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AA8F8" w14:textId="537CDF5D" w:rsidR="00720815" w:rsidRPr="00D97FDC" w:rsidRDefault="00BD382C" w:rsidP="00D97FDC">
      <w:pPr>
        <w:pStyle w:val="Glava"/>
        <w:tabs>
          <w:tab w:val="clear" w:pos="4536"/>
          <w:tab w:val="clear" w:pos="9072"/>
          <w:tab w:val="left" w:pos="1425"/>
        </w:tabs>
        <w:ind w:right="273"/>
        <w:rPr>
          <w:rFonts w:asciiTheme="majorHAnsi" w:hAnsiTheme="majorHAnsi" w:cstheme="majorHAnsi"/>
          <w:szCs w:val="22"/>
          <w:lang w:val="en-GB"/>
        </w:rPr>
      </w:pPr>
      <w:bookmarkStart w:id="0" w:name="_GoBack"/>
      <w:bookmarkEnd w:id="0"/>
      <w:r>
        <w:rPr>
          <w:rFonts w:asciiTheme="majorHAnsi" w:hAnsiTheme="majorHAnsi" w:cstheme="majorHAnsi"/>
          <w:b/>
          <w:noProof/>
          <w:color w:val="C00000"/>
          <w:sz w:val="28"/>
          <w:szCs w:val="28"/>
          <w:lang w:eastAsia="sl-SI"/>
        </w:rPr>
        <w:drawing>
          <wp:anchor distT="0" distB="0" distL="114300" distR="114300" simplePos="0" relativeHeight="251686912" behindDoc="0" locked="0" layoutInCell="1" allowOverlap="1" wp14:anchorId="00414898" wp14:editId="6A3809B3">
            <wp:simplePos x="0" y="0"/>
            <wp:positionH relativeFrom="column">
              <wp:posOffset>-171627</wp:posOffset>
            </wp:positionH>
            <wp:positionV relativeFrom="paragraph">
              <wp:posOffset>89157</wp:posOffset>
            </wp:positionV>
            <wp:extent cx="3554217" cy="1072055"/>
            <wp:effectExtent l="0" t="0" r="8255" b="0"/>
            <wp:wrapNone/>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ogo Slovenia - Austria (English Monolingual) CMYK Colo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4217" cy="1072055"/>
                    </a:xfrm>
                    <a:prstGeom prst="rect">
                      <a:avLst/>
                    </a:prstGeom>
                  </pic:spPr>
                </pic:pic>
              </a:graphicData>
            </a:graphic>
            <wp14:sizeRelH relativeFrom="margin">
              <wp14:pctWidth>0</wp14:pctWidth>
            </wp14:sizeRelH>
            <wp14:sizeRelV relativeFrom="margin">
              <wp14:pctHeight>0</wp14:pctHeight>
            </wp14:sizeRelV>
          </wp:anchor>
        </w:drawing>
      </w:r>
    </w:p>
    <w:p w14:paraId="14C61D96" w14:textId="07188A43" w:rsidR="00720815" w:rsidRDefault="00720815" w:rsidP="00853C73">
      <w:pPr>
        <w:pStyle w:val="Default"/>
        <w:spacing w:line="276" w:lineRule="auto"/>
        <w:rPr>
          <w:rFonts w:asciiTheme="majorHAnsi" w:hAnsiTheme="majorHAnsi" w:cstheme="majorHAnsi"/>
          <w:b/>
          <w:color w:val="C00000"/>
          <w:sz w:val="28"/>
          <w:szCs w:val="28"/>
          <w:lang w:val="en-GB"/>
        </w:rPr>
      </w:pPr>
    </w:p>
    <w:p w14:paraId="3A18967C" w14:textId="5BA1DCCB" w:rsidR="00720815" w:rsidRDefault="00720815" w:rsidP="00853C73">
      <w:pPr>
        <w:pStyle w:val="Default"/>
        <w:spacing w:line="276" w:lineRule="auto"/>
        <w:rPr>
          <w:rFonts w:asciiTheme="majorHAnsi" w:hAnsiTheme="majorHAnsi" w:cstheme="majorHAnsi"/>
          <w:b/>
          <w:color w:val="C00000"/>
          <w:sz w:val="28"/>
          <w:szCs w:val="28"/>
          <w:lang w:val="en-GB"/>
        </w:rPr>
      </w:pPr>
    </w:p>
    <w:p w14:paraId="46A33A78" w14:textId="09B9E154" w:rsidR="00720815" w:rsidRPr="00720815" w:rsidRDefault="00720815" w:rsidP="00720815">
      <w:pPr>
        <w:rPr>
          <w:rFonts w:ascii="Calibri" w:hAnsi="Calibri"/>
        </w:rPr>
      </w:pPr>
    </w:p>
    <w:p w14:paraId="24FEE4FD" w14:textId="51A07811" w:rsidR="00720815" w:rsidRDefault="00BD382C" w:rsidP="00853C73">
      <w:pPr>
        <w:pStyle w:val="Default"/>
        <w:spacing w:line="276" w:lineRule="auto"/>
        <w:rPr>
          <w:rFonts w:asciiTheme="majorHAnsi" w:hAnsiTheme="majorHAnsi" w:cstheme="majorHAnsi"/>
          <w:b/>
          <w:color w:val="C00000"/>
          <w:sz w:val="28"/>
          <w:szCs w:val="28"/>
          <w:lang w:val="en-GB"/>
        </w:rPr>
      </w:pPr>
      <w:r w:rsidRPr="00720815">
        <w:rPr>
          <w:rFonts w:ascii="Calibri" w:hAnsi="Calibri"/>
          <w:noProof/>
          <w:lang w:eastAsia="sl-SI"/>
        </w:rPr>
        <mc:AlternateContent>
          <mc:Choice Requires="wps">
            <w:drawing>
              <wp:anchor distT="0" distB="0" distL="114300" distR="114300" simplePos="0" relativeHeight="251676672" behindDoc="0" locked="0" layoutInCell="1" allowOverlap="1" wp14:anchorId="33A32CC6" wp14:editId="10C2F7C4">
                <wp:simplePos x="0" y="0"/>
                <wp:positionH relativeFrom="column">
                  <wp:posOffset>-950490</wp:posOffset>
                </wp:positionH>
                <wp:positionV relativeFrom="paragraph">
                  <wp:posOffset>356420</wp:posOffset>
                </wp:positionV>
                <wp:extent cx="7924800" cy="2001600"/>
                <wp:effectExtent l="0" t="0" r="0" b="0"/>
                <wp:wrapNone/>
                <wp:docPr id="9" name="Pravokotnik 9"/>
                <wp:cNvGraphicFramePr/>
                <a:graphic xmlns:a="http://schemas.openxmlformats.org/drawingml/2006/main">
                  <a:graphicData uri="http://schemas.microsoft.com/office/word/2010/wordprocessingShape">
                    <wps:wsp>
                      <wps:cNvSpPr/>
                      <wps:spPr>
                        <a:xfrm>
                          <a:off x="0" y="0"/>
                          <a:ext cx="7924800" cy="2001600"/>
                        </a:xfrm>
                        <a:prstGeom prst="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27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F1898C" id="Pravokotnik 9" o:spid="_x0000_s1026" style="position:absolute;margin-left:-74.85pt;margin-top:28.05pt;width:624pt;height:157.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" fillcolor="#2c5981" stroked="f" strokeweight="1pt">
                <v:fill color2="#529bde" rotate="t" angle="45" colors="0 #2c5981;.5 #4382ba;1 #529bde" focus="100%" type="gradient"/>
              </v:rect>
            </w:pict>
          </mc:Fallback>
        </mc:AlternateContent>
      </w:r>
    </w:p>
    <w:p w14:paraId="60A2E694" w14:textId="47873AFE" w:rsidR="00BD382C" w:rsidRDefault="00BD382C" w:rsidP="00853C73">
      <w:pPr>
        <w:pStyle w:val="Default"/>
        <w:spacing w:line="276" w:lineRule="auto"/>
        <w:rPr>
          <w:rFonts w:asciiTheme="majorHAnsi" w:hAnsiTheme="majorHAnsi" w:cstheme="majorHAnsi"/>
          <w:b/>
          <w:color w:val="C00000"/>
          <w:sz w:val="28"/>
          <w:szCs w:val="28"/>
          <w:lang w:val="en-GB"/>
        </w:rPr>
      </w:pPr>
    </w:p>
    <w:p w14:paraId="15662FC7" w14:textId="03F11928" w:rsidR="00D97FDC" w:rsidRDefault="00BD382C" w:rsidP="00853C73">
      <w:pPr>
        <w:pStyle w:val="Default"/>
        <w:spacing w:line="276" w:lineRule="auto"/>
        <w:rPr>
          <w:rFonts w:asciiTheme="majorHAnsi" w:hAnsiTheme="majorHAnsi" w:cstheme="majorHAnsi"/>
          <w:b/>
          <w:color w:val="C00000"/>
          <w:sz w:val="28"/>
          <w:szCs w:val="28"/>
          <w:lang w:val="en-GB"/>
        </w:rPr>
      </w:pPr>
      <w:r w:rsidRPr="00720815">
        <w:rPr>
          <w:rFonts w:ascii="Calibri" w:hAnsi="Calibri"/>
          <w:noProof/>
          <w:lang w:eastAsia="sl-SI"/>
        </w:rPr>
        <mc:AlternateContent>
          <mc:Choice Requires="wps">
            <w:drawing>
              <wp:anchor distT="0" distB="0" distL="114300" distR="114300" simplePos="0" relativeHeight="251682816" behindDoc="0" locked="0" layoutInCell="1" allowOverlap="1" wp14:anchorId="4CFE6346" wp14:editId="22A7D9AB">
                <wp:simplePos x="0" y="0"/>
                <wp:positionH relativeFrom="column">
                  <wp:posOffset>1031065</wp:posOffset>
                </wp:positionH>
                <wp:positionV relativeFrom="paragraph">
                  <wp:posOffset>34210</wp:posOffset>
                </wp:positionV>
                <wp:extent cx="5248275" cy="1962150"/>
                <wp:effectExtent l="0" t="0" r="0" b="0"/>
                <wp:wrapNone/>
                <wp:docPr id="2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962150"/>
                        </a:xfrm>
                        <a:prstGeom prst="rect">
                          <a:avLst/>
                        </a:prstGeom>
                        <a:noFill/>
                        <a:ln w="9525">
                          <a:noFill/>
                          <a:miter lim="800000"/>
                          <a:headEnd/>
                          <a:tailEnd/>
                        </a:ln>
                      </wps:spPr>
                      <wps:txbx>
                        <w:txbxContent>
                          <w:p w14:paraId="3B24317D" w14:textId="77777777" w:rsidR="00C4575B" w:rsidRPr="00720815" w:rsidRDefault="00C4575B" w:rsidP="00720815">
                            <w:pPr>
                              <w:jc w:val="right"/>
                              <w:rPr>
                                <w:rFonts w:ascii="Tahoma" w:hAnsi="Tahoma" w:cs="Tahoma"/>
                                <w:color w:val="FFFFFF"/>
                                <w:sz w:val="72"/>
                                <w:szCs w:val="72"/>
                              </w:rPr>
                            </w:pPr>
                            <w:r w:rsidRPr="00720815">
                              <w:rPr>
                                <w:rFonts w:ascii="Tahoma" w:hAnsi="Tahoma" w:cs="Tahoma"/>
                                <w:color w:val="FFFFFF"/>
                                <w:sz w:val="72"/>
                                <w:szCs w:val="72"/>
                              </w:rPr>
                              <w:t>INTERREG PROGRAMME SLOVENIA-AUSTRIA</w:t>
                            </w:r>
                          </w:p>
                          <w:p w14:paraId="768B6DB6" w14:textId="77777777" w:rsidR="00C4575B" w:rsidRPr="00720815" w:rsidRDefault="00C4575B" w:rsidP="00720815">
                            <w:pPr>
                              <w:jc w:val="right"/>
                              <w:rPr>
                                <w:rFonts w:ascii="Arial Rounded MT Bold" w:hAnsi="Arial Rounded MT Bold"/>
                                <w:color w:val="FFFFFF"/>
                                <w:sz w:val="72"/>
                                <w:szCs w:val="72"/>
                              </w:rPr>
                            </w:pPr>
                            <w:r w:rsidRPr="00720815">
                              <w:rPr>
                                <w:rFonts w:ascii="Tahoma" w:hAnsi="Tahoma" w:cs="Tahoma"/>
                                <w:color w:val="FFFFFF"/>
                                <w:sz w:val="72"/>
                                <w:szCs w:val="72"/>
                              </w:rPr>
                              <w:t>2021-2027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E6346" id="_x0000_t202" coordsize="21600,21600" o:spt="202" path="m,l,21600r21600,l21600,xe">
                <v:stroke joinstyle="miter"/>
                <v:path gradientshapeok="t" o:connecttype="rect"/>
              </v:shapetype>
              <v:shape id="Polje z besedilom 2" o:spid="_x0000_s1026" type="#_x0000_t202" style="position:absolute;margin-left:81.2pt;margin-top:2.7pt;width:413.25pt;height:1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" filled="f" stroked="f">
                <v:textbox>
                  <w:txbxContent>
                    <w:p w14:paraId="3B24317D" w14:textId="77777777" w:rsidR="00C4575B" w:rsidRPr="00720815" w:rsidRDefault="00C4575B" w:rsidP="00720815">
                      <w:pPr>
                        <w:jc w:val="right"/>
                        <w:rPr>
                          <w:rFonts w:ascii="Tahoma" w:hAnsi="Tahoma" w:cs="Tahoma"/>
                          <w:color w:val="FFFFFF"/>
                          <w:sz w:val="72"/>
                          <w:szCs w:val="72"/>
                        </w:rPr>
                      </w:pPr>
                      <w:r w:rsidRPr="00720815">
                        <w:rPr>
                          <w:rFonts w:ascii="Tahoma" w:hAnsi="Tahoma" w:cs="Tahoma"/>
                          <w:color w:val="FFFFFF"/>
                          <w:sz w:val="72"/>
                          <w:szCs w:val="72"/>
                        </w:rPr>
                        <w:t>INTERREG PROGRAMME SLOVENIA-AUSTRIA</w:t>
                      </w:r>
                    </w:p>
                    <w:p w14:paraId="768B6DB6" w14:textId="77777777" w:rsidR="00C4575B" w:rsidRPr="00720815" w:rsidRDefault="00C4575B" w:rsidP="00720815">
                      <w:pPr>
                        <w:jc w:val="right"/>
                        <w:rPr>
                          <w:rFonts w:ascii="Arial Rounded MT Bold" w:hAnsi="Arial Rounded MT Bold"/>
                          <w:color w:val="FFFFFF"/>
                          <w:sz w:val="72"/>
                          <w:szCs w:val="72"/>
                        </w:rPr>
                      </w:pPr>
                      <w:r w:rsidRPr="00720815">
                        <w:rPr>
                          <w:rFonts w:ascii="Tahoma" w:hAnsi="Tahoma" w:cs="Tahoma"/>
                          <w:color w:val="FFFFFF"/>
                          <w:sz w:val="72"/>
                          <w:szCs w:val="72"/>
                        </w:rPr>
                        <w:t>2021-2027</w:t>
                      </w:r>
                    </w:p>
                  </w:txbxContent>
                </v:textbox>
              </v:shape>
            </w:pict>
          </mc:Fallback>
        </mc:AlternateContent>
      </w:r>
    </w:p>
    <w:p w14:paraId="22670963" w14:textId="0BF5EFA8" w:rsidR="00D97FDC" w:rsidRDefault="00D97FDC" w:rsidP="00853C73">
      <w:pPr>
        <w:pStyle w:val="Default"/>
        <w:spacing w:line="276" w:lineRule="auto"/>
        <w:rPr>
          <w:rFonts w:asciiTheme="majorHAnsi" w:hAnsiTheme="majorHAnsi" w:cstheme="majorHAnsi"/>
          <w:b/>
          <w:color w:val="C00000"/>
          <w:sz w:val="28"/>
          <w:szCs w:val="28"/>
          <w:lang w:val="en-GB"/>
        </w:rPr>
      </w:pPr>
    </w:p>
    <w:p w14:paraId="74F7B215" w14:textId="77777777" w:rsidR="00D97FDC" w:rsidRDefault="00D97FDC" w:rsidP="00853C73">
      <w:pPr>
        <w:pStyle w:val="Default"/>
        <w:spacing w:line="276" w:lineRule="auto"/>
        <w:rPr>
          <w:rFonts w:asciiTheme="majorHAnsi" w:hAnsiTheme="majorHAnsi" w:cstheme="majorHAnsi"/>
          <w:b/>
          <w:color w:val="C00000"/>
          <w:sz w:val="28"/>
          <w:szCs w:val="28"/>
          <w:lang w:val="en-GB"/>
        </w:rPr>
      </w:pPr>
    </w:p>
    <w:p w14:paraId="7E37A01C" w14:textId="77777777" w:rsidR="00720815" w:rsidRDefault="00720815" w:rsidP="00853C73">
      <w:pPr>
        <w:pStyle w:val="Default"/>
        <w:spacing w:line="276" w:lineRule="auto"/>
        <w:rPr>
          <w:rFonts w:asciiTheme="majorHAnsi" w:hAnsiTheme="majorHAnsi" w:cstheme="majorHAnsi"/>
          <w:b/>
          <w:color w:val="C00000"/>
          <w:sz w:val="28"/>
          <w:szCs w:val="28"/>
          <w:lang w:val="en-GB"/>
        </w:rPr>
      </w:pPr>
    </w:p>
    <w:p w14:paraId="655A8C27" w14:textId="156E0671" w:rsidR="00720815" w:rsidRDefault="00720815" w:rsidP="00853C73">
      <w:pPr>
        <w:pStyle w:val="Default"/>
        <w:spacing w:line="276" w:lineRule="auto"/>
        <w:rPr>
          <w:rFonts w:asciiTheme="majorHAnsi" w:hAnsiTheme="majorHAnsi" w:cstheme="majorHAnsi"/>
          <w:b/>
          <w:color w:val="C00000"/>
          <w:sz w:val="28"/>
          <w:szCs w:val="28"/>
          <w:lang w:val="en-GB"/>
        </w:rPr>
      </w:pPr>
    </w:p>
    <w:p w14:paraId="2D94168C" w14:textId="77777777" w:rsidR="00720815" w:rsidRDefault="00720815" w:rsidP="00853C73">
      <w:pPr>
        <w:pStyle w:val="Default"/>
        <w:spacing w:line="276" w:lineRule="auto"/>
        <w:rPr>
          <w:rFonts w:asciiTheme="majorHAnsi" w:hAnsiTheme="majorHAnsi" w:cstheme="majorHAnsi"/>
          <w:b/>
          <w:color w:val="C00000"/>
          <w:sz w:val="28"/>
          <w:szCs w:val="28"/>
          <w:lang w:val="en-GB"/>
        </w:rPr>
      </w:pPr>
    </w:p>
    <w:p w14:paraId="2E9E6090" w14:textId="77777777" w:rsidR="00720815" w:rsidRDefault="00720815" w:rsidP="00853C73">
      <w:pPr>
        <w:pStyle w:val="Default"/>
        <w:spacing w:line="276" w:lineRule="auto"/>
        <w:rPr>
          <w:rFonts w:asciiTheme="majorHAnsi" w:hAnsiTheme="majorHAnsi" w:cstheme="majorHAnsi"/>
          <w:b/>
          <w:color w:val="C00000"/>
          <w:sz w:val="28"/>
          <w:szCs w:val="28"/>
          <w:lang w:val="en-GB"/>
        </w:rPr>
      </w:pPr>
    </w:p>
    <w:p w14:paraId="1C7FD089" w14:textId="5A0F9161" w:rsidR="00720815" w:rsidRDefault="00E55982" w:rsidP="00853C73">
      <w:pPr>
        <w:pStyle w:val="Default"/>
        <w:spacing w:line="276" w:lineRule="auto"/>
        <w:rPr>
          <w:rFonts w:asciiTheme="majorHAnsi" w:hAnsiTheme="majorHAnsi" w:cstheme="majorHAnsi"/>
          <w:b/>
          <w:color w:val="C00000"/>
          <w:sz w:val="28"/>
          <w:szCs w:val="28"/>
          <w:lang w:val="en-GB"/>
        </w:rPr>
      </w:pPr>
      <w:r w:rsidRPr="00720815">
        <w:rPr>
          <w:rFonts w:ascii="Calibri" w:hAnsi="Calibri"/>
          <w:noProof/>
          <w:lang w:eastAsia="sl-SI"/>
        </w:rPr>
        <w:drawing>
          <wp:anchor distT="0" distB="0" distL="114300" distR="114300" simplePos="0" relativeHeight="251681792" behindDoc="0" locked="0" layoutInCell="1" allowOverlap="1" wp14:anchorId="48773738" wp14:editId="2A5047F8">
            <wp:simplePos x="0" y="0"/>
            <wp:positionH relativeFrom="column">
              <wp:posOffset>2067560</wp:posOffset>
            </wp:positionH>
            <wp:positionV relativeFrom="paragraph">
              <wp:posOffset>240665</wp:posOffset>
            </wp:positionV>
            <wp:extent cx="1143635" cy="1166495"/>
            <wp:effectExtent l="0" t="0" r="0" b="0"/>
            <wp:wrapNone/>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635" cy="1166495"/>
                    </a:xfrm>
                    <a:prstGeom prst="rect">
                      <a:avLst/>
                    </a:prstGeom>
                  </pic:spPr>
                </pic:pic>
              </a:graphicData>
            </a:graphic>
            <wp14:sizeRelH relativeFrom="margin">
              <wp14:pctWidth>0</wp14:pctWidth>
            </wp14:sizeRelH>
            <wp14:sizeRelV relativeFrom="margin">
              <wp14:pctHeight>0</wp14:pctHeight>
            </wp14:sizeRelV>
          </wp:anchor>
        </w:drawing>
      </w:r>
      <w:r w:rsidR="007B6C2E" w:rsidRPr="00555160">
        <w:rPr>
          <w:rFonts w:asciiTheme="majorHAnsi" w:hAnsiTheme="majorHAnsi" w:cstheme="majorHAnsi"/>
          <w:noProof/>
          <w:sz w:val="22"/>
          <w:szCs w:val="22"/>
          <w:lang w:eastAsia="sl-SI"/>
        </w:rPr>
        <mc:AlternateContent>
          <mc:Choice Requires="wps">
            <w:drawing>
              <wp:anchor distT="91440" distB="91440" distL="91440" distR="91440" simplePos="0" relativeHeight="251667456" behindDoc="1" locked="0" layoutInCell="1" allowOverlap="1" wp14:anchorId="088B9984" wp14:editId="608B2557">
                <wp:simplePos x="0" y="0"/>
                <wp:positionH relativeFrom="margin">
                  <wp:posOffset>5057775</wp:posOffset>
                </wp:positionH>
                <wp:positionV relativeFrom="margin">
                  <wp:posOffset>3110230</wp:posOffset>
                </wp:positionV>
                <wp:extent cx="1219200" cy="476250"/>
                <wp:effectExtent l="0" t="0" r="0" b="0"/>
                <wp:wrapSquare wrapText="bothSides"/>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30083" w14:textId="531C70A5" w:rsidR="00C4575B" w:rsidRPr="00315BAB" w:rsidRDefault="00C4575B" w:rsidP="005D72E2">
                            <w:pPr>
                              <w:rPr>
                                <w:color w:val="7F7F7F" w:themeColor="text1" w:themeTint="80"/>
                                <w:sz w:val="36"/>
                                <w:szCs w:val="36"/>
                              </w:rPr>
                            </w:pPr>
                            <w:r>
                              <w:rPr>
                                <w:color w:val="7F7F7F" w:themeColor="text1" w:themeTint="80"/>
                                <w:sz w:val="36"/>
                                <w:szCs w:val="36"/>
                              </w:rPr>
                              <w:t>April 2022</w:t>
                            </w:r>
                          </w:p>
                          <w:p w14:paraId="2967A551" w14:textId="77777777" w:rsidR="00C4575B" w:rsidRDefault="00C4575B" w:rsidP="005D72E2">
                            <w:pPr>
                              <w:rPr>
                                <w:color w:val="7F7F7F" w:themeColor="text1" w:themeTint="80"/>
                                <w:sz w:val="44"/>
                                <w:szCs w:val="44"/>
                              </w:rPr>
                            </w:pPr>
                          </w:p>
                          <w:p w14:paraId="083DD47E" w14:textId="77777777" w:rsidR="00C4575B" w:rsidRDefault="00C4575B" w:rsidP="005D72E2">
                            <w:pPr>
                              <w:rPr>
                                <w:color w:val="7F7F7F" w:themeColor="text1" w:themeTint="80"/>
                                <w:sz w:val="44"/>
                                <w:szCs w:val="44"/>
                              </w:rPr>
                            </w:pPr>
                          </w:p>
                          <w:p w14:paraId="470DA4DD" w14:textId="77777777" w:rsidR="00C4575B" w:rsidRPr="00A0414A" w:rsidRDefault="00C4575B" w:rsidP="005D72E2">
                            <w:pPr>
                              <w:rPr>
                                <w:color w:val="7F7F7F" w:themeColor="text1" w:themeTint="80"/>
                                <w:sz w:val="44"/>
                                <w:szCs w:val="44"/>
                              </w:rPr>
                            </w:pPr>
                            <w:r>
                              <w:rPr>
                                <w:color w:val="7F7F7F" w:themeColor="text1" w:themeTint="80"/>
                                <w:sz w:val="44"/>
                                <w:szCs w:val="44"/>
                              </w:rPr>
                              <w:br/>
                            </w:r>
                          </w:p>
                          <w:p w14:paraId="717A89E0" w14:textId="77777777" w:rsidR="00C4575B" w:rsidRDefault="00C4575B" w:rsidP="005D72E2">
                            <w:pPr>
                              <w:pStyle w:val="Brezrazmikov"/>
                              <w:ind w:left="360"/>
                              <w:rPr>
                                <w:color w:val="7F7F7F" w:themeColor="text1" w:themeTint="80"/>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9984" id="Polje z besedilom 14" o:spid="_x0000_s1027" type="#_x0000_t202" style="position:absolute;margin-left:398.25pt;margin-top:244.9pt;width:96pt;height:37.5pt;z-index:-25164902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" filled="f" stroked="f" strokeweight=".5pt">
                <v:path arrowok="t"/>
                <v:textbox inset=",7.2pt,,7.2pt">
                  <w:txbxContent>
                    <w:p w14:paraId="74F30083" w14:textId="531C70A5" w:rsidR="00C4575B" w:rsidRPr="00315BAB" w:rsidRDefault="00C4575B" w:rsidP="005D72E2">
                      <w:pPr>
                        <w:rPr>
                          <w:color w:val="7F7F7F" w:themeColor="text1" w:themeTint="80"/>
                          <w:sz w:val="36"/>
                          <w:szCs w:val="36"/>
                        </w:rPr>
                      </w:pPr>
                      <w:r>
                        <w:rPr>
                          <w:color w:val="7F7F7F" w:themeColor="text1" w:themeTint="80"/>
                          <w:sz w:val="36"/>
                          <w:szCs w:val="36"/>
                        </w:rPr>
                        <w:t>April 2022</w:t>
                      </w:r>
                    </w:p>
                    <w:p w14:paraId="2967A551" w14:textId="77777777" w:rsidR="00C4575B" w:rsidRDefault="00C4575B" w:rsidP="005D72E2">
                      <w:pPr>
                        <w:rPr>
                          <w:color w:val="7F7F7F" w:themeColor="text1" w:themeTint="80"/>
                          <w:sz w:val="44"/>
                          <w:szCs w:val="44"/>
                        </w:rPr>
                      </w:pPr>
                    </w:p>
                    <w:p w14:paraId="083DD47E" w14:textId="77777777" w:rsidR="00C4575B" w:rsidRDefault="00C4575B" w:rsidP="005D72E2">
                      <w:pPr>
                        <w:rPr>
                          <w:color w:val="7F7F7F" w:themeColor="text1" w:themeTint="80"/>
                          <w:sz w:val="44"/>
                          <w:szCs w:val="44"/>
                        </w:rPr>
                      </w:pPr>
                    </w:p>
                    <w:p w14:paraId="470DA4DD" w14:textId="77777777" w:rsidR="00C4575B" w:rsidRPr="00A0414A" w:rsidRDefault="00C4575B" w:rsidP="005D72E2">
                      <w:pPr>
                        <w:rPr>
                          <w:color w:val="7F7F7F" w:themeColor="text1" w:themeTint="80"/>
                          <w:sz w:val="44"/>
                          <w:szCs w:val="44"/>
                        </w:rPr>
                      </w:pPr>
                      <w:r>
                        <w:rPr>
                          <w:color w:val="7F7F7F" w:themeColor="text1" w:themeTint="80"/>
                          <w:sz w:val="44"/>
                          <w:szCs w:val="44"/>
                        </w:rPr>
                        <w:br/>
                      </w:r>
                    </w:p>
                    <w:p w14:paraId="717A89E0" w14:textId="77777777" w:rsidR="00C4575B" w:rsidRDefault="00C4575B" w:rsidP="005D72E2">
                      <w:pPr>
                        <w:pStyle w:val="Brezrazmikov"/>
                        <w:ind w:left="360"/>
                        <w:rPr>
                          <w:color w:val="7F7F7F" w:themeColor="text1" w:themeTint="80"/>
                          <w:szCs w:val="18"/>
                        </w:rPr>
                      </w:pPr>
                    </w:p>
                  </w:txbxContent>
                </v:textbox>
                <w10:wrap type="square" anchorx="margin" anchory="margin"/>
              </v:shape>
            </w:pict>
          </mc:Fallback>
        </mc:AlternateContent>
      </w:r>
      <w:r w:rsidR="00BD382C" w:rsidRPr="00720815">
        <w:rPr>
          <w:rFonts w:ascii="Calibri" w:hAnsi="Calibri"/>
          <w:noProof/>
          <w:lang w:eastAsia="sl-SI"/>
        </w:rPr>
        <w:drawing>
          <wp:anchor distT="0" distB="0" distL="114300" distR="114300" simplePos="0" relativeHeight="251680768" behindDoc="0" locked="0" layoutInCell="1" allowOverlap="1" wp14:anchorId="7F06F5BE" wp14:editId="47AE0A00">
            <wp:simplePos x="0" y="0"/>
            <wp:positionH relativeFrom="column">
              <wp:posOffset>835440</wp:posOffset>
            </wp:positionH>
            <wp:positionV relativeFrom="paragraph">
              <wp:posOffset>249073</wp:posOffset>
            </wp:positionV>
            <wp:extent cx="1172901" cy="1219200"/>
            <wp:effectExtent l="0" t="0" r="8255" b="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ka 3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234" cy="1219546"/>
                    </a:xfrm>
                    <a:prstGeom prst="rect">
                      <a:avLst/>
                    </a:prstGeom>
                  </pic:spPr>
                </pic:pic>
              </a:graphicData>
            </a:graphic>
            <wp14:sizeRelH relativeFrom="margin">
              <wp14:pctWidth>0</wp14:pctWidth>
            </wp14:sizeRelH>
            <wp14:sizeRelV relativeFrom="margin">
              <wp14:pctHeight>0</wp14:pctHeight>
            </wp14:sizeRelV>
          </wp:anchor>
        </w:drawing>
      </w:r>
      <w:r w:rsidR="00BD382C" w:rsidRPr="00720815">
        <w:rPr>
          <w:rFonts w:ascii="Calibri" w:hAnsi="Calibri"/>
          <w:noProof/>
          <w:lang w:eastAsia="sl-SI"/>
        </w:rPr>
        <w:drawing>
          <wp:anchor distT="0" distB="0" distL="114300" distR="114300" simplePos="0" relativeHeight="251679744" behindDoc="0" locked="0" layoutInCell="1" allowOverlap="1" wp14:anchorId="0723B7B4" wp14:editId="164B7EED">
            <wp:simplePos x="0" y="0"/>
            <wp:positionH relativeFrom="column">
              <wp:posOffset>-398145</wp:posOffset>
            </wp:positionH>
            <wp:positionV relativeFrom="paragraph">
              <wp:posOffset>246380</wp:posOffset>
            </wp:positionV>
            <wp:extent cx="1127125" cy="1111885"/>
            <wp:effectExtent l="0" t="0" r="0" b="0"/>
            <wp:wrapNone/>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 3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125" cy="1111885"/>
                    </a:xfrm>
                    <a:prstGeom prst="rect">
                      <a:avLst/>
                    </a:prstGeom>
                  </pic:spPr>
                </pic:pic>
              </a:graphicData>
            </a:graphic>
            <wp14:sizeRelH relativeFrom="margin">
              <wp14:pctWidth>0</wp14:pctWidth>
            </wp14:sizeRelH>
            <wp14:sizeRelV relativeFrom="margin">
              <wp14:pctHeight>0</wp14:pctHeight>
            </wp14:sizeRelV>
          </wp:anchor>
        </w:drawing>
      </w:r>
    </w:p>
    <w:p w14:paraId="762400DD" w14:textId="55E0D877" w:rsidR="00720815" w:rsidRDefault="00720815" w:rsidP="00853C73">
      <w:pPr>
        <w:pStyle w:val="Default"/>
        <w:spacing w:line="276" w:lineRule="auto"/>
        <w:rPr>
          <w:rFonts w:asciiTheme="majorHAnsi" w:hAnsiTheme="majorHAnsi" w:cstheme="majorHAnsi"/>
          <w:b/>
          <w:color w:val="C00000"/>
          <w:sz w:val="28"/>
          <w:szCs w:val="28"/>
          <w:lang w:val="en-GB"/>
        </w:rPr>
      </w:pPr>
    </w:p>
    <w:p w14:paraId="399EAEF0" w14:textId="4D00F9B2" w:rsidR="00720815" w:rsidRDefault="00720815" w:rsidP="00853C73">
      <w:pPr>
        <w:pStyle w:val="Default"/>
        <w:spacing w:line="276" w:lineRule="auto"/>
        <w:rPr>
          <w:rFonts w:asciiTheme="majorHAnsi" w:hAnsiTheme="majorHAnsi" w:cstheme="majorHAnsi"/>
          <w:b/>
          <w:color w:val="C00000"/>
          <w:sz w:val="28"/>
          <w:szCs w:val="28"/>
          <w:lang w:val="en-GB"/>
        </w:rPr>
      </w:pPr>
    </w:p>
    <w:p w14:paraId="20F14DE8" w14:textId="2E7C29D3" w:rsidR="00720815" w:rsidRDefault="008B4C53" w:rsidP="00853C73">
      <w:pPr>
        <w:pStyle w:val="Default"/>
        <w:spacing w:line="276" w:lineRule="auto"/>
        <w:rPr>
          <w:rFonts w:asciiTheme="majorHAnsi" w:hAnsiTheme="majorHAnsi" w:cstheme="majorHAnsi"/>
          <w:b/>
          <w:color w:val="C00000"/>
          <w:sz w:val="28"/>
          <w:szCs w:val="28"/>
          <w:lang w:val="en-GB"/>
        </w:rPr>
      </w:pPr>
      <w:r>
        <w:rPr>
          <w:rFonts w:asciiTheme="majorHAnsi" w:hAnsiTheme="majorHAnsi" w:cstheme="majorHAnsi"/>
          <w:b/>
          <w:noProof/>
          <w:color w:val="C00000"/>
          <w:sz w:val="28"/>
          <w:szCs w:val="28"/>
          <w:lang w:eastAsia="sl-SI"/>
        </w:rPr>
        <w:drawing>
          <wp:anchor distT="0" distB="0" distL="114300" distR="114300" simplePos="0" relativeHeight="251666431" behindDoc="0" locked="0" layoutInCell="1" allowOverlap="1" wp14:anchorId="54254C4A" wp14:editId="54D2BCB4">
            <wp:simplePos x="0" y="0"/>
            <wp:positionH relativeFrom="column">
              <wp:posOffset>1195070</wp:posOffset>
            </wp:positionH>
            <wp:positionV relativeFrom="paragraph">
              <wp:posOffset>229235</wp:posOffset>
            </wp:positionV>
            <wp:extent cx="5370838" cy="3457903"/>
            <wp:effectExtent l="0" t="0" r="1270" b="9525"/>
            <wp:wrapNone/>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arta 1_verzija 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0838" cy="3457903"/>
                    </a:xfrm>
                    <a:prstGeom prst="rect">
                      <a:avLst/>
                    </a:prstGeom>
                  </pic:spPr>
                </pic:pic>
              </a:graphicData>
            </a:graphic>
            <wp14:sizeRelH relativeFrom="margin">
              <wp14:pctWidth>0</wp14:pctWidth>
            </wp14:sizeRelH>
            <wp14:sizeRelV relativeFrom="margin">
              <wp14:pctHeight>0</wp14:pctHeight>
            </wp14:sizeRelV>
          </wp:anchor>
        </w:drawing>
      </w:r>
    </w:p>
    <w:p w14:paraId="60E24A43" w14:textId="0E14796E" w:rsidR="00720815" w:rsidRDefault="00720815" w:rsidP="00853C73">
      <w:pPr>
        <w:pStyle w:val="Default"/>
        <w:spacing w:line="276" w:lineRule="auto"/>
        <w:rPr>
          <w:rFonts w:asciiTheme="majorHAnsi" w:hAnsiTheme="majorHAnsi" w:cstheme="majorHAnsi"/>
          <w:b/>
          <w:color w:val="C00000"/>
          <w:sz w:val="28"/>
          <w:szCs w:val="28"/>
          <w:lang w:val="en-GB"/>
        </w:rPr>
      </w:pPr>
    </w:p>
    <w:p w14:paraId="678C907F" w14:textId="6497CC0E" w:rsidR="00720815" w:rsidRDefault="00720815" w:rsidP="00853C73">
      <w:pPr>
        <w:pStyle w:val="Default"/>
        <w:spacing w:line="276" w:lineRule="auto"/>
        <w:rPr>
          <w:rFonts w:asciiTheme="majorHAnsi" w:hAnsiTheme="majorHAnsi" w:cstheme="majorHAnsi"/>
          <w:b/>
          <w:color w:val="C00000"/>
          <w:sz w:val="28"/>
          <w:szCs w:val="28"/>
          <w:lang w:val="en-GB"/>
        </w:rPr>
      </w:pPr>
    </w:p>
    <w:p w14:paraId="1725DC60" w14:textId="4CBAEC19" w:rsidR="00720815" w:rsidRDefault="00720815" w:rsidP="00853C73">
      <w:pPr>
        <w:pStyle w:val="Default"/>
        <w:spacing w:line="276" w:lineRule="auto"/>
        <w:rPr>
          <w:rFonts w:asciiTheme="majorHAnsi" w:hAnsiTheme="majorHAnsi" w:cstheme="majorHAnsi"/>
          <w:b/>
          <w:color w:val="C00000"/>
          <w:sz w:val="28"/>
          <w:szCs w:val="28"/>
          <w:lang w:val="en-GB"/>
        </w:rPr>
      </w:pPr>
    </w:p>
    <w:p w14:paraId="0518E0E3" w14:textId="191AF220" w:rsidR="00720815" w:rsidRDefault="00720815" w:rsidP="00853C73">
      <w:pPr>
        <w:pStyle w:val="Default"/>
        <w:spacing w:line="276" w:lineRule="auto"/>
        <w:rPr>
          <w:rFonts w:asciiTheme="majorHAnsi" w:hAnsiTheme="majorHAnsi" w:cstheme="majorHAnsi"/>
          <w:b/>
          <w:color w:val="C00000"/>
          <w:sz w:val="28"/>
          <w:szCs w:val="28"/>
          <w:lang w:val="en-GB"/>
        </w:rPr>
      </w:pPr>
    </w:p>
    <w:p w14:paraId="3756F4A1" w14:textId="77777777" w:rsidR="00720815" w:rsidRDefault="00720815" w:rsidP="00853C73">
      <w:pPr>
        <w:pStyle w:val="Default"/>
        <w:spacing w:line="276" w:lineRule="auto"/>
        <w:rPr>
          <w:rFonts w:asciiTheme="majorHAnsi" w:hAnsiTheme="majorHAnsi" w:cstheme="majorHAnsi"/>
          <w:b/>
          <w:color w:val="C00000"/>
          <w:sz w:val="28"/>
          <w:szCs w:val="28"/>
          <w:lang w:val="en-GB"/>
        </w:rPr>
      </w:pPr>
    </w:p>
    <w:p w14:paraId="4834B1FA" w14:textId="77777777" w:rsidR="00720815" w:rsidRDefault="00720815" w:rsidP="00853C73">
      <w:pPr>
        <w:pStyle w:val="Default"/>
        <w:spacing w:line="276" w:lineRule="auto"/>
        <w:rPr>
          <w:rFonts w:asciiTheme="majorHAnsi" w:hAnsiTheme="majorHAnsi" w:cstheme="majorHAnsi"/>
          <w:b/>
          <w:color w:val="C00000"/>
          <w:sz w:val="28"/>
          <w:szCs w:val="28"/>
          <w:lang w:val="en-GB"/>
        </w:rPr>
      </w:pPr>
    </w:p>
    <w:p w14:paraId="4DBE4A59" w14:textId="77777777" w:rsidR="00720815" w:rsidRDefault="00720815" w:rsidP="00853C73">
      <w:pPr>
        <w:pStyle w:val="Default"/>
        <w:spacing w:line="276" w:lineRule="auto"/>
        <w:rPr>
          <w:rFonts w:asciiTheme="majorHAnsi" w:hAnsiTheme="majorHAnsi" w:cstheme="majorHAnsi"/>
          <w:b/>
          <w:color w:val="C00000"/>
          <w:sz w:val="28"/>
          <w:szCs w:val="28"/>
          <w:lang w:val="en-GB"/>
        </w:rPr>
      </w:pPr>
    </w:p>
    <w:p w14:paraId="7C5B189C" w14:textId="77777777" w:rsidR="00720815" w:rsidRDefault="00720815" w:rsidP="00853C73">
      <w:pPr>
        <w:pStyle w:val="Default"/>
        <w:spacing w:line="276" w:lineRule="auto"/>
        <w:rPr>
          <w:rFonts w:asciiTheme="majorHAnsi" w:hAnsiTheme="majorHAnsi" w:cstheme="majorHAnsi"/>
          <w:b/>
          <w:color w:val="C00000"/>
          <w:sz w:val="28"/>
          <w:szCs w:val="28"/>
          <w:lang w:val="en-GB"/>
        </w:rPr>
      </w:pPr>
    </w:p>
    <w:p w14:paraId="06968030" w14:textId="489E34BD" w:rsidR="00720815" w:rsidRDefault="00720815" w:rsidP="00853C73">
      <w:pPr>
        <w:pStyle w:val="Default"/>
        <w:spacing w:line="276" w:lineRule="auto"/>
        <w:rPr>
          <w:rFonts w:asciiTheme="majorHAnsi" w:hAnsiTheme="majorHAnsi" w:cstheme="majorHAnsi"/>
          <w:b/>
          <w:color w:val="C00000"/>
          <w:sz w:val="28"/>
          <w:szCs w:val="28"/>
          <w:lang w:val="en-GB"/>
        </w:rPr>
      </w:pPr>
    </w:p>
    <w:p w14:paraId="1E9CBD75" w14:textId="77777777" w:rsidR="00720815" w:rsidRDefault="00720815" w:rsidP="00853C73">
      <w:pPr>
        <w:pStyle w:val="Default"/>
        <w:spacing w:line="276" w:lineRule="auto"/>
        <w:rPr>
          <w:rFonts w:asciiTheme="majorHAnsi" w:hAnsiTheme="majorHAnsi" w:cstheme="majorHAnsi"/>
          <w:b/>
          <w:color w:val="C00000"/>
          <w:sz w:val="28"/>
          <w:szCs w:val="28"/>
          <w:lang w:val="en-GB"/>
        </w:rPr>
      </w:pPr>
    </w:p>
    <w:p w14:paraId="5016CC77" w14:textId="47C798D6" w:rsidR="00720815" w:rsidRDefault="00720815" w:rsidP="00853C73">
      <w:pPr>
        <w:pStyle w:val="Default"/>
        <w:spacing w:line="276" w:lineRule="auto"/>
        <w:rPr>
          <w:rFonts w:asciiTheme="majorHAnsi" w:hAnsiTheme="majorHAnsi" w:cstheme="majorHAnsi"/>
          <w:b/>
          <w:color w:val="C00000"/>
          <w:sz w:val="28"/>
          <w:szCs w:val="28"/>
          <w:lang w:val="en-GB"/>
        </w:rPr>
      </w:pPr>
    </w:p>
    <w:p w14:paraId="5047A1B9" w14:textId="47CE9E21" w:rsidR="00720815" w:rsidRDefault="00720815" w:rsidP="00853C73">
      <w:pPr>
        <w:pStyle w:val="Default"/>
        <w:spacing w:line="276" w:lineRule="auto"/>
        <w:rPr>
          <w:rFonts w:asciiTheme="majorHAnsi" w:hAnsiTheme="majorHAnsi" w:cstheme="majorHAnsi"/>
          <w:b/>
          <w:color w:val="C00000"/>
          <w:sz w:val="28"/>
          <w:szCs w:val="28"/>
          <w:lang w:val="en-GB"/>
        </w:rPr>
      </w:pPr>
    </w:p>
    <w:p w14:paraId="47802B94" w14:textId="5EB4A6C1" w:rsidR="00720815" w:rsidRDefault="00720815" w:rsidP="00853C73">
      <w:pPr>
        <w:pStyle w:val="Default"/>
        <w:spacing w:line="276" w:lineRule="auto"/>
        <w:rPr>
          <w:rFonts w:asciiTheme="majorHAnsi" w:hAnsiTheme="majorHAnsi" w:cstheme="majorHAnsi"/>
          <w:b/>
          <w:color w:val="C00000"/>
          <w:sz w:val="28"/>
          <w:szCs w:val="28"/>
          <w:lang w:val="en-GB"/>
        </w:rPr>
      </w:pPr>
    </w:p>
    <w:p w14:paraId="1628E757" w14:textId="7C7E7189" w:rsidR="00720815" w:rsidRDefault="00C4575B" w:rsidP="00853C73">
      <w:pPr>
        <w:pStyle w:val="Default"/>
        <w:spacing w:line="276" w:lineRule="auto"/>
        <w:rPr>
          <w:rFonts w:asciiTheme="majorHAnsi" w:hAnsiTheme="majorHAnsi" w:cstheme="majorHAnsi"/>
          <w:b/>
          <w:color w:val="C00000"/>
          <w:sz w:val="28"/>
          <w:szCs w:val="28"/>
          <w:lang w:val="en-GB"/>
        </w:rPr>
      </w:pPr>
      <w:r w:rsidRPr="00720815">
        <w:rPr>
          <w:rFonts w:ascii="Calibri" w:hAnsi="Calibri"/>
          <w:noProof/>
          <w:lang w:eastAsia="sl-SI"/>
        </w:rPr>
        <w:drawing>
          <wp:anchor distT="0" distB="0" distL="114300" distR="114300" simplePos="0" relativeHeight="251683840" behindDoc="0" locked="0" layoutInCell="1" allowOverlap="1" wp14:anchorId="09BC02B1" wp14:editId="0C1E27C7">
            <wp:simplePos x="0" y="0"/>
            <wp:positionH relativeFrom="column">
              <wp:posOffset>4277995</wp:posOffset>
            </wp:positionH>
            <wp:positionV relativeFrom="paragraph">
              <wp:posOffset>194598</wp:posOffset>
            </wp:positionV>
            <wp:extent cx="1842135" cy="1741805"/>
            <wp:effectExtent l="38100" t="0" r="43815" b="0"/>
            <wp:wrapNone/>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lika 4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2135" cy="174180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720815">
        <w:rPr>
          <w:rFonts w:ascii="Calibri" w:hAnsi="Calibri"/>
          <w:noProof/>
          <w:lang w:eastAsia="sl-SI"/>
        </w:rPr>
        <w:drawing>
          <wp:anchor distT="0" distB="0" distL="114300" distR="114300" simplePos="0" relativeHeight="251675648" behindDoc="0" locked="0" layoutInCell="1" allowOverlap="1" wp14:anchorId="1EBAE256" wp14:editId="3733017B">
            <wp:simplePos x="0" y="0"/>
            <wp:positionH relativeFrom="column">
              <wp:posOffset>-1485265</wp:posOffset>
            </wp:positionH>
            <wp:positionV relativeFrom="paragraph">
              <wp:posOffset>262890</wp:posOffset>
            </wp:positionV>
            <wp:extent cx="8352155" cy="3563620"/>
            <wp:effectExtent l="0" t="0" r="0" b="0"/>
            <wp:wrapNone/>
            <wp:docPr id="43" name="Slika 43" descr="C:\Users\mmursec\Downloads\the-background-470629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ursec\Downloads\the-background-4706293_192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6529"/>
                    <a:stretch/>
                  </pic:blipFill>
                  <pic:spPr bwMode="auto">
                    <a:xfrm>
                      <a:off x="0" y="0"/>
                      <a:ext cx="8352155" cy="3563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4C53" w:rsidRPr="00720815">
        <w:rPr>
          <w:rFonts w:ascii="Calibri" w:hAnsi="Calibri"/>
          <w:noProof/>
          <w:lang w:eastAsia="sl-SI"/>
        </w:rPr>
        <mc:AlternateContent>
          <mc:Choice Requires="wpg">
            <w:drawing>
              <wp:anchor distT="0" distB="0" distL="114300" distR="114300" simplePos="0" relativeHeight="251685888" behindDoc="0" locked="0" layoutInCell="1" allowOverlap="1" wp14:anchorId="7B4F8658" wp14:editId="0C503E70">
                <wp:simplePos x="0" y="0"/>
                <wp:positionH relativeFrom="column">
                  <wp:posOffset>251460</wp:posOffset>
                </wp:positionH>
                <wp:positionV relativeFrom="paragraph">
                  <wp:posOffset>1696720</wp:posOffset>
                </wp:positionV>
                <wp:extent cx="195580" cy="371475"/>
                <wp:effectExtent l="0" t="19050" r="13970" b="9525"/>
                <wp:wrapNone/>
                <wp:docPr id="10" name="Skupina 10"/>
                <wp:cNvGraphicFramePr/>
                <a:graphic xmlns:a="http://schemas.openxmlformats.org/drawingml/2006/main">
                  <a:graphicData uri="http://schemas.microsoft.com/office/word/2010/wordprocessingGroup">
                    <wpg:wgp>
                      <wpg:cNvGrpSpPr/>
                      <wpg:grpSpPr>
                        <a:xfrm rot="21269847">
                          <a:off x="0" y="0"/>
                          <a:ext cx="195580" cy="371475"/>
                          <a:chOff x="-78940" y="0"/>
                          <a:chExt cx="197159" cy="371458"/>
                        </a:xfrm>
                      </wpg:grpSpPr>
                      <wps:wsp>
                        <wps:cNvPr id="11" name="Elipsa 11"/>
                        <wps:cNvSpPr/>
                        <wps:spPr>
                          <a:xfrm>
                            <a:off x="2309" y="0"/>
                            <a:ext cx="115910" cy="122349"/>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aobljeni pravokotnik 13"/>
                        <wps:cNvSpPr/>
                        <wps:spPr>
                          <a:xfrm>
                            <a:off x="11546" y="122382"/>
                            <a:ext cx="98021" cy="157480"/>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Zaobljeni pravokotnik 15"/>
                        <wps:cNvSpPr/>
                        <wps:spPr>
                          <a:xfrm rot="18873354">
                            <a:off x="-30268" y="80134"/>
                            <a:ext cx="45717" cy="143062"/>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Zaobljeni pravokotnik 16"/>
                        <wps:cNvSpPr/>
                        <wps:spPr>
                          <a:xfrm rot="793618">
                            <a:off x="0" y="265546"/>
                            <a:ext cx="45085" cy="100330"/>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aobljeni pravokotnik 17"/>
                        <wps:cNvSpPr/>
                        <wps:spPr>
                          <a:xfrm rot="21334425">
                            <a:off x="63242" y="252149"/>
                            <a:ext cx="45848" cy="119309"/>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C8D93C" id="Skupina 10" o:spid="_x0000_s1026" style="position:absolute;margin-left:19.8pt;margin-top:133.6pt;width:15.4pt;height:29.25pt;rotation:-360615fd;z-index:251685888;mso-width-relative:margin;mso-height-relative:margin" coordorigin="-78940" coordsize="197159,37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">
                <v:oval id="Elipsa 11" o:spid="_x0000_s1027" style="position:absolute;left:2309;width:115910;height:12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" fillcolor="window" stroked="f" strokeweight="1pt">
                  <v:stroke joinstyle="miter"/>
                </v:oval>
                <v:roundrect id="Zaobljeni pravokotnik 13" o:spid="_x0000_s1028" style="position:absolute;left:11546;top:122382;width:98021;height:157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" fillcolor="window" stroked="f" strokeweight="1pt">
                  <v:stroke joinstyle="miter"/>
                </v:roundrect>
                <v:roundrect id="Zaobljeni pravokotnik 15" o:spid="_x0000_s1029" style="position:absolute;left:-30268;top:80134;width:45717;height:143062;rotation:-2978225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" fillcolor="window" stroked="f" strokeweight="1pt">
                  <v:stroke joinstyle="miter"/>
                </v:roundrect>
                <v:roundrect id="Zaobljeni pravokotnik 16" o:spid="_x0000_s1030" style="position:absolute;top:265546;width:45085;height:100330;rotation:86684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" fillcolor="window" stroked="f" strokeweight="1pt">
                  <v:stroke joinstyle="miter"/>
                </v:roundrect>
                <v:roundrect id="Zaobljeni pravokotnik 17" o:spid="_x0000_s1031" style="position:absolute;left:63242;top:252149;width:45848;height:119309;rotation:-29007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" fillcolor="window" stroked="f" strokeweight="1pt">
                  <v:stroke joinstyle="miter"/>
                </v:roundrect>
              </v:group>
            </w:pict>
          </mc:Fallback>
        </mc:AlternateContent>
      </w:r>
    </w:p>
    <w:p w14:paraId="2E32EFFC" w14:textId="4CF96548" w:rsidR="00720815" w:rsidRDefault="00720815" w:rsidP="00853C73">
      <w:pPr>
        <w:pStyle w:val="Default"/>
        <w:spacing w:line="276" w:lineRule="auto"/>
        <w:rPr>
          <w:rFonts w:asciiTheme="majorHAnsi" w:hAnsiTheme="majorHAnsi" w:cstheme="majorHAnsi"/>
          <w:b/>
          <w:color w:val="C00000"/>
          <w:sz w:val="28"/>
          <w:szCs w:val="28"/>
          <w:lang w:val="en-GB"/>
        </w:rPr>
      </w:pPr>
    </w:p>
    <w:p w14:paraId="234CBDE4" w14:textId="3E6A8F53" w:rsidR="00720815" w:rsidRPr="00F02055" w:rsidRDefault="00720815" w:rsidP="00853C73">
      <w:pPr>
        <w:pStyle w:val="Default"/>
        <w:spacing w:line="276" w:lineRule="auto"/>
        <w:rPr>
          <w:rFonts w:asciiTheme="majorHAnsi" w:hAnsiTheme="majorHAnsi" w:cstheme="majorHAnsi"/>
          <w:b/>
          <w:color w:val="C00000"/>
          <w:sz w:val="28"/>
          <w:szCs w:val="28"/>
        </w:rPr>
      </w:pPr>
    </w:p>
    <w:p w14:paraId="144CBA67" w14:textId="5F4802EA" w:rsidR="00720815" w:rsidRDefault="00720815" w:rsidP="00853C73">
      <w:pPr>
        <w:pStyle w:val="Default"/>
        <w:spacing w:line="276" w:lineRule="auto"/>
        <w:rPr>
          <w:rFonts w:asciiTheme="majorHAnsi" w:hAnsiTheme="majorHAnsi" w:cstheme="majorHAnsi"/>
          <w:b/>
          <w:color w:val="C00000"/>
          <w:sz w:val="28"/>
          <w:szCs w:val="28"/>
          <w:lang w:val="en-GB"/>
        </w:rPr>
      </w:pPr>
    </w:p>
    <w:p w14:paraId="032B89DD" w14:textId="77777777" w:rsidR="00720815" w:rsidRDefault="00720815" w:rsidP="00853C73">
      <w:pPr>
        <w:pStyle w:val="Default"/>
        <w:spacing w:line="276" w:lineRule="auto"/>
        <w:rPr>
          <w:rFonts w:asciiTheme="majorHAnsi" w:hAnsiTheme="majorHAnsi" w:cstheme="majorHAnsi"/>
          <w:b/>
          <w:color w:val="C00000"/>
          <w:sz w:val="28"/>
          <w:szCs w:val="28"/>
          <w:lang w:val="en-GB"/>
        </w:rPr>
      </w:pPr>
    </w:p>
    <w:p w14:paraId="7F8DAB5A" w14:textId="7A7D5947" w:rsidR="00720815" w:rsidRDefault="008B4C53" w:rsidP="00853C73">
      <w:pPr>
        <w:pStyle w:val="Default"/>
        <w:spacing w:line="276" w:lineRule="auto"/>
        <w:rPr>
          <w:rFonts w:asciiTheme="majorHAnsi" w:hAnsiTheme="majorHAnsi" w:cstheme="majorHAnsi"/>
          <w:b/>
          <w:color w:val="C00000"/>
          <w:sz w:val="28"/>
          <w:szCs w:val="28"/>
          <w:lang w:val="en-GB"/>
        </w:rPr>
      </w:pPr>
      <w:r w:rsidRPr="00720815">
        <w:rPr>
          <w:rFonts w:ascii="Calibri" w:hAnsi="Calibri"/>
          <w:noProof/>
          <w:lang w:eastAsia="sl-SI"/>
        </w:rPr>
        <mc:AlternateContent>
          <mc:Choice Requires="wpg">
            <w:drawing>
              <wp:anchor distT="0" distB="0" distL="114300" distR="114300" simplePos="0" relativeHeight="251684864" behindDoc="0" locked="0" layoutInCell="1" allowOverlap="1" wp14:anchorId="56015EA9" wp14:editId="1CB08268">
                <wp:simplePos x="0" y="0"/>
                <wp:positionH relativeFrom="column">
                  <wp:posOffset>82550</wp:posOffset>
                </wp:positionH>
                <wp:positionV relativeFrom="paragraph">
                  <wp:posOffset>513715</wp:posOffset>
                </wp:positionV>
                <wp:extent cx="187325" cy="366395"/>
                <wp:effectExtent l="19050" t="0" r="3175" b="14605"/>
                <wp:wrapNone/>
                <wp:docPr id="18" name="Skupina 18"/>
                <wp:cNvGraphicFramePr/>
                <a:graphic xmlns:a="http://schemas.openxmlformats.org/drawingml/2006/main">
                  <a:graphicData uri="http://schemas.microsoft.com/office/word/2010/wordprocessingGroup">
                    <wpg:wgp>
                      <wpg:cNvGrpSpPr/>
                      <wpg:grpSpPr>
                        <a:xfrm>
                          <a:off x="0" y="0"/>
                          <a:ext cx="187325" cy="366395"/>
                          <a:chOff x="0" y="0"/>
                          <a:chExt cx="188221" cy="366957"/>
                        </a:xfrm>
                      </wpg:grpSpPr>
                      <wps:wsp>
                        <wps:cNvPr id="19" name="Elipsa 19"/>
                        <wps:cNvSpPr/>
                        <wps:spPr>
                          <a:xfrm>
                            <a:off x="2309" y="0"/>
                            <a:ext cx="115910" cy="122349"/>
                          </a:xfrm>
                          <a:prstGeom prst="ellipse">
                            <a:avLst/>
                          </a:prstGeom>
                          <a:solidFill>
                            <a:srgbClr val="DC343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Zaobljeni pravokotnik 20"/>
                        <wps:cNvSpPr/>
                        <wps:spPr>
                          <a:xfrm>
                            <a:off x="11546" y="122382"/>
                            <a:ext cx="98021" cy="157480"/>
                          </a:xfrm>
                          <a:prstGeom prst="roundRect">
                            <a:avLst/>
                          </a:prstGeom>
                          <a:solidFill>
                            <a:srgbClr val="DC343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Zaobljeni pravokotnik 21"/>
                        <wps:cNvSpPr/>
                        <wps:spPr>
                          <a:xfrm rot="18873354">
                            <a:off x="107034" y="124466"/>
                            <a:ext cx="45789" cy="116584"/>
                          </a:xfrm>
                          <a:prstGeom prst="roundRect">
                            <a:avLst/>
                          </a:prstGeom>
                          <a:solidFill>
                            <a:srgbClr val="DC343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Zaobljeni pravokotnik 22"/>
                        <wps:cNvSpPr/>
                        <wps:spPr>
                          <a:xfrm rot="793618">
                            <a:off x="0" y="265546"/>
                            <a:ext cx="45085" cy="100330"/>
                          </a:xfrm>
                          <a:prstGeom prst="roundRect">
                            <a:avLst/>
                          </a:prstGeom>
                          <a:solidFill>
                            <a:srgbClr val="DC343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Zaobljeni pravokotnik 23"/>
                        <wps:cNvSpPr/>
                        <wps:spPr>
                          <a:xfrm rot="21334425">
                            <a:off x="60037" y="260928"/>
                            <a:ext cx="45719" cy="106029"/>
                          </a:xfrm>
                          <a:prstGeom prst="roundRect">
                            <a:avLst/>
                          </a:prstGeom>
                          <a:solidFill>
                            <a:srgbClr val="DC343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EB99AF0" id="Skupina 18" o:spid="_x0000_s1026" style="position:absolute;margin-left:6.5pt;margin-top:40.45pt;width:14.75pt;height:28.85pt;z-index:251684864;mso-width-relative:margin" coordsize="188221,36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">
                <v:oval id="Elipsa 19" o:spid="_x0000_s1027" style="position:absolute;left:2309;width:115910;height:12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" fillcolor="#dc3434" stroked="f" strokeweight="1pt">
                  <v:stroke joinstyle="miter"/>
                </v:oval>
                <v:roundrect id="Zaobljeni pravokotnik 20" o:spid="_x0000_s1028" style="position:absolute;left:11546;top:122382;width:98021;height:157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" fillcolor="#dc3434" stroked="f" strokeweight="1pt">
                  <v:stroke joinstyle="miter"/>
                </v:roundrect>
                <v:roundrect id="Zaobljeni pravokotnik 21" o:spid="_x0000_s1029" style="position:absolute;left:107034;top:124466;width:45789;height:116584;rotation:-2978225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" fillcolor="#dc3434" stroked="f" strokeweight="1pt">
                  <v:stroke joinstyle="miter"/>
                </v:roundrect>
                <v:roundrect id="Zaobljeni pravokotnik 22" o:spid="_x0000_s1030" style="position:absolute;top:265546;width:45085;height:100330;rotation:86684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" fillcolor="#dc3434" stroked="f" strokeweight="1pt">
                  <v:stroke joinstyle="miter"/>
                </v:roundrect>
                <v:roundrect id="Zaobljeni pravokotnik 23" o:spid="_x0000_s1031" style="position:absolute;left:60037;top:260928;width:45719;height:106029;rotation:-29007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" fillcolor="#dc3434" stroked="f" strokeweight="1pt">
                  <v:stroke joinstyle="miter"/>
                </v:roundrect>
              </v:group>
            </w:pict>
          </mc:Fallback>
        </mc:AlternateContent>
      </w:r>
    </w:p>
    <w:p w14:paraId="11136AAA" w14:textId="0AD50534" w:rsidR="001D1618" w:rsidRPr="00555160" w:rsidRDefault="001D1618" w:rsidP="00853C73">
      <w:pPr>
        <w:pStyle w:val="Default"/>
        <w:spacing w:line="276" w:lineRule="auto"/>
        <w:rPr>
          <w:rFonts w:asciiTheme="majorHAnsi" w:hAnsiTheme="majorHAnsi" w:cstheme="majorHAnsi"/>
          <w:b/>
          <w:color w:val="C00000"/>
          <w:sz w:val="28"/>
          <w:szCs w:val="28"/>
          <w:lang w:val="en-GB"/>
        </w:rPr>
      </w:pPr>
      <w:r w:rsidRPr="00555160">
        <w:rPr>
          <w:rFonts w:asciiTheme="majorHAnsi" w:hAnsiTheme="majorHAnsi" w:cstheme="majorHAnsi"/>
          <w:b/>
          <w:color w:val="C00000"/>
          <w:sz w:val="28"/>
          <w:szCs w:val="28"/>
          <w:lang w:val="en-GB"/>
        </w:rPr>
        <w:lastRenderedPageBreak/>
        <w:t>CONTENTS</w:t>
      </w:r>
    </w:p>
    <w:p w14:paraId="7ABD40B1" w14:textId="540A9A02" w:rsidR="006504B7" w:rsidRDefault="003F5783">
      <w:pPr>
        <w:pStyle w:val="Kazalovsebine1"/>
        <w:rPr>
          <w:rFonts w:eastAsiaTheme="minorEastAsia" w:cstheme="minorBidi"/>
          <w:b w:val="0"/>
          <w:bCs w:val="0"/>
          <w:caps w:val="0"/>
          <w:noProof/>
          <w:sz w:val="22"/>
          <w:szCs w:val="22"/>
          <w:lang w:eastAsia="sl-SI"/>
        </w:rPr>
      </w:pPr>
      <w:r w:rsidRPr="00555160">
        <w:rPr>
          <w:rFonts w:asciiTheme="majorHAnsi" w:hAnsiTheme="majorHAnsi" w:cstheme="majorHAnsi"/>
          <w:color w:val="C00000"/>
          <w:sz w:val="32"/>
          <w:szCs w:val="32"/>
          <w:lang w:val="en-GB"/>
        </w:rPr>
        <w:fldChar w:fldCharType="begin"/>
      </w:r>
      <w:r w:rsidR="001D1618" w:rsidRPr="00555160">
        <w:rPr>
          <w:rFonts w:asciiTheme="majorHAnsi" w:hAnsiTheme="majorHAnsi" w:cstheme="majorHAnsi"/>
          <w:color w:val="C00000"/>
          <w:sz w:val="32"/>
          <w:szCs w:val="32"/>
          <w:lang w:val="en-GB"/>
        </w:rPr>
        <w:instrText xml:space="preserve"> TOC \o "1-3" \h \z \u </w:instrText>
      </w:r>
      <w:r w:rsidRPr="00555160">
        <w:rPr>
          <w:rFonts w:asciiTheme="majorHAnsi" w:hAnsiTheme="majorHAnsi" w:cstheme="majorHAnsi"/>
          <w:color w:val="C00000"/>
          <w:sz w:val="32"/>
          <w:szCs w:val="32"/>
          <w:lang w:val="en-GB"/>
        </w:rPr>
        <w:fldChar w:fldCharType="separate"/>
      </w:r>
      <w:hyperlink w:anchor="_Toc100641710" w:history="1">
        <w:r w:rsidR="006504B7" w:rsidRPr="008376DF">
          <w:rPr>
            <w:rStyle w:val="Hiperpovezava"/>
            <w:rFonts w:eastAsiaTheme="minorEastAsia"/>
            <w:noProof/>
          </w:rPr>
          <w:t>1.</w:t>
        </w:r>
        <w:r w:rsidR="006504B7">
          <w:rPr>
            <w:rFonts w:eastAsiaTheme="minorEastAsia" w:cstheme="minorBidi"/>
            <w:b w:val="0"/>
            <w:bCs w:val="0"/>
            <w:caps w:val="0"/>
            <w:noProof/>
            <w:sz w:val="22"/>
            <w:szCs w:val="22"/>
            <w:lang w:eastAsia="sl-SI"/>
          </w:rPr>
          <w:tab/>
        </w:r>
        <w:r w:rsidR="006504B7" w:rsidRPr="008376DF">
          <w:rPr>
            <w:rStyle w:val="Hiperpovezava"/>
            <w:rFonts w:eastAsiaTheme="minorEastAsia"/>
            <w:noProof/>
          </w:rPr>
          <w:t>Joint programme strategy: main development challenges and policy responses</w:t>
        </w:r>
        <w:r w:rsidR="006504B7">
          <w:rPr>
            <w:noProof/>
            <w:webHidden/>
          </w:rPr>
          <w:tab/>
        </w:r>
        <w:r w:rsidR="006504B7">
          <w:rPr>
            <w:noProof/>
            <w:webHidden/>
          </w:rPr>
          <w:fldChar w:fldCharType="begin"/>
        </w:r>
        <w:r w:rsidR="006504B7">
          <w:rPr>
            <w:noProof/>
            <w:webHidden/>
          </w:rPr>
          <w:instrText xml:space="preserve"> PAGEREF _Toc100641710 \h </w:instrText>
        </w:r>
        <w:r w:rsidR="006504B7">
          <w:rPr>
            <w:noProof/>
            <w:webHidden/>
          </w:rPr>
        </w:r>
        <w:r w:rsidR="006504B7">
          <w:rPr>
            <w:noProof/>
            <w:webHidden/>
          </w:rPr>
          <w:fldChar w:fldCharType="separate"/>
        </w:r>
        <w:r w:rsidR="00C4575B">
          <w:rPr>
            <w:noProof/>
            <w:webHidden/>
          </w:rPr>
          <w:t>6</w:t>
        </w:r>
        <w:r w:rsidR="006504B7">
          <w:rPr>
            <w:noProof/>
            <w:webHidden/>
          </w:rPr>
          <w:fldChar w:fldCharType="end"/>
        </w:r>
      </w:hyperlink>
    </w:p>
    <w:p w14:paraId="4967B053" w14:textId="37CC981C" w:rsidR="006504B7" w:rsidRDefault="00C43F5C">
      <w:pPr>
        <w:pStyle w:val="Kazalovsebine2"/>
        <w:rPr>
          <w:rFonts w:eastAsiaTheme="minorEastAsia" w:cstheme="minorBidi"/>
          <w:smallCaps w:val="0"/>
          <w:noProof/>
          <w:sz w:val="22"/>
          <w:szCs w:val="22"/>
          <w:lang w:eastAsia="sl-SI"/>
        </w:rPr>
      </w:pPr>
      <w:hyperlink w:anchor="_Toc100641711" w:history="1">
        <w:r w:rsidR="006504B7" w:rsidRPr="008376DF">
          <w:rPr>
            <w:rStyle w:val="Hiperpovezava"/>
            <w:rFonts w:eastAsiaTheme="minorEastAsia"/>
            <w:noProof/>
            <w:lang w:val="en-GB"/>
          </w:rPr>
          <w:t>1.1</w:t>
        </w:r>
        <w:r w:rsidR="006504B7">
          <w:rPr>
            <w:rFonts w:eastAsiaTheme="minorEastAsia" w:cstheme="minorBidi"/>
            <w:smallCaps w:val="0"/>
            <w:noProof/>
            <w:sz w:val="22"/>
            <w:szCs w:val="22"/>
            <w:lang w:eastAsia="sl-SI"/>
          </w:rPr>
          <w:tab/>
        </w:r>
        <w:r w:rsidR="006504B7" w:rsidRPr="008376DF">
          <w:rPr>
            <w:rStyle w:val="Hiperpovezava"/>
            <w:rFonts w:eastAsiaTheme="minorEastAsia"/>
            <w:noProof/>
            <w:lang w:val="en-GB"/>
          </w:rPr>
          <w:t>Programme area</w:t>
        </w:r>
        <w:r w:rsidR="006504B7">
          <w:rPr>
            <w:noProof/>
            <w:webHidden/>
          </w:rPr>
          <w:tab/>
        </w:r>
        <w:r w:rsidR="006504B7">
          <w:rPr>
            <w:noProof/>
            <w:webHidden/>
          </w:rPr>
          <w:fldChar w:fldCharType="begin"/>
        </w:r>
        <w:r w:rsidR="006504B7">
          <w:rPr>
            <w:noProof/>
            <w:webHidden/>
          </w:rPr>
          <w:instrText xml:space="preserve"> PAGEREF _Toc100641711 \h </w:instrText>
        </w:r>
        <w:r w:rsidR="006504B7">
          <w:rPr>
            <w:noProof/>
            <w:webHidden/>
          </w:rPr>
        </w:r>
        <w:r w:rsidR="006504B7">
          <w:rPr>
            <w:noProof/>
            <w:webHidden/>
          </w:rPr>
          <w:fldChar w:fldCharType="separate"/>
        </w:r>
        <w:r w:rsidR="00C4575B">
          <w:rPr>
            <w:noProof/>
            <w:webHidden/>
          </w:rPr>
          <w:t>6</w:t>
        </w:r>
        <w:r w:rsidR="006504B7">
          <w:rPr>
            <w:noProof/>
            <w:webHidden/>
          </w:rPr>
          <w:fldChar w:fldCharType="end"/>
        </w:r>
      </w:hyperlink>
    </w:p>
    <w:p w14:paraId="29E43AE4" w14:textId="39D6D04D" w:rsidR="006504B7" w:rsidRDefault="00C43F5C">
      <w:pPr>
        <w:pStyle w:val="Kazalovsebine2"/>
        <w:rPr>
          <w:rFonts w:eastAsiaTheme="minorEastAsia" w:cstheme="minorBidi"/>
          <w:smallCaps w:val="0"/>
          <w:noProof/>
          <w:sz w:val="22"/>
          <w:szCs w:val="22"/>
          <w:lang w:eastAsia="sl-SI"/>
        </w:rPr>
      </w:pPr>
      <w:hyperlink w:anchor="_Toc100641712" w:history="1">
        <w:r w:rsidR="006504B7" w:rsidRPr="008376DF">
          <w:rPr>
            <w:rStyle w:val="Hiperpovezava"/>
            <w:rFonts w:eastAsiaTheme="minorEastAsia"/>
            <w:noProof/>
            <w:lang w:val="en-GB"/>
          </w:rPr>
          <w:t>1.2 Joint programme strategy: Summary of main joint challenges, taking into acccount economic, social and territorial disparities as well as inequalities, joint investment needs and complimentary and synergies with other other funding programmes and instruments, lessons-learnt from past experience and macro-regional strategies and sea-basin strategies where the programme area as a whole or partially is covered by one or more strategies.</w:t>
        </w:r>
        <w:r w:rsidR="006504B7">
          <w:rPr>
            <w:noProof/>
            <w:webHidden/>
          </w:rPr>
          <w:tab/>
        </w:r>
        <w:r w:rsidR="006504B7">
          <w:rPr>
            <w:noProof/>
            <w:webHidden/>
          </w:rPr>
          <w:fldChar w:fldCharType="begin"/>
        </w:r>
        <w:r w:rsidR="006504B7">
          <w:rPr>
            <w:noProof/>
            <w:webHidden/>
          </w:rPr>
          <w:instrText xml:space="preserve"> PAGEREF _Toc100641712 \h </w:instrText>
        </w:r>
        <w:r w:rsidR="006504B7">
          <w:rPr>
            <w:noProof/>
            <w:webHidden/>
          </w:rPr>
        </w:r>
        <w:r w:rsidR="006504B7">
          <w:rPr>
            <w:noProof/>
            <w:webHidden/>
          </w:rPr>
          <w:fldChar w:fldCharType="separate"/>
        </w:r>
        <w:r w:rsidR="00C4575B">
          <w:rPr>
            <w:noProof/>
            <w:webHidden/>
          </w:rPr>
          <w:t>7</w:t>
        </w:r>
        <w:r w:rsidR="006504B7">
          <w:rPr>
            <w:noProof/>
            <w:webHidden/>
          </w:rPr>
          <w:fldChar w:fldCharType="end"/>
        </w:r>
      </w:hyperlink>
    </w:p>
    <w:p w14:paraId="33B41565" w14:textId="404CE2C1" w:rsidR="006504B7" w:rsidRDefault="00C43F5C">
      <w:pPr>
        <w:pStyle w:val="Kazalovsebine2"/>
        <w:rPr>
          <w:rFonts w:eastAsiaTheme="minorEastAsia" w:cstheme="minorBidi"/>
          <w:smallCaps w:val="0"/>
          <w:noProof/>
          <w:sz w:val="22"/>
          <w:szCs w:val="22"/>
          <w:lang w:eastAsia="sl-SI"/>
        </w:rPr>
      </w:pPr>
      <w:hyperlink w:anchor="_Toc100641713" w:history="1">
        <w:r w:rsidR="006504B7" w:rsidRPr="008376DF">
          <w:rPr>
            <w:rStyle w:val="Hiperpovezava"/>
            <w:rFonts w:eastAsiaTheme="minorEastAsia"/>
            <w:noProof/>
            <w:lang w:val="en-GB"/>
          </w:rPr>
          <w:t>1.3 Justification for the selection of policy objectives and the Interreg-specific objectives, corresponding priorities, specific objectives and the forms of support, addressing, where appropriate, missing links in cross-border infrastructure</w:t>
        </w:r>
        <w:r w:rsidR="006504B7">
          <w:rPr>
            <w:noProof/>
            <w:webHidden/>
          </w:rPr>
          <w:tab/>
        </w:r>
        <w:r w:rsidR="006504B7">
          <w:rPr>
            <w:noProof/>
            <w:webHidden/>
          </w:rPr>
          <w:fldChar w:fldCharType="begin"/>
        </w:r>
        <w:r w:rsidR="006504B7">
          <w:rPr>
            <w:noProof/>
            <w:webHidden/>
          </w:rPr>
          <w:instrText xml:space="preserve"> PAGEREF _Toc100641713 \h </w:instrText>
        </w:r>
        <w:r w:rsidR="006504B7">
          <w:rPr>
            <w:noProof/>
            <w:webHidden/>
          </w:rPr>
        </w:r>
        <w:r w:rsidR="006504B7">
          <w:rPr>
            <w:noProof/>
            <w:webHidden/>
          </w:rPr>
          <w:fldChar w:fldCharType="separate"/>
        </w:r>
        <w:r w:rsidR="00C4575B">
          <w:rPr>
            <w:noProof/>
            <w:webHidden/>
          </w:rPr>
          <w:t>17</w:t>
        </w:r>
        <w:r w:rsidR="006504B7">
          <w:rPr>
            <w:noProof/>
            <w:webHidden/>
          </w:rPr>
          <w:fldChar w:fldCharType="end"/>
        </w:r>
      </w:hyperlink>
    </w:p>
    <w:p w14:paraId="1EA591FE" w14:textId="0BC79A47" w:rsidR="006504B7" w:rsidRDefault="00C43F5C">
      <w:pPr>
        <w:pStyle w:val="Kazalovsebine1"/>
        <w:rPr>
          <w:rFonts w:eastAsiaTheme="minorEastAsia" w:cstheme="minorBidi"/>
          <w:b w:val="0"/>
          <w:bCs w:val="0"/>
          <w:caps w:val="0"/>
          <w:noProof/>
          <w:sz w:val="22"/>
          <w:szCs w:val="22"/>
          <w:lang w:eastAsia="sl-SI"/>
        </w:rPr>
      </w:pPr>
      <w:hyperlink w:anchor="_Toc100641714" w:history="1">
        <w:r w:rsidR="006504B7" w:rsidRPr="008376DF">
          <w:rPr>
            <w:rStyle w:val="Hiperpovezava"/>
            <w:rFonts w:eastAsiaTheme="minorEastAsia"/>
            <w:noProof/>
          </w:rPr>
          <w:t>2.</w:t>
        </w:r>
        <w:r w:rsidR="006504B7">
          <w:rPr>
            <w:rFonts w:eastAsiaTheme="minorEastAsia" w:cstheme="minorBidi"/>
            <w:b w:val="0"/>
            <w:bCs w:val="0"/>
            <w:caps w:val="0"/>
            <w:noProof/>
            <w:sz w:val="22"/>
            <w:szCs w:val="22"/>
            <w:lang w:eastAsia="sl-SI"/>
          </w:rPr>
          <w:tab/>
        </w:r>
        <w:r w:rsidR="006504B7" w:rsidRPr="008376DF">
          <w:rPr>
            <w:rStyle w:val="Hiperpovezava"/>
            <w:rFonts w:eastAsiaTheme="minorEastAsia"/>
            <w:noProof/>
          </w:rPr>
          <w:t>Priorities</w:t>
        </w:r>
        <w:r w:rsidR="006504B7">
          <w:rPr>
            <w:noProof/>
            <w:webHidden/>
          </w:rPr>
          <w:tab/>
        </w:r>
        <w:r w:rsidR="006504B7">
          <w:rPr>
            <w:noProof/>
            <w:webHidden/>
          </w:rPr>
          <w:fldChar w:fldCharType="begin"/>
        </w:r>
        <w:r w:rsidR="006504B7">
          <w:rPr>
            <w:noProof/>
            <w:webHidden/>
          </w:rPr>
          <w:instrText xml:space="preserve"> PAGEREF _Toc100641714 \h </w:instrText>
        </w:r>
        <w:r w:rsidR="006504B7">
          <w:rPr>
            <w:noProof/>
            <w:webHidden/>
          </w:rPr>
        </w:r>
        <w:r w:rsidR="006504B7">
          <w:rPr>
            <w:noProof/>
            <w:webHidden/>
          </w:rPr>
          <w:fldChar w:fldCharType="separate"/>
        </w:r>
        <w:r w:rsidR="00C4575B">
          <w:rPr>
            <w:noProof/>
            <w:webHidden/>
          </w:rPr>
          <w:t>23</w:t>
        </w:r>
        <w:r w:rsidR="006504B7">
          <w:rPr>
            <w:noProof/>
            <w:webHidden/>
          </w:rPr>
          <w:fldChar w:fldCharType="end"/>
        </w:r>
      </w:hyperlink>
    </w:p>
    <w:p w14:paraId="50DE8FFE" w14:textId="6C6707EB" w:rsidR="006504B7" w:rsidRDefault="00C43F5C">
      <w:pPr>
        <w:pStyle w:val="Kazalovsebine2"/>
        <w:rPr>
          <w:rFonts w:eastAsiaTheme="minorEastAsia" w:cstheme="minorBidi"/>
          <w:smallCaps w:val="0"/>
          <w:noProof/>
          <w:sz w:val="22"/>
          <w:szCs w:val="22"/>
          <w:lang w:eastAsia="sl-SI"/>
        </w:rPr>
      </w:pPr>
      <w:hyperlink w:anchor="_Toc100641715" w:history="1">
        <w:r w:rsidR="006504B7" w:rsidRPr="008376DF">
          <w:rPr>
            <w:rStyle w:val="Hiperpovezava"/>
            <w:rFonts w:eastAsiaTheme="minorEastAsia"/>
            <w:noProof/>
            <w:lang w:val="en-GB"/>
          </w:rPr>
          <w:t>2.1 Priority 1 - A more resilient and sustainable region</w:t>
        </w:r>
        <w:r w:rsidR="006504B7">
          <w:rPr>
            <w:noProof/>
            <w:webHidden/>
          </w:rPr>
          <w:tab/>
        </w:r>
        <w:r w:rsidR="006504B7">
          <w:rPr>
            <w:noProof/>
            <w:webHidden/>
          </w:rPr>
          <w:fldChar w:fldCharType="begin"/>
        </w:r>
        <w:r w:rsidR="006504B7">
          <w:rPr>
            <w:noProof/>
            <w:webHidden/>
          </w:rPr>
          <w:instrText xml:space="preserve"> PAGEREF _Toc100641715 \h </w:instrText>
        </w:r>
        <w:r w:rsidR="006504B7">
          <w:rPr>
            <w:noProof/>
            <w:webHidden/>
          </w:rPr>
        </w:r>
        <w:r w:rsidR="006504B7">
          <w:rPr>
            <w:noProof/>
            <w:webHidden/>
          </w:rPr>
          <w:fldChar w:fldCharType="separate"/>
        </w:r>
        <w:r w:rsidR="00C4575B">
          <w:rPr>
            <w:noProof/>
            <w:webHidden/>
          </w:rPr>
          <w:t>23</w:t>
        </w:r>
        <w:r w:rsidR="006504B7">
          <w:rPr>
            <w:noProof/>
            <w:webHidden/>
          </w:rPr>
          <w:fldChar w:fldCharType="end"/>
        </w:r>
      </w:hyperlink>
    </w:p>
    <w:p w14:paraId="0546F17F" w14:textId="0503AB3A" w:rsidR="006504B7" w:rsidRDefault="00C43F5C">
      <w:pPr>
        <w:pStyle w:val="Kazalovsebine3"/>
        <w:rPr>
          <w:rFonts w:eastAsiaTheme="minorEastAsia" w:cstheme="minorBidi"/>
          <w:i w:val="0"/>
          <w:iCs w:val="0"/>
          <w:noProof/>
          <w:sz w:val="22"/>
          <w:szCs w:val="22"/>
          <w:lang w:eastAsia="sl-SI"/>
        </w:rPr>
      </w:pPr>
      <w:hyperlink w:anchor="_Toc100641716" w:history="1">
        <w:r w:rsidR="006504B7" w:rsidRPr="008376DF">
          <w:rPr>
            <w:rStyle w:val="Hiperpovezava"/>
            <w:rFonts w:eastAsiaTheme="minorEastAsia"/>
            <w:noProof/>
            <w:lang w:val="en-GB"/>
          </w:rPr>
          <w:t>2.1.1.</w:t>
        </w:r>
        <w:r w:rsidR="006504B7">
          <w:rPr>
            <w:rFonts w:eastAsiaTheme="minorEastAsia" w:cstheme="minorBidi"/>
            <w:i w:val="0"/>
            <w:iCs w:val="0"/>
            <w:noProof/>
            <w:sz w:val="22"/>
            <w:szCs w:val="22"/>
            <w:lang w:eastAsia="sl-SI"/>
          </w:rPr>
          <w:tab/>
        </w:r>
        <w:r w:rsidR="006504B7" w:rsidRPr="008376DF">
          <w:rPr>
            <w:rStyle w:val="Hiperpovezava"/>
            <w:rFonts w:eastAsiaTheme="minorEastAsia"/>
            <w:noProof/>
            <w:lang w:val="en-GB"/>
          </w:rPr>
          <w:t>Specific objective 1.1 – Promoting climate change adaptation, risk prevention and disaster resilience</w:t>
        </w:r>
        <w:r w:rsidR="006504B7">
          <w:rPr>
            <w:noProof/>
            <w:webHidden/>
          </w:rPr>
          <w:tab/>
        </w:r>
        <w:r w:rsidR="006504B7">
          <w:rPr>
            <w:noProof/>
            <w:webHidden/>
          </w:rPr>
          <w:fldChar w:fldCharType="begin"/>
        </w:r>
        <w:r w:rsidR="006504B7">
          <w:rPr>
            <w:noProof/>
            <w:webHidden/>
          </w:rPr>
          <w:instrText xml:space="preserve"> PAGEREF _Toc100641716 \h </w:instrText>
        </w:r>
        <w:r w:rsidR="006504B7">
          <w:rPr>
            <w:noProof/>
            <w:webHidden/>
          </w:rPr>
        </w:r>
        <w:r w:rsidR="006504B7">
          <w:rPr>
            <w:noProof/>
            <w:webHidden/>
          </w:rPr>
          <w:fldChar w:fldCharType="separate"/>
        </w:r>
        <w:r w:rsidR="00C4575B">
          <w:rPr>
            <w:noProof/>
            <w:webHidden/>
          </w:rPr>
          <w:t>23</w:t>
        </w:r>
        <w:r w:rsidR="006504B7">
          <w:rPr>
            <w:noProof/>
            <w:webHidden/>
          </w:rPr>
          <w:fldChar w:fldCharType="end"/>
        </w:r>
      </w:hyperlink>
    </w:p>
    <w:p w14:paraId="0DAB5009" w14:textId="58190C74" w:rsidR="006504B7" w:rsidRDefault="00C43F5C">
      <w:pPr>
        <w:pStyle w:val="Kazalovsebine3"/>
        <w:rPr>
          <w:rFonts w:eastAsiaTheme="minorEastAsia" w:cstheme="minorBidi"/>
          <w:i w:val="0"/>
          <w:iCs w:val="0"/>
          <w:noProof/>
          <w:sz w:val="22"/>
          <w:szCs w:val="22"/>
          <w:lang w:eastAsia="sl-SI"/>
        </w:rPr>
      </w:pPr>
      <w:hyperlink w:anchor="_Toc100641717" w:history="1">
        <w:r w:rsidR="006504B7" w:rsidRPr="008376DF">
          <w:rPr>
            <w:rStyle w:val="Hiperpovezava"/>
            <w:rFonts w:eastAsiaTheme="minorEastAsia"/>
            <w:noProof/>
            <w:lang w:val="en-GB"/>
          </w:rPr>
          <w:t>2.1.2</w:t>
        </w:r>
        <w:r w:rsidR="006504B7">
          <w:rPr>
            <w:rFonts w:eastAsiaTheme="minorEastAsia" w:cstheme="minorBidi"/>
            <w:i w:val="0"/>
            <w:iCs w:val="0"/>
            <w:noProof/>
            <w:sz w:val="22"/>
            <w:szCs w:val="22"/>
            <w:lang w:eastAsia="sl-SI"/>
          </w:rPr>
          <w:tab/>
        </w:r>
        <w:r w:rsidR="006504B7" w:rsidRPr="008376DF">
          <w:rPr>
            <w:rStyle w:val="Hiperpovezava"/>
            <w:rFonts w:eastAsiaTheme="minorEastAsia"/>
            <w:noProof/>
            <w:lang w:val="en-GB"/>
          </w:rPr>
          <w:t>Specific objective 1.2 - Promoting the transition to a circular economy</w:t>
        </w:r>
        <w:r w:rsidR="006504B7">
          <w:rPr>
            <w:noProof/>
            <w:webHidden/>
          </w:rPr>
          <w:tab/>
        </w:r>
        <w:r w:rsidR="006504B7">
          <w:rPr>
            <w:noProof/>
            <w:webHidden/>
          </w:rPr>
          <w:fldChar w:fldCharType="begin"/>
        </w:r>
        <w:r w:rsidR="006504B7">
          <w:rPr>
            <w:noProof/>
            <w:webHidden/>
          </w:rPr>
          <w:instrText xml:space="preserve"> PAGEREF _Toc100641717 \h </w:instrText>
        </w:r>
        <w:r w:rsidR="006504B7">
          <w:rPr>
            <w:noProof/>
            <w:webHidden/>
          </w:rPr>
        </w:r>
        <w:r w:rsidR="006504B7">
          <w:rPr>
            <w:noProof/>
            <w:webHidden/>
          </w:rPr>
          <w:fldChar w:fldCharType="separate"/>
        </w:r>
        <w:r w:rsidR="00C4575B">
          <w:rPr>
            <w:noProof/>
            <w:webHidden/>
          </w:rPr>
          <w:t>26</w:t>
        </w:r>
        <w:r w:rsidR="006504B7">
          <w:rPr>
            <w:noProof/>
            <w:webHidden/>
          </w:rPr>
          <w:fldChar w:fldCharType="end"/>
        </w:r>
      </w:hyperlink>
    </w:p>
    <w:p w14:paraId="002A13E8" w14:textId="11C66F38" w:rsidR="006504B7" w:rsidRDefault="00C43F5C">
      <w:pPr>
        <w:pStyle w:val="Kazalovsebine3"/>
        <w:rPr>
          <w:rFonts w:eastAsiaTheme="minorEastAsia" w:cstheme="minorBidi"/>
          <w:i w:val="0"/>
          <w:iCs w:val="0"/>
          <w:noProof/>
          <w:sz w:val="22"/>
          <w:szCs w:val="22"/>
          <w:lang w:eastAsia="sl-SI"/>
        </w:rPr>
      </w:pPr>
      <w:hyperlink w:anchor="_Toc100641718" w:history="1">
        <w:r w:rsidR="006504B7" w:rsidRPr="008376DF">
          <w:rPr>
            <w:rStyle w:val="Hiperpovezava"/>
            <w:rFonts w:eastAsiaTheme="minorEastAsia"/>
            <w:noProof/>
            <w:lang w:val="en-GB"/>
          </w:rPr>
          <w:t>2.1.3.   Indication of the specific territories targeted, including the planned use of ITI, CLLD or other territorial tools</w:t>
        </w:r>
        <w:r w:rsidR="006504B7">
          <w:rPr>
            <w:noProof/>
            <w:webHidden/>
          </w:rPr>
          <w:tab/>
        </w:r>
        <w:r w:rsidR="006504B7">
          <w:rPr>
            <w:noProof/>
            <w:webHidden/>
          </w:rPr>
          <w:fldChar w:fldCharType="begin"/>
        </w:r>
        <w:r w:rsidR="006504B7">
          <w:rPr>
            <w:noProof/>
            <w:webHidden/>
          </w:rPr>
          <w:instrText xml:space="preserve"> PAGEREF _Toc100641718 \h </w:instrText>
        </w:r>
        <w:r w:rsidR="006504B7">
          <w:rPr>
            <w:noProof/>
            <w:webHidden/>
          </w:rPr>
        </w:r>
        <w:r w:rsidR="006504B7">
          <w:rPr>
            <w:noProof/>
            <w:webHidden/>
          </w:rPr>
          <w:fldChar w:fldCharType="separate"/>
        </w:r>
        <w:r w:rsidR="00C4575B">
          <w:rPr>
            <w:noProof/>
            <w:webHidden/>
          </w:rPr>
          <w:t>28</w:t>
        </w:r>
        <w:r w:rsidR="006504B7">
          <w:rPr>
            <w:noProof/>
            <w:webHidden/>
          </w:rPr>
          <w:fldChar w:fldCharType="end"/>
        </w:r>
      </w:hyperlink>
    </w:p>
    <w:p w14:paraId="694A6C51" w14:textId="5830D545" w:rsidR="006504B7" w:rsidRDefault="00C43F5C">
      <w:pPr>
        <w:pStyle w:val="Kazalovsebine3"/>
        <w:rPr>
          <w:rFonts w:eastAsiaTheme="minorEastAsia" w:cstheme="minorBidi"/>
          <w:i w:val="0"/>
          <w:iCs w:val="0"/>
          <w:noProof/>
          <w:sz w:val="22"/>
          <w:szCs w:val="22"/>
          <w:lang w:eastAsia="sl-SI"/>
        </w:rPr>
      </w:pPr>
      <w:hyperlink w:anchor="_Toc100641719" w:history="1">
        <w:r w:rsidR="006504B7" w:rsidRPr="008376DF">
          <w:rPr>
            <w:rStyle w:val="Hiperpovezava"/>
            <w:rFonts w:eastAsiaTheme="minorEastAsia"/>
            <w:noProof/>
            <w:lang w:val="en-GB"/>
          </w:rPr>
          <w:t>2.1.4.</w:t>
        </w:r>
        <w:r w:rsidR="006504B7">
          <w:rPr>
            <w:rFonts w:eastAsiaTheme="minorEastAsia" w:cstheme="minorBidi"/>
            <w:i w:val="0"/>
            <w:iCs w:val="0"/>
            <w:noProof/>
            <w:sz w:val="22"/>
            <w:szCs w:val="22"/>
            <w:lang w:eastAsia="sl-SI"/>
          </w:rPr>
          <w:tab/>
        </w:r>
        <w:r w:rsidR="006504B7" w:rsidRPr="008376DF">
          <w:rPr>
            <w:rStyle w:val="Hiperpovezava"/>
            <w:rFonts w:eastAsiaTheme="minorEastAsia"/>
            <w:noProof/>
            <w:lang w:val="en-GB"/>
          </w:rPr>
          <w:t>Planned use of financial instruments</w:t>
        </w:r>
        <w:r w:rsidR="006504B7">
          <w:rPr>
            <w:noProof/>
            <w:webHidden/>
          </w:rPr>
          <w:tab/>
        </w:r>
        <w:r w:rsidR="006504B7">
          <w:rPr>
            <w:noProof/>
            <w:webHidden/>
          </w:rPr>
          <w:fldChar w:fldCharType="begin"/>
        </w:r>
        <w:r w:rsidR="006504B7">
          <w:rPr>
            <w:noProof/>
            <w:webHidden/>
          </w:rPr>
          <w:instrText xml:space="preserve"> PAGEREF _Toc100641719 \h </w:instrText>
        </w:r>
        <w:r w:rsidR="006504B7">
          <w:rPr>
            <w:noProof/>
            <w:webHidden/>
          </w:rPr>
        </w:r>
        <w:r w:rsidR="006504B7">
          <w:rPr>
            <w:noProof/>
            <w:webHidden/>
          </w:rPr>
          <w:fldChar w:fldCharType="separate"/>
        </w:r>
        <w:r w:rsidR="00C4575B">
          <w:rPr>
            <w:noProof/>
            <w:webHidden/>
          </w:rPr>
          <w:t>29</w:t>
        </w:r>
        <w:r w:rsidR="006504B7">
          <w:rPr>
            <w:noProof/>
            <w:webHidden/>
          </w:rPr>
          <w:fldChar w:fldCharType="end"/>
        </w:r>
      </w:hyperlink>
    </w:p>
    <w:p w14:paraId="672A52BD" w14:textId="1E7BD31B" w:rsidR="006504B7" w:rsidRDefault="00C43F5C">
      <w:pPr>
        <w:pStyle w:val="Kazalovsebine3"/>
        <w:rPr>
          <w:rFonts w:eastAsiaTheme="minorEastAsia" w:cstheme="minorBidi"/>
          <w:i w:val="0"/>
          <w:iCs w:val="0"/>
          <w:noProof/>
          <w:sz w:val="22"/>
          <w:szCs w:val="22"/>
          <w:lang w:eastAsia="sl-SI"/>
        </w:rPr>
      </w:pPr>
      <w:hyperlink w:anchor="_Toc100641720" w:history="1">
        <w:r w:rsidR="006504B7" w:rsidRPr="008376DF">
          <w:rPr>
            <w:rStyle w:val="Hiperpovezava"/>
            <w:rFonts w:eastAsiaTheme="minorEastAsia"/>
            <w:noProof/>
            <w:lang w:val="en-GB"/>
          </w:rPr>
          <w:t>2.1.5.   Indicative breakdown of the EU programme resources by type of intervention</w:t>
        </w:r>
        <w:r w:rsidR="006504B7">
          <w:rPr>
            <w:noProof/>
            <w:webHidden/>
          </w:rPr>
          <w:tab/>
        </w:r>
        <w:r w:rsidR="006504B7">
          <w:rPr>
            <w:noProof/>
            <w:webHidden/>
          </w:rPr>
          <w:fldChar w:fldCharType="begin"/>
        </w:r>
        <w:r w:rsidR="006504B7">
          <w:rPr>
            <w:noProof/>
            <w:webHidden/>
          </w:rPr>
          <w:instrText xml:space="preserve"> PAGEREF _Toc100641720 \h </w:instrText>
        </w:r>
        <w:r w:rsidR="006504B7">
          <w:rPr>
            <w:noProof/>
            <w:webHidden/>
          </w:rPr>
        </w:r>
        <w:r w:rsidR="006504B7">
          <w:rPr>
            <w:noProof/>
            <w:webHidden/>
          </w:rPr>
          <w:fldChar w:fldCharType="separate"/>
        </w:r>
        <w:r w:rsidR="00C4575B">
          <w:rPr>
            <w:noProof/>
            <w:webHidden/>
          </w:rPr>
          <w:t>29</w:t>
        </w:r>
        <w:r w:rsidR="006504B7">
          <w:rPr>
            <w:noProof/>
            <w:webHidden/>
          </w:rPr>
          <w:fldChar w:fldCharType="end"/>
        </w:r>
      </w:hyperlink>
    </w:p>
    <w:p w14:paraId="5DB519CA" w14:textId="34EB4028" w:rsidR="006504B7" w:rsidRDefault="00C43F5C">
      <w:pPr>
        <w:pStyle w:val="Kazalovsebine2"/>
        <w:rPr>
          <w:rFonts w:eastAsiaTheme="minorEastAsia" w:cstheme="minorBidi"/>
          <w:smallCaps w:val="0"/>
          <w:noProof/>
          <w:sz w:val="22"/>
          <w:szCs w:val="22"/>
          <w:lang w:eastAsia="sl-SI"/>
        </w:rPr>
      </w:pPr>
      <w:hyperlink w:anchor="_Toc100641721" w:history="1">
        <w:r w:rsidR="006504B7" w:rsidRPr="008376DF">
          <w:rPr>
            <w:rStyle w:val="Hiperpovezava"/>
            <w:rFonts w:eastAsiaTheme="minorEastAsia"/>
            <w:noProof/>
            <w:lang w:val="en-GB"/>
          </w:rPr>
          <w:t>2.2</w:t>
        </w:r>
        <w:r w:rsidR="006504B7">
          <w:rPr>
            <w:rFonts w:eastAsiaTheme="minorEastAsia" w:cstheme="minorBidi"/>
            <w:smallCaps w:val="0"/>
            <w:noProof/>
            <w:sz w:val="22"/>
            <w:szCs w:val="22"/>
            <w:lang w:eastAsia="sl-SI"/>
          </w:rPr>
          <w:tab/>
        </w:r>
        <w:r w:rsidR="006504B7" w:rsidRPr="008376DF">
          <w:rPr>
            <w:rStyle w:val="Hiperpovezava"/>
            <w:rFonts w:eastAsiaTheme="minorEastAsia"/>
            <w:noProof/>
            <w:lang w:val="en-GB"/>
          </w:rPr>
          <w:t>Priority 2 - A more competent and competitive region</w:t>
        </w:r>
        <w:r w:rsidR="006504B7">
          <w:rPr>
            <w:noProof/>
            <w:webHidden/>
          </w:rPr>
          <w:tab/>
        </w:r>
        <w:r w:rsidR="006504B7">
          <w:rPr>
            <w:noProof/>
            <w:webHidden/>
          </w:rPr>
          <w:fldChar w:fldCharType="begin"/>
        </w:r>
        <w:r w:rsidR="006504B7">
          <w:rPr>
            <w:noProof/>
            <w:webHidden/>
          </w:rPr>
          <w:instrText xml:space="preserve"> PAGEREF _Toc100641721 \h </w:instrText>
        </w:r>
        <w:r w:rsidR="006504B7">
          <w:rPr>
            <w:noProof/>
            <w:webHidden/>
          </w:rPr>
        </w:r>
        <w:r w:rsidR="006504B7">
          <w:rPr>
            <w:noProof/>
            <w:webHidden/>
          </w:rPr>
          <w:fldChar w:fldCharType="separate"/>
        </w:r>
        <w:r w:rsidR="00C4575B">
          <w:rPr>
            <w:noProof/>
            <w:webHidden/>
          </w:rPr>
          <w:t>30</w:t>
        </w:r>
        <w:r w:rsidR="006504B7">
          <w:rPr>
            <w:noProof/>
            <w:webHidden/>
          </w:rPr>
          <w:fldChar w:fldCharType="end"/>
        </w:r>
      </w:hyperlink>
    </w:p>
    <w:p w14:paraId="07AB4143" w14:textId="36101C2B" w:rsidR="006504B7" w:rsidRDefault="00C43F5C">
      <w:pPr>
        <w:pStyle w:val="Kazalovsebine3"/>
        <w:rPr>
          <w:rFonts w:eastAsiaTheme="minorEastAsia" w:cstheme="minorBidi"/>
          <w:i w:val="0"/>
          <w:iCs w:val="0"/>
          <w:noProof/>
          <w:sz w:val="22"/>
          <w:szCs w:val="22"/>
          <w:lang w:eastAsia="sl-SI"/>
        </w:rPr>
      </w:pPr>
      <w:hyperlink w:anchor="_Toc100641722" w:history="1">
        <w:r w:rsidR="006504B7" w:rsidRPr="008376DF">
          <w:rPr>
            <w:rStyle w:val="Hiperpovezava"/>
            <w:rFonts w:eastAsiaTheme="minorEastAsia"/>
            <w:noProof/>
            <w:lang w:val="en-GB"/>
          </w:rPr>
          <w:t>2.2.1</w:t>
        </w:r>
        <w:r w:rsidR="006504B7">
          <w:rPr>
            <w:rFonts w:eastAsiaTheme="minorEastAsia" w:cstheme="minorBidi"/>
            <w:i w:val="0"/>
            <w:iCs w:val="0"/>
            <w:noProof/>
            <w:sz w:val="22"/>
            <w:szCs w:val="22"/>
            <w:lang w:eastAsia="sl-SI"/>
          </w:rPr>
          <w:tab/>
        </w:r>
        <w:r w:rsidR="006504B7" w:rsidRPr="008376DF">
          <w:rPr>
            <w:rStyle w:val="Hiperpovezava"/>
            <w:rFonts w:eastAsiaTheme="minorEastAsia"/>
            <w:noProof/>
            <w:lang w:val="en-GB"/>
          </w:rPr>
          <w:t>Specific objective 2.1 - Developing skills and competencies for work and life</w:t>
        </w:r>
        <w:r w:rsidR="006504B7">
          <w:rPr>
            <w:noProof/>
            <w:webHidden/>
          </w:rPr>
          <w:tab/>
        </w:r>
        <w:r w:rsidR="006504B7">
          <w:rPr>
            <w:noProof/>
            <w:webHidden/>
          </w:rPr>
          <w:fldChar w:fldCharType="begin"/>
        </w:r>
        <w:r w:rsidR="006504B7">
          <w:rPr>
            <w:noProof/>
            <w:webHidden/>
          </w:rPr>
          <w:instrText xml:space="preserve"> PAGEREF _Toc100641722 \h </w:instrText>
        </w:r>
        <w:r w:rsidR="006504B7">
          <w:rPr>
            <w:noProof/>
            <w:webHidden/>
          </w:rPr>
        </w:r>
        <w:r w:rsidR="006504B7">
          <w:rPr>
            <w:noProof/>
            <w:webHidden/>
          </w:rPr>
          <w:fldChar w:fldCharType="separate"/>
        </w:r>
        <w:r w:rsidR="00C4575B">
          <w:rPr>
            <w:noProof/>
            <w:webHidden/>
          </w:rPr>
          <w:t>30</w:t>
        </w:r>
        <w:r w:rsidR="006504B7">
          <w:rPr>
            <w:noProof/>
            <w:webHidden/>
          </w:rPr>
          <w:fldChar w:fldCharType="end"/>
        </w:r>
      </w:hyperlink>
    </w:p>
    <w:p w14:paraId="4FF369E0" w14:textId="0B04AAFD" w:rsidR="006504B7" w:rsidRDefault="00C43F5C">
      <w:pPr>
        <w:pStyle w:val="Kazalovsebine3"/>
        <w:rPr>
          <w:rFonts w:eastAsiaTheme="minorEastAsia" w:cstheme="minorBidi"/>
          <w:i w:val="0"/>
          <w:iCs w:val="0"/>
          <w:noProof/>
          <w:sz w:val="22"/>
          <w:szCs w:val="22"/>
          <w:lang w:eastAsia="sl-SI"/>
        </w:rPr>
      </w:pPr>
      <w:hyperlink w:anchor="_Toc100641723" w:history="1">
        <w:r w:rsidR="006504B7" w:rsidRPr="008376DF">
          <w:rPr>
            <w:rStyle w:val="Hiperpovezava"/>
            <w:rFonts w:eastAsiaTheme="minorEastAsia"/>
            <w:noProof/>
            <w:lang w:val="en-GB"/>
          </w:rPr>
          <w:t>2.2.2.</w:t>
        </w:r>
        <w:r w:rsidR="006504B7">
          <w:rPr>
            <w:rFonts w:eastAsiaTheme="minorEastAsia" w:cstheme="minorBidi"/>
            <w:i w:val="0"/>
            <w:iCs w:val="0"/>
            <w:noProof/>
            <w:sz w:val="22"/>
            <w:szCs w:val="22"/>
            <w:lang w:eastAsia="sl-SI"/>
          </w:rPr>
          <w:tab/>
        </w:r>
        <w:r w:rsidR="006504B7" w:rsidRPr="008376DF">
          <w:rPr>
            <w:rStyle w:val="Hiperpovezava"/>
            <w:rFonts w:eastAsiaTheme="minorEastAsia"/>
            <w:noProof/>
            <w:lang w:val="en-GB"/>
          </w:rPr>
          <w:t>Specific objective 2.2 - Sustainable economic development based on culture and tourism potentials</w:t>
        </w:r>
        <w:r w:rsidR="006504B7">
          <w:rPr>
            <w:noProof/>
            <w:webHidden/>
          </w:rPr>
          <w:tab/>
        </w:r>
        <w:r w:rsidR="006504B7">
          <w:rPr>
            <w:noProof/>
            <w:webHidden/>
          </w:rPr>
          <w:fldChar w:fldCharType="begin"/>
        </w:r>
        <w:r w:rsidR="006504B7">
          <w:rPr>
            <w:noProof/>
            <w:webHidden/>
          </w:rPr>
          <w:instrText xml:space="preserve"> PAGEREF _Toc100641723 \h </w:instrText>
        </w:r>
        <w:r w:rsidR="006504B7">
          <w:rPr>
            <w:noProof/>
            <w:webHidden/>
          </w:rPr>
        </w:r>
        <w:r w:rsidR="006504B7">
          <w:rPr>
            <w:noProof/>
            <w:webHidden/>
          </w:rPr>
          <w:fldChar w:fldCharType="separate"/>
        </w:r>
        <w:r w:rsidR="00C4575B">
          <w:rPr>
            <w:noProof/>
            <w:webHidden/>
          </w:rPr>
          <w:t>33</w:t>
        </w:r>
        <w:r w:rsidR="006504B7">
          <w:rPr>
            <w:noProof/>
            <w:webHidden/>
          </w:rPr>
          <w:fldChar w:fldCharType="end"/>
        </w:r>
      </w:hyperlink>
    </w:p>
    <w:p w14:paraId="48319B9A" w14:textId="6F56DADB" w:rsidR="006504B7" w:rsidRDefault="00C43F5C">
      <w:pPr>
        <w:pStyle w:val="Kazalovsebine3"/>
        <w:rPr>
          <w:rFonts w:eastAsiaTheme="minorEastAsia" w:cstheme="minorBidi"/>
          <w:i w:val="0"/>
          <w:iCs w:val="0"/>
          <w:noProof/>
          <w:sz w:val="22"/>
          <w:szCs w:val="22"/>
          <w:lang w:eastAsia="sl-SI"/>
        </w:rPr>
      </w:pPr>
      <w:hyperlink w:anchor="_Toc100641724" w:history="1">
        <w:r w:rsidR="006504B7" w:rsidRPr="008376DF">
          <w:rPr>
            <w:rStyle w:val="Hiperpovezava"/>
            <w:rFonts w:eastAsiaTheme="minorEastAsia"/>
            <w:noProof/>
            <w:lang w:val="en-GB"/>
          </w:rPr>
          <w:t>2.2.3.   Indication of the specific territories targeted, including the planned use of ITI, CLLD or other territorial tools</w:t>
        </w:r>
        <w:r w:rsidR="006504B7">
          <w:rPr>
            <w:noProof/>
            <w:webHidden/>
          </w:rPr>
          <w:tab/>
        </w:r>
        <w:r w:rsidR="006504B7">
          <w:rPr>
            <w:noProof/>
            <w:webHidden/>
          </w:rPr>
          <w:fldChar w:fldCharType="begin"/>
        </w:r>
        <w:r w:rsidR="006504B7">
          <w:rPr>
            <w:noProof/>
            <w:webHidden/>
          </w:rPr>
          <w:instrText xml:space="preserve"> PAGEREF _Toc100641724 \h </w:instrText>
        </w:r>
        <w:r w:rsidR="006504B7">
          <w:rPr>
            <w:noProof/>
            <w:webHidden/>
          </w:rPr>
        </w:r>
        <w:r w:rsidR="006504B7">
          <w:rPr>
            <w:noProof/>
            <w:webHidden/>
          </w:rPr>
          <w:fldChar w:fldCharType="separate"/>
        </w:r>
        <w:r w:rsidR="00C4575B">
          <w:rPr>
            <w:noProof/>
            <w:webHidden/>
          </w:rPr>
          <w:t>37</w:t>
        </w:r>
        <w:r w:rsidR="006504B7">
          <w:rPr>
            <w:noProof/>
            <w:webHidden/>
          </w:rPr>
          <w:fldChar w:fldCharType="end"/>
        </w:r>
      </w:hyperlink>
    </w:p>
    <w:p w14:paraId="322B4BFF" w14:textId="774BA958" w:rsidR="006504B7" w:rsidRDefault="00C43F5C">
      <w:pPr>
        <w:pStyle w:val="Kazalovsebine3"/>
        <w:rPr>
          <w:rFonts w:eastAsiaTheme="minorEastAsia" w:cstheme="minorBidi"/>
          <w:i w:val="0"/>
          <w:iCs w:val="0"/>
          <w:noProof/>
          <w:sz w:val="22"/>
          <w:szCs w:val="22"/>
          <w:lang w:eastAsia="sl-SI"/>
        </w:rPr>
      </w:pPr>
      <w:hyperlink w:anchor="_Toc100641725" w:history="1">
        <w:r w:rsidR="006504B7" w:rsidRPr="008376DF">
          <w:rPr>
            <w:rStyle w:val="Hiperpovezava"/>
            <w:rFonts w:eastAsiaTheme="minorEastAsia"/>
            <w:noProof/>
            <w:lang w:val="en-GB"/>
          </w:rPr>
          <w:t>2.2.4.</w:t>
        </w:r>
        <w:r w:rsidR="006504B7">
          <w:rPr>
            <w:rFonts w:eastAsiaTheme="minorEastAsia" w:cstheme="minorBidi"/>
            <w:i w:val="0"/>
            <w:iCs w:val="0"/>
            <w:noProof/>
            <w:sz w:val="22"/>
            <w:szCs w:val="22"/>
            <w:lang w:eastAsia="sl-SI"/>
          </w:rPr>
          <w:tab/>
        </w:r>
        <w:r w:rsidR="006504B7" w:rsidRPr="008376DF">
          <w:rPr>
            <w:rStyle w:val="Hiperpovezava"/>
            <w:rFonts w:eastAsiaTheme="minorEastAsia"/>
            <w:noProof/>
            <w:lang w:val="en-GB"/>
          </w:rPr>
          <w:t>Planned use of financial instruments</w:t>
        </w:r>
        <w:r w:rsidR="006504B7">
          <w:rPr>
            <w:noProof/>
            <w:webHidden/>
          </w:rPr>
          <w:tab/>
        </w:r>
        <w:r w:rsidR="006504B7">
          <w:rPr>
            <w:noProof/>
            <w:webHidden/>
          </w:rPr>
          <w:fldChar w:fldCharType="begin"/>
        </w:r>
        <w:r w:rsidR="006504B7">
          <w:rPr>
            <w:noProof/>
            <w:webHidden/>
          </w:rPr>
          <w:instrText xml:space="preserve"> PAGEREF _Toc100641725 \h </w:instrText>
        </w:r>
        <w:r w:rsidR="006504B7">
          <w:rPr>
            <w:noProof/>
            <w:webHidden/>
          </w:rPr>
        </w:r>
        <w:r w:rsidR="006504B7">
          <w:rPr>
            <w:noProof/>
            <w:webHidden/>
          </w:rPr>
          <w:fldChar w:fldCharType="separate"/>
        </w:r>
        <w:r w:rsidR="00C4575B">
          <w:rPr>
            <w:noProof/>
            <w:webHidden/>
          </w:rPr>
          <w:t>37</w:t>
        </w:r>
        <w:r w:rsidR="006504B7">
          <w:rPr>
            <w:noProof/>
            <w:webHidden/>
          </w:rPr>
          <w:fldChar w:fldCharType="end"/>
        </w:r>
      </w:hyperlink>
    </w:p>
    <w:p w14:paraId="420F4270" w14:textId="71B02414" w:rsidR="006504B7" w:rsidRDefault="00C43F5C">
      <w:pPr>
        <w:pStyle w:val="Kazalovsebine3"/>
        <w:rPr>
          <w:rFonts w:eastAsiaTheme="minorEastAsia" w:cstheme="minorBidi"/>
          <w:i w:val="0"/>
          <w:iCs w:val="0"/>
          <w:noProof/>
          <w:sz w:val="22"/>
          <w:szCs w:val="22"/>
          <w:lang w:eastAsia="sl-SI"/>
        </w:rPr>
      </w:pPr>
      <w:hyperlink w:anchor="_Toc100641726" w:history="1">
        <w:r w:rsidR="006504B7" w:rsidRPr="008376DF">
          <w:rPr>
            <w:rStyle w:val="Hiperpovezava"/>
            <w:rFonts w:eastAsiaTheme="minorEastAsia"/>
            <w:noProof/>
            <w:lang w:val="en-GB"/>
          </w:rPr>
          <w:t>2.2.5.   Indicative breakdown of the EU programme resources by type of intervention</w:t>
        </w:r>
        <w:r w:rsidR="006504B7">
          <w:rPr>
            <w:noProof/>
            <w:webHidden/>
          </w:rPr>
          <w:tab/>
        </w:r>
        <w:r w:rsidR="006504B7">
          <w:rPr>
            <w:noProof/>
            <w:webHidden/>
          </w:rPr>
          <w:fldChar w:fldCharType="begin"/>
        </w:r>
        <w:r w:rsidR="006504B7">
          <w:rPr>
            <w:noProof/>
            <w:webHidden/>
          </w:rPr>
          <w:instrText xml:space="preserve"> PAGEREF _Toc100641726 \h </w:instrText>
        </w:r>
        <w:r w:rsidR="006504B7">
          <w:rPr>
            <w:noProof/>
            <w:webHidden/>
          </w:rPr>
        </w:r>
        <w:r w:rsidR="006504B7">
          <w:rPr>
            <w:noProof/>
            <w:webHidden/>
          </w:rPr>
          <w:fldChar w:fldCharType="separate"/>
        </w:r>
        <w:r w:rsidR="00C4575B">
          <w:rPr>
            <w:noProof/>
            <w:webHidden/>
          </w:rPr>
          <w:t>37</w:t>
        </w:r>
        <w:r w:rsidR="006504B7">
          <w:rPr>
            <w:noProof/>
            <w:webHidden/>
          </w:rPr>
          <w:fldChar w:fldCharType="end"/>
        </w:r>
      </w:hyperlink>
    </w:p>
    <w:p w14:paraId="5E74A37E" w14:textId="753387C1" w:rsidR="006504B7" w:rsidRDefault="00C43F5C">
      <w:pPr>
        <w:pStyle w:val="Kazalovsebine2"/>
        <w:rPr>
          <w:rFonts w:eastAsiaTheme="minorEastAsia" w:cstheme="minorBidi"/>
          <w:smallCaps w:val="0"/>
          <w:noProof/>
          <w:sz w:val="22"/>
          <w:szCs w:val="22"/>
          <w:lang w:eastAsia="sl-SI"/>
        </w:rPr>
      </w:pPr>
      <w:hyperlink w:anchor="_Toc100641727" w:history="1">
        <w:r w:rsidR="006504B7" w:rsidRPr="008376DF">
          <w:rPr>
            <w:rStyle w:val="Hiperpovezava"/>
            <w:rFonts w:eastAsiaTheme="minorEastAsia"/>
            <w:noProof/>
            <w:lang w:val="en-GB"/>
          </w:rPr>
          <w:t>2.3 Priority 3 - A better cooperation governance</w:t>
        </w:r>
        <w:r w:rsidR="006504B7">
          <w:rPr>
            <w:noProof/>
            <w:webHidden/>
          </w:rPr>
          <w:tab/>
        </w:r>
        <w:r w:rsidR="006504B7">
          <w:rPr>
            <w:noProof/>
            <w:webHidden/>
          </w:rPr>
          <w:fldChar w:fldCharType="begin"/>
        </w:r>
        <w:r w:rsidR="006504B7">
          <w:rPr>
            <w:noProof/>
            <w:webHidden/>
          </w:rPr>
          <w:instrText xml:space="preserve"> PAGEREF _Toc100641727 \h </w:instrText>
        </w:r>
        <w:r w:rsidR="006504B7">
          <w:rPr>
            <w:noProof/>
            <w:webHidden/>
          </w:rPr>
        </w:r>
        <w:r w:rsidR="006504B7">
          <w:rPr>
            <w:noProof/>
            <w:webHidden/>
          </w:rPr>
          <w:fldChar w:fldCharType="separate"/>
        </w:r>
        <w:r w:rsidR="00C4575B">
          <w:rPr>
            <w:noProof/>
            <w:webHidden/>
          </w:rPr>
          <w:t>37</w:t>
        </w:r>
        <w:r w:rsidR="006504B7">
          <w:rPr>
            <w:noProof/>
            <w:webHidden/>
          </w:rPr>
          <w:fldChar w:fldCharType="end"/>
        </w:r>
      </w:hyperlink>
    </w:p>
    <w:p w14:paraId="3BB10CB0" w14:textId="7B78D060" w:rsidR="006504B7" w:rsidRDefault="00C43F5C">
      <w:pPr>
        <w:pStyle w:val="Kazalovsebine3"/>
        <w:rPr>
          <w:rFonts w:eastAsiaTheme="minorEastAsia" w:cstheme="minorBidi"/>
          <w:i w:val="0"/>
          <w:iCs w:val="0"/>
          <w:noProof/>
          <w:sz w:val="22"/>
          <w:szCs w:val="22"/>
          <w:lang w:eastAsia="sl-SI"/>
        </w:rPr>
      </w:pPr>
      <w:hyperlink w:anchor="_Toc100641728" w:history="1">
        <w:r w:rsidR="006504B7" w:rsidRPr="008376DF">
          <w:rPr>
            <w:rStyle w:val="Hiperpovezava"/>
            <w:rFonts w:eastAsiaTheme="minorEastAsia"/>
            <w:noProof/>
            <w:lang w:val="en-GB"/>
          </w:rPr>
          <w:t>2.3.1</w:t>
        </w:r>
        <w:r w:rsidR="006504B7">
          <w:rPr>
            <w:rFonts w:eastAsiaTheme="minorEastAsia" w:cstheme="minorBidi"/>
            <w:i w:val="0"/>
            <w:iCs w:val="0"/>
            <w:noProof/>
            <w:sz w:val="22"/>
            <w:szCs w:val="22"/>
            <w:lang w:eastAsia="sl-SI"/>
          </w:rPr>
          <w:tab/>
        </w:r>
        <w:r w:rsidR="006504B7" w:rsidRPr="008376DF">
          <w:rPr>
            <w:rStyle w:val="Hiperpovezava"/>
            <w:rFonts w:eastAsiaTheme="minorEastAsia"/>
            <w:noProof/>
            <w:lang w:val="en-GB"/>
          </w:rPr>
          <w:t>Interreg-specific objective 3.1 - Enhancing coordination and cooperation among institutions</w:t>
        </w:r>
        <w:r w:rsidR="006504B7">
          <w:rPr>
            <w:noProof/>
            <w:webHidden/>
          </w:rPr>
          <w:tab/>
        </w:r>
        <w:r w:rsidR="006504B7">
          <w:rPr>
            <w:noProof/>
            <w:webHidden/>
          </w:rPr>
          <w:fldChar w:fldCharType="begin"/>
        </w:r>
        <w:r w:rsidR="006504B7">
          <w:rPr>
            <w:noProof/>
            <w:webHidden/>
          </w:rPr>
          <w:instrText xml:space="preserve"> PAGEREF _Toc100641728 \h </w:instrText>
        </w:r>
        <w:r w:rsidR="006504B7">
          <w:rPr>
            <w:noProof/>
            <w:webHidden/>
          </w:rPr>
        </w:r>
        <w:r w:rsidR="006504B7">
          <w:rPr>
            <w:noProof/>
            <w:webHidden/>
          </w:rPr>
          <w:fldChar w:fldCharType="separate"/>
        </w:r>
        <w:r w:rsidR="00C4575B">
          <w:rPr>
            <w:noProof/>
            <w:webHidden/>
          </w:rPr>
          <w:t>38</w:t>
        </w:r>
        <w:r w:rsidR="006504B7">
          <w:rPr>
            <w:noProof/>
            <w:webHidden/>
          </w:rPr>
          <w:fldChar w:fldCharType="end"/>
        </w:r>
      </w:hyperlink>
    </w:p>
    <w:p w14:paraId="124095B4" w14:textId="5503DBE9" w:rsidR="006504B7" w:rsidRDefault="00C43F5C">
      <w:pPr>
        <w:pStyle w:val="Kazalovsebine3"/>
        <w:rPr>
          <w:rFonts w:eastAsiaTheme="minorEastAsia" w:cstheme="minorBidi"/>
          <w:i w:val="0"/>
          <w:iCs w:val="0"/>
          <w:noProof/>
          <w:sz w:val="22"/>
          <w:szCs w:val="22"/>
          <w:lang w:eastAsia="sl-SI"/>
        </w:rPr>
      </w:pPr>
      <w:hyperlink w:anchor="_Toc100641729" w:history="1">
        <w:r w:rsidR="006504B7" w:rsidRPr="008376DF">
          <w:rPr>
            <w:rStyle w:val="Hiperpovezava"/>
            <w:rFonts w:eastAsiaTheme="minorEastAsia"/>
            <w:noProof/>
            <w:lang w:val="en-GB"/>
          </w:rPr>
          <w:t>2.3.2</w:t>
        </w:r>
        <w:r w:rsidR="006504B7">
          <w:rPr>
            <w:rFonts w:eastAsiaTheme="minorEastAsia" w:cstheme="minorBidi"/>
            <w:i w:val="0"/>
            <w:iCs w:val="0"/>
            <w:noProof/>
            <w:sz w:val="22"/>
            <w:szCs w:val="22"/>
            <w:lang w:eastAsia="sl-SI"/>
          </w:rPr>
          <w:tab/>
        </w:r>
        <w:r w:rsidR="006504B7" w:rsidRPr="008376DF">
          <w:rPr>
            <w:rStyle w:val="Hiperpovezava"/>
            <w:rFonts w:eastAsiaTheme="minorEastAsia"/>
            <w:noProof/>
            <w:lang w:val="en-GB"/>
          </w:rPr>
          <w:t>Interreg specific objective 3.2 - Enhancing trust and cooperation among people</w:t>
        </w:r>
        <w:r w:rsidR="006504B7">
          <w:rPr>
            <w:noProof/>
            <w:webHidden/>
          </w:rPr>
          <w:tab/>
        </w:r>
        <w:r w:rsidR="006504B7">
          <w:rPr>
            <w:noProof/>
            <w:webHidden/>
          </w:rPr>
          <w:fldChar w:fldCharType="begin"/>
        </w:r>
        <w:r w:rsidR="006504B7">
          <w:rPr>
            <w:noProof/>
            <w:webHidden/>
          </w:rPr>
          <w:instrText xml:space="preserve"> PAGEREF _Toc100641729 \h </w:instrText>
        </w:r>
        <w:r w:rsidR="006504B7">
          <w:rPr>
            <w:noProof/>
            <w:webHidden/>
          </w:rPr>
        </w:r>
        <w:r w:rsidR="006504B7">
          <w:rPr>
            <w:noProof/>
            <w:webHidden/>
          </w:rPr>
          <w:fldChar w:fldCharType="separate"/>
        </w:r>
        <w:r w:rsidR="00C4575B">
          <w:rPr>
            <w:noProof/>
            <w:webHidden/>
          </w:rPr>
          <w:t>41</w:t>
        </w:r>
        <w:r w:rsidR="006504B7">
          <w:rPr>
            <w:noProof/>
            <w:webHidden/>
          </w:rPr>
          <w:fldChar w:fldCharType="end"/>
        </w:r>
      </w:hyperlink>
    </w:p>
    <w:p w14:paraId="52BBE518" w14:textId="10E5A69C" w:rsidR="006504B7" w:rsidRDefault="00C43F5C">
      <w:pPr>
        <w:pStyle w:val="Kazalovsebine3"/>
        <w:rPr>
          <w:rFonts w:eastAsiaTheme="minorEastAsia" w:cstheme="minorBidi"/>
          <w:i w:val="0"/>
          <w:iCs w:val="0"/>
          <w:noProof/>
          <w:sz w:val="22"/>
          <w:szCs w:val="22"/>
          <w:lang w:eastAsia="sl-SI"/>
        </w:rPr>
      </w:pPr>
      <w:hyperlink w:anchor="_Toc100641730" w:history="1">
        <w:r w:rsidR="006504B7" w:rsidRPr="008376DF">
          <w:rPr>
            <w:rStyle w:val="Hiperpovezava"/>
            <w:rFonts w:eastAsiaTheme="minorEastAsia"/>
            <w:noProof/>
            <w:lang w:val="en-GB"/>
          </w:rPr>
          <w:t>2.3.3.   Indication of the specific territories targeted, including the planned use of ITI, CLLD or other territorial tools</w:t>
        </w:r>
        <w:r w:rsidR="006504B7">
          <w:rPr>
            <w:noProof/>
            <w:webHidden/>
          </w:rPr>
          <w:tab/>
        </w:r>
        <w:r w:rsidR="006504B7">
          <w:rPr>
            <w:noProof/>
            <w:webHidden/>
          </w:rPr>
          <w:fldChar w:fldCharType="begin"/>
        </w:r>
        <w:r w:rsidR="006504B7">
          <w:rPr>
            <w:noProof/>
            <w:webHidden/>
          </w:rPr>
          <w:instrText xml:space="preserve"> PAGEREF _Toc100641730 \h </w:instrText>
        </w:r>
        <w:r w:rsidR="006504B7">
          <w:rPr>
            <w:noProof/>
            <w:webHidden/>
          </w:rPr>
        </w:r>
        <w:r w:rsidR="006504B7">
          <w:rPr>
            <w:noProof/>
            <w:webHidden/>
          </w:rPr>
          <w:fldChar w:fldCharType="separate"/>
        </w:r>
        <w:r w:rsidR="00C4575B">
          <w:rPr>
            <w:noProof/>
            <w:webHidden/>
          </w:rPr>
          <w:t>42</w:t>
        </w:r>
        <w:r w:rsidR="006504B7">
          <w:rPr>
            <w:noProof/>
            <w:webHidden/>
          </w:rPr>
          <w:fldChar w:fldCharType="end"/>
        </w:r>
      </w:hyperlink>
    </w:p>
    <w:p w14:paraId="0D50A73C" w14:textId="7C78F82C" w:rsidR="006504B7" w:rsidRDefault="00C43F5C">
      <w:pPr>
        <w:pStyle w:val="Kazalovsebine3"/>
        <w:rPr>
          <w:rFonts w:eastAsiaTheme="minorEastAsia" w:cstheme="minorBidi"/>
          <w:i w:val="0"/>
          <w:iCs w:val="0"/>
          <w:noProof/>
          <w:sz w:val="22"/>
          <w:szCs w:val="22"/>
          <w:lang w:eastAsia="sl-SI"/>
        </w:rPr>
      </w:pPr>
      <w:hyperlink w:anchor="_Toc100641731" w:history="1">
        <w:r w:rsidR="006504B7" w:rsidRPr="008376DF">
          <w:rPr>
            <w:rStyle w:val="Hiperpovezava"/>
            <w:rFonts w:eastAsiaTheme="minorEastAsia"/>
            <w:noProof/>
            <w:lang w:val="en-GB"/>
          </w:rPr>
          <w:t>2.3.4.</w:t>
        </w:r>
        <w:r w:rsidR="006504B7">
          <w:rPr>
            <w:rFonts w:eastAsiaTheme="minorEastAsia" w:cstheme="minorBidi"/>
            <w:i w:val="0"/>
            <w:iCs w:val="0"/>
            <w:noProof/>
            <w:sz w:val="22"/>
            <w:szCs w:val="22"/>
            <w:lang w:eastAsia="sl-SI"/>
          </w:rPr>
          <w:tab/>
        </w:r>
        <w:r w:rsidR="006504B7" w:rsidRPr="008376DF">
          <w:rPr>
            <w:rStyle w:val="Hiperpovezava"/>
            <w:rFonts w:eastAsiaTheme="minorEastAsia"/>
            <w:noProof/>
            <w:lang w:val="en-GB"/>
          </w:rPr>
          <w:t>Planned use of financial instruments</w:t>
        </w:r>
        <w:r w:rsidR="006504B7">
          <w:rPr>
            <w:noProof/>
            <w:webHidden/>
          </w:rPr>
          <w:tab/>
        </w:r>
        <w:r w:rsidR="006504B7">
          <w:rPr>
            <w:noProof/>
            <w:webHidden/>
          </w:rPr>
          <w:fldChar w:fldCharType="begin"/>
        </w:r>
        <w:r w:rsidR="006504B7">
          <w:rPr>
            <w:noProof/>
            <w:webHidden/>
          </w:rPr>
          <w:instrText xml:space="preserve"> PAGEREF _Toc100641731 \h </w:instrText>
        </w:r>
        <w:r w:rsidR="006504B7">
          <w:rPr>
            <w:noProof/>
            <w:webHidden/>
          </w:rPr>
        </w:r>
        <w:r w:rsidR="006504B7">
          <w:rPr>
            <w:noProof/>
            <w:webHidden/>
          </w:rPr>
          <w:fldChar w:fldCharType="separate"/>
        </w:r>
        <w:r w:rsidR="00C4575B">
          <w:rPr>
            <w:noProof/>
            <w:webHidden/>
          </w:rPr>
          <w:t>42</w:t>
        </w:r>
        <w:r w:rsidR="006504B7">
          <w:rPr>
            <w:noProof/>
            <w:webHidden/>
          </w:rPr>
          <w:fldChar w:fldCharType="end"/>
        </w:r>
      </w:hyperlink>
    </w:p>
    <w:p w14:paraId="6A2C5048" w14:textId="6970AECE" w:rsidR="006504B7" w:rsidRDefault="00C43F5C">
      <w:pPr>
        <w:pStyle w:val="Kazalovsebine3"/>
        <w:rPr>
          <w:rFonts w:eastAsiaTheme="minorEastAsia" w:cstheme="minorBidi"/>
          <w:i w:val="0"/>
          <w:iCs w:val="0"/>
          <w:noProof/>
          <w:sz w:val="22"/>
          <w:szCs w:val="22"/>
          <w:lang w:eastAsia="sl-SI"/>
        </w:rPr>
      </w:pPr>
      <w:hyperlink w:anchor="_Toc100641732" w:history="1">
        <w:r w:rsidR="006504B7" w:rsidRPr="008376DF">
          <w:rPr>
            <w:rStyle w:val="Hiperpovezava"/>
            <w:rFonts w:eastAsiaTheme="minorEastAsia"/>
            <w:noProof/>
            <w:lang w:val="en-GB"/>
          </w:rPr>
          <w:t>2.3.5.   Indicative breakdown of the EU programme resources by type of intervention</w:t>
        </w:r>
        <w:r w:rsidR="006504B7">
          <w:rPr>
            <w:noProof/>
            <w:webHidden/>
          </w:rPr>
          <w:tab/>
        </w:r>
        <w:r w:rsidR="006504B7">
          <w:rPr>
            <w:noProof/>
            <w:webHidden/>
          </w:rPr>
          <w:fldChar w:fldCharType="begin"/>
        </w:r>
        <w:r w:rsidR="006504B7">
          <w:rPr>
            <w:noProof/>
            <w:webHidden/>
          </w:rPr>
          <w:instrText xml:space="preserve"> PAGEREF _Toc100641732 \h </w:instrText>
        </w:r>
        <w:r w:rsidR="006504B7">
          <w:rPr>
            <w:noProof/>
            <w:webHidden/>
          </w:rPr>
        </w:r>
        <w:r w:rsidR="006504B7">
          <w:rPr>
            <w:noProof/>
            <w:webHidden/>
          </w:rPr>
          <w:fldChar w:fldCharType="separate"/>
        </w:r>
        <w:r w:rsidR="00C4575B">
          <w:rPr>
            <w:noProof/>
            <w:webHidden/>
          </w:rPr>
          <w:t>43</w:t>
        </w:r>
        <w:r w:rsidR="006504B7">
          <w:rPr>
            <w:noProof/>
            <w:webHidden/>
          </w:rPr>
          <w:fldChar w:fldCharType="end"/>
        </w:r>
      </w:hyperlink>
    </w:p>
    <w:p w14:paraId="4110CFCB" w14:textId="449D4521" w:rsidR="006504B7" w:rsidRDefault="00C43F5C">
      <w:pPr>
        <w:pStyle w:val="Kazalovsebine1"/>
        <w:rPr>
          <w:rFonts w:eastAsiaTheme="minorEastAsia" w:cstheme="minorBidi"/>
          <w:b w:val="0"/>
          <w:bCs w:val="0"/>
          <w:caps w:val="0"/>
          <w:noProof/>
          <w:sz w:val="22"/>
          <w:szCs w:val="22"/>
          <w:lang w:eastAsia="sl-SI"/>
        </w:rPr>
      </w:pPr>
      <w:hyperlink w:anchor="_Toc100641733" w:history="1">
        <w:r w:rsidR="006504B7" w:rsidRPr="008376DF">
          <w:rPr>
            <w:rStyle w:val="Hiperpovezava"/>
            <w:rFonts w:eastAsiaTheme="minorEastAsia"/>
            <w:noProof/>
          </w:rPr>
          <w:t>3.</w:t>
        </w:r>
        <w:r w:rsidR="006504B7">
          <w:rPr>
            <w:rFonts w:eastAsiaTheme="minorEastAsia" w:cstheme="minorBidi"/>
            <w:b w:val="0"/>
            <w:bCs w:val="0"/>
            <w:caps w:val="0"/>
            <w:noProof/>
            <w:sz w:val="22"/>
            <w:szCs w:val="22"/>
            <w:lang w:eastAsia="sl-SI"/>
          </w:rPr>
          <w:tab/>
        </w:r>
        <w:r w:rsidR="006504B7" w:rsidRPr="008376DF">
          <w:rPr>
            <w:rStyle w:val="Hiperpovezava"/>
            <w:rFonts w:eastAsiaTheme="minorEastAsia"/>
            <w:noProof/>
          </w:rPr>
          <w:t>Financing plan</w:t>
        </w:r>
        <w:r w:rsidR="006504B7">
          <w:rPr>
            <w:noProof/>
            <w:webHidden/>
          </w:rPr>
          <w:tab/>
        </w:r>
        <w:r w:rsidR="006504B7">
          <w:rPr>
            <w:noProof/>
            <w:webHidden/>
          </w:rPr>
          <w:fldChar w:fldCharType="begin"/>
        </w:r>
        <w:r w:rsidR="006504B7">
          <w:rPr>
            <w:noProof/>
            <w:webHidden/>
          </w:rPr>
          <w:instrText xml:space="preserve"> PAGEREF _Toc100641733 \h </w:instrText>
        </w:r>
        <w:r w:rsidR="006504B7">
          <w:rPr>
            <w:noProof/>
            <w:webHidden/>
          </w:rPr>
        </w:r>
        <w:r w:rsidR="006504B7">
          <w:rPr>
            <w:noProof/>
            <w:webHidden/>
          </w:rPr>
          <w:fldChar w:fldCharType="separate"/>
        </w:r>
        <w:r w:rsidR="00C4575B">
          <w:rPr>
            <w:noProof/>
            <w:webHidden/>
          </w:rPr>
          <w:t>44</w:t>
        </w:r>
        <w:r w:rsidR="006504B7">
          <w:rPr>
            <w:noProof/>
            <w:webHidden/>
          </w:rPr>
          <w:fldChar w:fldCharType="end"/>
        </w:r>
      </w:hyperlink>
    </w:p>
    <w:p w14:paraId="3D007F54" w14:textId="0C5F551D" w:rsidR="006504B7" w:rsidRDefault="00C43F5C">
      <w:pPr>
        <w:pStyle w:val="Kazalovsebine2"/>
        <w:rPr>
          <w:rFonts w:eastAsiaTheme="minorEastAsia" w:cstheme="minorBidi"/>
          <w:smallCaps w:val="0"/>
          <w:noProof/>
          <w:sz w:val="22"/>
          <w:szCs w:val="22"/>
          <w:lang w:eastAsia="sl-SI"/>
        </w:rPr>
      </w:pPr>
      <w:hyperlink w:anchor="_Toc100641734" w:history="1">
        <w:r w:rsidR="006504B7" w:rsidRPr="008376DF">
          <w:rPr>
            <w:rStyle w:val="Hiperpovezava"/>
            <w:rFonts w:eastAsiaTheme="minorEastAsia"/>
            <w:noProof/>
            <w:lang w:val="en-GB"/>
          </w:rPr>
          <w:t>3.1 Financial appropriations by year</w:t>
        </w:r>
        <w:r w:rsidR="006504B7">
          <w:rPr>
            <w:noProof/>
            <w:webHidden/>
          </w:rPr>
          <w:tab/>
        </w:r>
        <w:r w:rsidR="006504B7">
          <w:rPr>
            <w:noProof/>
            <w:webHidden/>
          </w:rPr>
          <w:fldChar w:fldCharType="begin"/>
        </w:r>
        <w:r w:rsidR="006504B7">
          <w:rPr>
            <w:noProof/>
            <w:webHidden/>
          </w:rPr>
          <w:instrText xml:space="preserve"> PAGEREF _Toc100641734 \h </w:instrText>
        </w:r>
        <w:r w:rsidR="006504B7">
          <w:rPr>
            <w:noProof/>
            <w:webHidden/>
          </w:rPr>
        </w:r>
        <w:r w:rsidR="006504B7">
          <w:rPr>
            <w:noProof/>
            <w:webHidden/>
          </w:rPr>
          <w:fldChar w:fldCharType="separate"/>
        </w:r>
        <w:r w:rsidR="00C4575B">
          <w:rPr>
            <w:noProof/>
            <w:webHidden/>
          </w:rPr>
          <w:t>44</w:t>
        </w:r>
        <w:r w:rsidR="006504B7">
          <w:rPr>
            <w:noProof/>
            <w:webHidden/>
          </w:rPr>
          <w:fldChar w:fldCharType="end"/>
        </w:r>
      </w:hyperlink>
    </w:p>
    <w:p w14:paraId="57219886" w14:textId="79F51107" w:rsidR="006504B7" w:rsidRDefault="00C43F5C">
      <w:pPr>
        <w:pStyle w:val="Kazalovsebine2"/>
        <w:rPr>
          <w:rFonts w:eastAsiaTheme="minorEastAsia" w:cstheme="minorBidi"/>
          <w:smallCaps w:val="0"/>
          <w:noProof/>
          <w:sz w:val="22"/>
          <w:szCs w:val="22"/>
          <w:lang w:eastAsia="sl-SI"/>
        </w:rPr>
      </w:pPr>
      <w:hyperlink w:anchor="_Toc100641735" w:history="1">
        <w:r w:rsidR="006504B7" w:rsidRPr="008376DF">
          <w:rPr>
            <w:rStyle w:val="Hiperpovezava"/>
            <w:rFonts w:eastAsiaTheme="minorEastAsia"/>
            <w:noProof/>
            <w:lang w:val="en-GB"/>
          </w:rPr>
          <w:t>3.2</w:t>
        </w:r>
        <w:r w:rsidR="006504B7">
          <w:rPr>
            <w:rFonts w:eastAsiaTheme="minorEastAsia" w:cstheme="minorBidi"/>
            <w:smallCaps w:val="0"/>
            <w:noProof/>
            <w:sz w:val="22"/>
            <w:szCs w:val="22"/>
            <w:lang w:eastAsia="sl-SI"/>
          </w:rPr>
          <w:tab/>
        </w:r>
        <w:r w:rsidR="006504B7" w:rsidRPr="008376DF">
          <w:rPr>
            <w:rStyle w:val="Hiperpovezava"/>
            <w:rFonts w:eastAsiaTheme="minorEastAsia"/>
            <w:noProof/>
            <w:lang w:val="en-GB"/>
          </w:rPr>
          <w:t>Total financial appropriations by fund and national co-financing</w:t>
        </w:r>
        <w:r w:rsidR="006504B7">
          <w:rPr>
            <w:noProof/>
            <w:webHidden/>
          </w:rPr>
          <w:tab/>
        </w:r>
        <w:r w:rsidR="006504B7">
          <w:rPr>
            <w:noProof/>
            <w:webHidden/>
          </w:rPr>
          <w:fldChar w:fldCharType="begin"/>
        </w:r>
        <w:r w:rsidR="006504B7">
          <w:rPr>
            <w:noProof/>
            <w:webHidden/>
          </w:rPr>
          <w:instrText xml:space="preserve"> PAGEREF _Toc100641735 \h </w:instrText>
        </w:r>
        <w:r w:rsidR="006504B7">
          <w:rPr>
            <w:noProof/>
            <w:webHidden/>
          </w:rPr>
        </w:r>
        <w:r w:rsidR="006504B7">
          <w:rPr>
            <w:noProof/>
            <w:webHidden/>
          </w:rPr>
          <w:fldChar w:fldCharType="separate"/>
        </w:r>
        <w:r w:rsidR="00C4575B">
          <w:rPr>
            <w:noProof/>
            <w:webHidden/>
          </w:rPr>
          <w:t>45</w:t>
        </w:r>
        <w:r w:rsidR="006504B7">
          <w:rPr>
            <w:noProof/>
            <w:webHidden/>
          </w:rPr>
          <w:fldChar w:fldCharType="end"/>
        </w:r>
      </w:hyperlink>
    </w:p>
    <w:p w14:paraId="3EE532CF" w14:textId="62FA8672" w:rsidR="006504B7" w:rsidRDefault="00C43F5C">
      <w:pPr>
        <w:pStyle w:val="Kazalovsebine1"/>
        <w:rPr>
          <w:rFonts w:eastAsiaTheme="minorEastAsia" w:cstheme="minorBidi"/>
          <w:b w:val="0"/>
          <w:bCs w:val="0"/>
          <w:caps w:val="0"/>
          <w:noProof/>
          <w:sz w:val="22"/>
          <w:szCs w:val="22"/>
          <w:lang w:eastAsia="sl-SI"/>
        </w:rPr>
      </w:pPr>
      <w:hyperlink w:anchor="_Toc100641736" w:history="1">
        <w:r w:rsidR="006504B7" w:rsidRPr="008376DF">
          <w:rPr>
            <w:rStyle w:val="Hiperpovezava"/>
            <w:rFonts w:eastAsiaTheme="minorEastAsia"/>
            <w:noProof/>
          </w:rPr>
          <w:t>4.</w:t>
        </w:r>
        <w:r w:rsidR="006504B7">
          <w:rPr>
            <w:rFonts w:eastAsiaTheme="minorEastAsia" w:cstheme="minorBidi"/>
            <w:b w:val="0"/>
            <w:bCs w:val="0"/>
            <w:caps w:val="0"/>
            <w:noProof/>
            <w:sz w:val="22"/>
            <w:szCs w:val="22"/>
            <w:lang w:eastAsia="sl-SI"/>
          </w:rPr>
          <w:tab/>
        </w:r>
        <w:r w:rsidR="006504B7" w:rsidRPr="008376DF">
          <w:rPr>
            <w:rStyle w:val="Hiperpovezava"/>
            <w:rFonts w:eastAsiaTheme="minorEastAsia"/>
            <w:noProof/>
          </w:rPr>
          <w:t>Action taken to involve the relevant programme partners in the preparation of the Interreg programme and the role of those programme partners in the implementation, monitoring and evaluation</w:t>
        </w:r>
        <w:r w:rsidR="006504B7">
          <w:rPr>
            <w:noProof/>
            <w:webHidden/>
          </w:rPr>
          <w:tab/>
        </w:r>
        <w:r w:rsidR="006504B7">
          <w:rPr>
            <w:noProof/>
            <w:webHidden/>
          </w:rPr>
          <w:fldChar w:fldCharType="begin"/>
        </w:r>
        <w:r w:rsidR="006504B7">
          <w:rPr>
            <w:noProof/>
            <w:webHidden/>
          </w:rPr>
          <w:instrText xml:space="preserve"> PAGEREF _Toc100641736 \h </w:instrText>
        </w:r>
        <w:r w:rsidR="006504B7">
          <w:rPr>
            <w:noProof/>
            <w:webHidden/>
          </w:rPr>
        </w:r>
        <w:r w:rsidR="006504B7">
          <w:rPr>
            <w:noProof/>
            <w:webHidden/>
          </w:rPr>
          <w:fldChar w:fldCharType="separate"/>
        </w:r>
        <w:r w:rsidR="00C4575B">
          <w:rPr>
            <w:noProof/>
            <w:webHidden/>
          </w:rPr>
          <w:t>46</w:t>
        </w:r>
        <w:r w:rsidR="006504B7">
          <w:rPr>
            <w:noProof/>
            <w:webHidden/>
          </w:rPr>
          <w:fldChar w:fldCharType="end"/>
        </w:r>
      </w:hyperlink>
    </w:p>
    <w:p w14:paraId="79DAF8C7" w14:textId="0DDAA3BA" w:rsidR="006504B7" w:rsidRDefault="00C43F5C">
      <w:pPr>
        <w:pStyle w:val="Kazalovsebine1"/>
        <w:rPr>
          <w:rFonts w:eastAsiaTheme="minorEastAsia" w:cstheme="minorBidi"/>
          <w:b w:val="0"/>
          <w:bCs w:val="0"/>
          <w:caps w:val="0"/>
          <w:noProof/>
          <w:sz w:val="22"/>
          <w:szCs w:val="22"/>
          <w:lang w:eastAsia="sl-SI"/>
        </w:rPr>
      </w:pPr>
      <w:hyperlink w:anchor="_Toc100641737" w:history="1">
        <w:r w:rsidR="006504B7" w:rsidRPr="008376DF">
          <w:rPr>
            <w:rStyle w:val="Hiperpovezava"/>
            <w:rFonts w:eastAsiaTheme="minorEastAsia"/>
            <w:noProof/>
          </w:rPr>
          <w:t>5.</w:t>
        </w:r>
        <w:r w:rsidR="006504B7">
          <w:rPr>
            <w:rFonts w:eastAsiaTheme="minorEastAsia" w:cstheme="minorBidi"/>
            <w:b w:val="0"/>
            <w:bCs w:val="0"/>
            <w:caps w:val="0"/>
            <w:noProof/>
            <w:sz w:val="22"/>
            <w:szCs w:val="22"/>
            <w:lang w:eastAsia="sl-SI"/>
          </w:rPr>
          <w:tab/>
        </w:r>
        <w:r w:rsidR="006504B7" w:rsidRPr="008376DF">
          <w:rPr>
            <w:rStyle w:val="Hiperpovezava"/>
            <w:rFonts w:eastAsiaTheme="minorEastAsia"/>
            <w:noProof/>
          </w:rPr>
          <w:t>Approach to communication and visibility for the Interreg programme (objectives, target audiences, communication channels, including social media outreach, where appropriate, planned budget and relevant indicators for monitoring and evaluation)</w:t>
        </w:r>
        <w:r w:rsidR="006504B7">
          <w:rPr>
            <w:noProof/>
            <w:webHidden/>
          </w:rPr>
          <w:tab/>
        </w:r>
        <w:r w:rsidR="006504B7">
          <w:rPr>
            <w:noProof/>
            <w:webHidden/>
          </w:rPr>
          <w:fldChar w:fldCharType="begin"/>
        </w:r>
        <w:r w:rsidR="006504B7">
          <w:rPr>
            <w:noProof/>
            <w:webHidden/>
          </w:rPr>
          <w:instrText xml:space="preserve"> PAGEREF _Toc100641737 \h </w:instrText>
        </w:r>
        <w:r w:rsidR="006504B7">
          <w:rPr>
            <w:noProof/>
            <w:webHidden/>
          </w:rPr>
        </w:r>
        <w:r w:rsidR="006504B7">
          <w:rPr>
            <w:noProof/>
            <w:webHidden/>
          </w:rPr>
          <w:fldChar w:fldCharType="separate"/>
        </w:r>
        <w:r w:rsidR="00C4575B">
          <w:rPr>
            <w:noProof/>
            <w:webHidden/>
          </w:rPr>
          <w:t>48</w:t>
        </w:r>
        <w:r w:rsidR="006504B7">
          <w:rPr>
            <w:noProof/>
            <w:webHidden/>
          </w:rPr>
          <w:fldChar w:fldCharType="end"/>
        </w:r>
      </w:hyperlink>
    </w:p>
    <w:p w14:paraId="6086D25E" w14:textId="6617E61C" w:rsidR="006504B7" w:rsidRDefault="00C43F5C">
      <w:pPr>
        <w:pStyle w:val="Kazalovsebine1"/>
        <w:rPr>
          <w:rFonts w:eastAsiaTheme="minorEastAsia" w:cstheme="minorBidi"/>
          <w:b w:val="0"/>
          <w:bCs w:val="0"/>
          <w:caps w:val="0"/>
          <w:noProof/>
          <w:sz w:val="22"/>
          <w:szCs w:val="22"/>
          <w:lang w:eastAsia="sl-SI"/>
        </w:rPr>
      </w:pPr>
      <w:hyperlink w:anchor="_Toc100641738" w:history="1">
        <w:r w:rsidR="006504B7" w:rsidRPr="008376DF">
          <w:rPr>
            <w:rStyle w:val="Hiperpovezava"/>
            <w:rFonts w:eastAsiaTheme="minorEastAsia"/>
            <w:noProof/>
          </w:rPr>
          <w:t>6.</w:t>
        </w:r>
        <w:r w:rsidR="006504B7">
          <w:rPr>
            <w:rFonts w:eastAsiaTheme="minorEastAsia" w:cstheme="minorBidi"/>
            <w:b w:val="0"/>
            <w:bCs w:val="0"/>
            <w:caps w:val="0"/>
            <w:noProof/>
            <w:sz w:val="22"/>
            <w:szCs w:val="22"/>
            <w:lang w:eastAsia="sl-SI"/>
          </w:rPr>
          <w:tab/>
        </w:r>
        <w:r w:rsidR="006504B7" w:rsidRPr="008376DF">
          <w:rPr>
            <w:rStyle w:val="Hiperpovezava"/>
            <w:rFonts w:eastAsiaTheme="minorEastAsia"/>
            <w:noProof/>
          </w:rPr>
          <w:t>Indication of support to small-scale projects, including small projects within small project funds</w:t>
        </w:r>
        <w:r w:rsidR="006504B7">
          <w:rPr>
            <w:noProof/>
            <w:webHidden/>
          </w:rPr>
          <w:tab/>
        </w:r>
        <w:r w:rsidR="006504B7">
          <w:rPr>
            <w:noProof/>
            <w:webHidden/>
          </w:rPr>
          <w:fldChar w:fldCharType="begin"/>
        </w:r>
        <w:r w:rsidR="006504B7">
          <w:rPr>
            <w:noProof/>
            <w:webHidden/>
          </w:rPr>
          <w:instrText xml:space="preserve"> PAGEREF _Toc100641738 \h </w:instrText>
        </w:r>
        <w:r w:rsidR="006504B7">
          <w:rPr>
            <w:noProof/>
            <w:webHidden/>
          </w:rPr>
        </w:r>
        <w:r w:rsidR="006504B7">
          <w:rPr>
            <w:noProof/>
            <w:webHidden/>
          </w:rPr>
          <w:fldChar w:fldCharType="separate"/>
        </w:r>
        <w:r w:rsidR="00C4575B">
          <w:rPr>
            <w:noProof/>
            <w:webHidden/>
          </w:rPr>
          <w:t>50</w:t>
        </w:r>
        <w:r w:rsidR="006504B7">
          <w:rPr>
            <w:noProof/>
            <w:webHidden/>
          </w:rPr>
          <w:fldChar w:fldCharType="end"/>
        </w:r>
      </w:hyperlink>
    </w:p>
    <w:p w14:paraId="2F414587" w14:textId="5FCED44E" w:rsidR="006504B7" w:rsidRDefault="00C43F5C">
      <w:pPr>
        <w:pStyle w:val="Kazalovsebine1"/>
        <w:rPr>
          <w:rFonts w:eastAsiaTheme="minorEastAsia" w:cstheme="minorBidi"/>
          <w:b w:val="0"/>
          <w:bCs w:val="0"/>
          <w:caps w:val="0"/>
          <w:noProof/>
          <w:sz w:val="22"/>
          <w:szCs w:val="22"/>
          <w:lang w:eastAsia="sl-SI"/>
        </w:rPr>
      </w:pPr>
      <w:hyperlink w:anchor="_Toc100641739" w:history="1">
        <w:r w:rsidR="006504B7" w:rsidRPr="008376DF">
          <w:rPr>
            <w:rStyle w:val="Hiperpovezava"/>
            <w:rFonts w:eastAsiaTheme="minorEastAsia"/>
            <w:noProof/>
          </w:rPr>
          <w:t>7.</w:t>
        </w:r>
        <w:r w:rsidR="006504B7">
          <w:rPr>
            <w:rFonts w:eastAsiaTheme="minorEastAsia" w:cstheme="minorBidi"/>
            <w:b w:val="0"/>
            <w:bCs w:val="0"/>
            <w:caps w:val="0"/>
            <w:noProof/>
            <w:sz w:val="22"/>
            <w:szCs w:val="22"/>
            <w:lang w:eastAsia="sl-SI"/>
          </w:rPr>
          <w:tab/>
        </w:r>
        <w:r w:rsidR="006504B7" w:rsidRPr="008376DF">
          <w:rPr>
            <w:rStyle w:val="Hiperpovezava"/>
            <w:rFonts w:eastAsiaTheme="minorEastAsia"/>
            <w:noProof/>
          </w:rPr>
          <w:t>Implementing provisions</w:t>
        </w:r>
        <w:r w:rsidR="006504B7">
          <w:rPr>
            <w:noProof/>
            <w:webHidden/>
          </w:rPr>
          <w:tab/>
        </w:r>
        <w:r w:rsidR="006504B7">
          <w:rPr>
            <w:noProof/>
            <w:webHidden/>
          </w:rPr>
          <w:fldChar w:fldCharType="begin"/>
        </w:r>
        <w:r w:rsidR="006504B7">
          <w:rPr>
            <w:noProof/>
            <w:webHidden/>
          </w:rPr>
          <w:instrText xml:space="preserve"> PAGEREF _Toc100641739 \h </w:instrText>
        </w:r>
        <w:r w:rsidR="006504B7">
          <w:rPr>
            <w:noProof/>
            <w:webHidden/>
          </w:rPr>
        </w:r>
        <w:r w:rsidR="006504B7">
          <w:rPr>
            <w:noProof/>
            <w:webHidden/>
          </w:rPr>
          <w:fldChar w:fldCharType="separate"/>
        </w:r>
        <w:r w:rsidR="00C4575B">
          <w:rPr>
            <w:noProof/>
            <w:webHidden/>
          </w:rPr>
          <w:t>51</w:t>
        </w:r>
        <w:r w:rsidR="006504B7">
          <w:rPr>
            <w:noProof/>
            <w:webHidden/>
          </w:rPr>
          <w:fldChar w:fldCharType="end"/>
        </w:r>
      </w:hyperlink>
    </w:p>
    <w:p w14:paraId="76151CAA" w14:textId="2F148983" w:rsidR="006504B7" w:rsidRDefault="00C43F5C">
      <w:pPr>
        <w:pStyle w:val="Kazalovsebine1"/>
        <w:rPr>
          <w:rFonts w:eastAsiaTheme="minorEastAsia" w:cstheme="minorBidi"/>
          <w:b w:val="0"/>
          <w:bCs w:val="0"/>
          <w:caps w:val="0"/>
          <w:noProof/>
          <w:sz w:val="22"/>
          <w:szCs w:val="22"/>
          <w:lang w:eastAsia="sl-SI"/>
        </w:rPr>
      </w:pPr>
      <w:hyperlink w:anchor="_Toc100641740" w:history="1">
        <w:r w:rsidR="006504B7" w:rsidRPr="008376DF">
          <w:rPr>
            <w:rStyle w:val="Hiperpovezava"/>
            <w:rFonts w:eastAsiaTheme="minorEastAsia"/>
            <w:noProof/>
          </w:rPr>
          <w:t>8.</w:t>
        </w:r>
        <w:r w:rsidR="006504B7">
          <w:rPr>
            <w:rFonts w:eastAsiaTheme="minorEastAsia" w:cstheme="minorBidi"/>
            <w:b w:val="0"/>
            <w:bCs w:val="0"/>
            <w:caps w:val="0"/>
            <w:noProof/>
            <w:sz w:val="22"/>
            <w:szCs w:val="22"/>
            <w:lang w:eastAsia="sl-SI"/>
          </w:rPr>
          <w:tab/>
        </w:r>
        <w:r w:rsidR="006504B7" w:rsidRPr="008376DF">
          <w:rPr>
            <w:rStyle w:val="Hiperpovezava"/>
            <w:rFonts w:eastAsiaTheme="minorEastAsia"/>
            <w:noProof/>
          </w:rPr>
          <w:t>Use of unit costs, lump sums, flat rates and financing not linked to costs</w:t>
        </w:r>
        <w:r w:rsidR="006504B7">
          <w:rPr>
            <w:noProof/>
            <w:webHidden/>
          </w:rPr>
          <w:tab/>
        </w:r>
        <w:r w:rsidR="006504B7">
          <w:rPr>
            <w:noProof/>
            <w:webHidden/>
          </w:rPr>
          <w:fldChar w:fldCharType="begin"/>
        </w:r>
        <w:r w:rsidR="006504B7">
          <w:rPr>
            <w:noProof/>
            <w:webHidden/>
          </w:rPr>
          <w:instrText xml:space="preserve"> PAGEREF _Toc100641740 \h </w:instrText>
        </w:r>
        <w:r w:rsidR="006504B7">
          <w:rPr>
            <w:noProof/>
            <w:webHidden/>
          </w:rPr>
        </w:r>
        <w:r w:rsidR="006504B7">
          <w:rPr>
            <w:noProof/>
            <w:webHidden/>
          </w:rPr>
          <w:fldChar w:fldCharType="separate"/>
        </w:r>
        <w:r w:rsidR="00C4575B">
          <w:rPr>
            <w:noProof/>
            <w:webHidden/>
          </w:rPr>
          <w:t>54</w:t>
        </w:r>
        <w:r w:rsidR="006504B7">
          <w:rPr>
            <w:noProof/>
            <w:webHidden/>
          </w:rPr>
          <w:fldChar w:fldCharType="end"/>
        </w:r>
      </w:hyperlink>
    </w:p>
    <w:p w14:paraId="22F990AF" w14:textId="1ECCB502" w:rsidR="006504B7" w:rsidRPr="006504B7" w:rsidRDefault="00C43F5C">
      <w:pPr>
        <w:pStyle w:val="Kazalovsebine1"/>
        <w:rPr>
          <w:rFonts w:asciiTheme="majorHAnsi" w:eastAsiaTheme="minorEastAsia" w:hAnsiTheme="majorHAnsi" w:cstheme="majorHAnsi"/>
          <w:b w:val="0"/>
          <w:bCs w:val="0"/>
          <w:caps w:val="0"/>
          <w:noProof/>
          <w:sz w:val="22"/>
          <w:szCs w:val="22"/>
          <w:lang w:eastAsia="sl-SI"/>
        </w:rPr>
      </w:pPr>
      <w:hyperlink w:anchor="_Toc100641741" w:history="1">
        <w:r w:rsidR="006504B7" w:rsidRPr="006504B7">
          <w:rPr>
            <w:rStyle w:val="Hiperpovezava"/>
            <w:rFonts w:asciiTheme="majorHAnsi" w:eastAsiaTheme="minorEastAsia" w:hAnsiTheme="majorHAnsi" w:cstheme="majorHAnsi"/>
            <w:b w:val="0"/>
            <w:noProof/>
          </w:rPr>
          <w:t>Appendix 1: Union contribution based on union costs, lump sums and flat rates</w:t>
        </w:r>
        <w:r w:rsidR="006504B7" w:rsidRPr="006504B7">
          <w:rPr>
            <w:rFonts w:asciiTheme="majorHAnsi" w:hAnsiTheme="majorHAnsi" w:cstheme="majorHAnsi"/>
            <w:b w:val="0"/>
            <w:noProof/>
            <w:webHidden/>
          </w:rPr>
          <w:tab/>
        </w:r>
        <w:r w:rsidR="006504B7" w:rsidRPr="006504B7">
          <w:rPr>
            <w:rFonts w:asciiTheme="majorHAnsi" w:hAnsiTheme="majorHAnsi" w:cstheme="majorHAnsi"/>
            <w:b w:val="0"/>
            <w:noProof/>
            <w:webHidden/>
          </w:rPr>
          <w:fldChar w:fldCharType="begin"/>
        </w:r>
        <w:r w:rsidR="006504B7" w:rsidRPr="006504B7">
          <w:rPr>
            <w:rFonts w:asciiTheme="majorHAnsi" w:hAnsiTheme="majorHAnsi" w:cstheme="majorHAnsi"/>
            <w:b w:val="0"/>
            <w:noProof/>
            <w:webHidden/>
          </w:rPr>
          <w:instrText xml:space="preserve"> PAGEREF _Toc100641741 \h </w:instrText>
        </w:r>
        <w:r w:rsidR="006504B7" w:rsidRPr="006504B7">
          <w:rPr>
            <w:rFonts w:asciiTheme="majorHAnsi" w:hAnsiTheme="majorHAnsi" w:cstheme="majorHAnsi"/>
            <w:b w:val="0"/>
            <w:noProof/>
            <w:webHidden/>
          </w:rPr>
        </w:r>
        <w:r w:rsidR="006504B7" w:rsidRPr="006504B7">
          <w:rPr>
            <w:rFonts w:asciiTheme="majorHAnsi" w:hAnsiTheme="majorHAnsi" w:cstheme="majorHAnsi"/>
            <w:b w:val="0"/>
            <w:noProof/>
            <w:webHidden/>
          </w:rPr>
          <w:fldChar w:fldCharType="separate"/>
        </w:r>
        <w:r w:rsidR="00C4575B">
          <w:rPr>
            <w:rFonts w:asciiTheme="majorHAnsi" w:hAnsiTheme="majorHAnsi" w:cstheme="majorHAnsi"/>
            <w:b w:val="0"/>
            <w:noProof/>
            <w:webHidden/>
          </w:rPr>
          <w:t>55</w:t>
        </w:r>
        <w:r w:rsidR="006504B7" w:rsidRPr="006504B7">
          <w:rPr>
            <w:rFonts w:asciiTheme="majorHAnsi" w:hAnsiTheme="majorHAnsi" w:cstheme="majorHAnsi"/>
            <w:b w:val="0"/>
            <w:noProof/>
            <w:webHidden/>
          </w:rPr>
          <w:fldChar w:fldCharType="end"/>
        </w:r>
      </w:hyperlink>
    </w:p>
    <w:p w14:paraId="5B3044D7" w14:textId="38CC9231" w:rsidR="006504B7" w:rsidRPr="006504B7" w:rsidRDefault="00C43F5C">
      <w:pPr>
        <w:pStyle w:val="Kazalovsebine1"/>
        <w:rPr>
          <w:rFonts w:asciiTheme="majorHAnsi" w:eastAsiaTheme="minorEastAsia" w:hAnsiTheme="majorHAnsi" w:cstheme="majorHAnsi"/>
          <w:b w:val="0"/>
          <w:bCs w:val="0"/>
          <w:caps w:val="0"/>
          <w:noProof/>
          <w:sz w:val="22"/>
          <w:szCs w:val="22"/>
          <w:lang w:eastAsia="sl-SI"/>
        </w:rPr>
      </w:pPr>
      <w:hyperlink w:anchor="_Toc100641742" w:history="1">
        <w:r w:rsidR="006504B7" w:rsidRPr="006504B7">
          <w:rPr>
            <w:rStyle w:val="Hiperpovezava"/>
            <w:rFonts w:asciiTheme="majorHAnsi" w:eastAsiaTheme="minorEastAsia" w:hAnsiTheme="majorHAnsi" w:cstheme="majorHAnsi"/>
            <w:b w:val="0"/>
            <w:noProof/>
          </w:rPr>
          <w:t>Appendix 2: Union contribution based on financing not linked to costs</w:t>
        </w:r>
        <w:r w:rsidR="006504B7" w:rsidRPr="006504B7">
          <w:rPr>
            <w:rFonts w:asciiTheme="majorHAnsi" w:hAnsiTheme="majorHAnsi" w:cstheme="majorHAnsi"/>
            <w:b w:val="0"/>
            <w:noProof/>
            <w:webHidden/>
          </w:rPr>
          <w:tab/>
        </w:r>
        <w:r w:rsidR="006504B7" w:rsidRPr="006504B7">
          <w:rPr>
            <w:rFonts w:asciiTheme="majorHAnsi" w:hAnsiTheme="majorHAnsi" w:cstheme="majorHAnsi"/>
            <w:b w:val="0"/>
            <w:noProof/>
            <w:webHidden/>
          </w:rPr>
          <w:fldChar w:fldCharType="begin"/>
        </w:r>
        <w:r w:rsidR="006504B7" w:rsidRPr="006504B7">
          <w:rPr>
            <w:rFonts w:asciiTheme="majorHAnsi" w:hAnsiTheme="majorHAnsi" w:cstheme="majorHAnsi"/>
            <w:b w:val="0"/>
            <w:noProof/>
            <w:webHidden/>
          </w:rPr>
          <w:instrText xml:space="preserve"> PAGEREF _Toc100641742 \h </w:instrText>
        </w:r>
        <w:r w:rsidR="006504B7" w:rsidRPr="006504B7">
          <w:rPr>
            <w:rFonts w:asciiTheme="majorHAnsi" w:hAnsiTheme="majorHAnsi" w:cstheme="majorHAnsi"/>
            <w:b w:val="0"/>
            <w:noProof/>
            <w:webHidden/>
          </w:rPr>
        </w:r>
        <w:r w:rsidR="006504B7" w:rsidRPr="006504B7">
          <w:rPr>
            <w:rFonts w:asciiTheme="majorHAnsi" w:hAnsiTheme="majorHAnsi" w:cstheme="majorHAnsi"/>
            <w:b w:val="0"/>
            <w:noProof/>
            <w:webHidden/>
          </w:rPr>
          <w:fldChar w:fldCharType="separate"/>
        </w:r>
        <w:r w:rsidR="00C4575B">
          <w:rPr>
            <w:rFonts w:asciiTheme="majorHAnsi" w:hAnsiTheme="majorHAnsi" w:cstheme="majorHAnsi"/>
            <w:b w:val="0"/>
            <w:noProof/>
            <w:webHidden/>
          </w:rPr>
          <w:t>55</w:t>
        </w:r>
        <w:r w:rsidR="006504B7" w:rsidRPr="006504B7">
          <w:rPr>
            <w:rFonts w:asciiTheme="majorHAnsi" w:hAnsiTheme="majorHAnsi" w:cstheme="majorHAnsi"/>
            <w:b w:val="0"/>
            <w:noProof/>
            <w:webHidden/>
          </w:rPr>
          <w:fldChar w:fldCharType="end"/>
        </w:r>
      </w:hyperlink>
    </w:p>
    <w:p w14:paraId="65CDDFF1" w14:textId="7E637D2C" w:rsidR="006504B7" w:rsidRPr="006504B7" w:rsidRDefault="00C43F5C">
      <w:pPr>
        <w:pStyle w:val="Kazalovsebine1"/>
        <w:rPr>
          <w:rFonts w:asciiTheme="majorHAnsi" w:eastAsiaTheme="minorEastAsia" w:hAnsiTheme="majorHAnsi" w:cstheme="majorHAnsi"/>
          <w:b w:val="0"/>
          <w:bCs w:val="0"/>
          <w:caps w:val="0"/>
          <w:noProof/>
          <w:sz w:val="22"/>
          <w:szCs w:val="22"/>
          <w:lang w:eastAsia="sl-SI"/>
        </w:rPr>
      </w:pPr>
      <w:hyperlink w:anchor="_Toc100641743" w:history="1">
        <w:r w:rsidR="006504B7" w:rsidRPr="006504B7">
          <w:rPr>
            <w:rStyle w:val="Hiperpovezava"/>
            <w:rFonts w:asciiTheme="majorHAnsi" w:eastAsiaTheme="minorEastAsia" w:hAnsiTheme="majorHAnsi" w:cstheme="majorHAnsi"/>
            <w:b w:val="0"/>
            <w:noProof/>
          </w:rPr>
          <w:t>Appendix 3: List of planned operations of strategic importance with a timetable - article 22(3) CPR</w:t>
        </w:r>
        <w:r w:rsidR="006504B7" w:rsidRPr="006504B7">
          <w:rPr>
            <w:rFonts w:asciiTheme="majorHAnsi" w:hAnsiTheme="majorHAnsi" w:cstheme="majorHAnsi"/>
            <w:b w:val="0"/>
            <w:noProof/>
            <w:webHidden/>
          </w:rPr>
          <w:tab/>
        </w:r>
        <w:r w:rsidR="006504B7" w:rsidRPr="006504B7">
          <w:rPr>
            <w:rFonts w:asciiTheme="majorHAnsi" w:hAnsiTheme="majorHAnsi" w:cstheme="majorHAnsi"/>
            <w:b w:val="0"/>
            <w:noProof/>
            <w:webHidden/>
          </w:rPr>
          <w:fldChar w:fldCharType="begin"/>
        </w:r>
        <w:r w:rsidR="006504B7" w:rsidRPr="006504B7">
          <w:rPr>
            <w:rFonts w:asciiTheme="majorHAnsi" w:hAnsiTheme="majorHAnsi" w:cstheme="majorHAnsi"/>
            <w:b w:val="0"/>
            <w:noProof/>
            <w:webHidden/>
          </w:rPr>
          <w:instrText xml:space="preserve"> PAGEREF _Toc100641743 \h </w:instrText>
        </w:r>
        <w:r w:rsidR="006504B7" w:rsidRPr="006504B7">
          <w:rPr>
            <w:rFonts w:asciiTheme="majorHAnsi" w:hAnsiTheme="majorHAnsi" w:cstheme="majorHAnsi"/>
            <w:b w:val="0"/>
            <w:noProof/>
            <w:webHidden/>
          </w:rPr>
        </w:r>
        <w:r w:rsidR="006504B7" w:rsidRPr="006504B7">
          <w:rPr>
            <w:rFonts w:asciiTheme="majorHAnsi" w:hAnsiTheme="majorHAnsi" w:cstheme="majorHAnsi"/>
            <w:b w:val="0"/>
            <w:noProof/>
            <w:webHidden/>
          </w:rPr>
          <w:fldChar w:fldCharType="separate"/>
        </w:r>
        <w:r w:rsidR="00C4575B">
          <w:rPr>
            <w:rFonts w:asciiTheme="majorHAnsi" w:hAnsiTheme="majorHAnsi" w:cstheme="majorHAnsi"/>
            <w:b w:val="0"/>
            <w:noProof/>
            <w:webHidden/>
          </w:rPr>
          <w:t>55</w:t>
        </w:r>
        <w:r w:rsidR="006504B7" w:rsidRPr="006504B7">
          <w:rPr>
            <w:rFonts w:asciiTheme="majorHAnsi" w:hAnsiTheme="majorHAnsi" w:cstheme="majorHAnsi"/>
            <w:b w:val="0"/>
            <w:noProof/>
            <w:webHidden/>
          </w:rPr>
          <w:fldChar w:fldCharType="end"/>
        </w:r>
      </w:hyperlink>
    </w:p>
    <w:p w14:paraId="4D5E7396" w14:textId="714B8F16" w:rsidR="00265851" w:rsidRPr="00555160" w:rsidRDefault="003F5783" w:rsidP="0021385A">
      <w:pPr>
        <w:autoSpaceDE w:val="0"/>
        <w:autoSpaceDN w:val="0"/>
        <w:adjustRightInd w:val="0"/>
        <w:spacing w:line="276" w:lineRule="auto"/>
        <w:jc w:val="both"/>
        <w:rPr>
          <w:rFonts w:asciiTheme="majorHAnsi" w:hAnsiTheme="majorHAnsi" w:cstheme="majorHAnsi"/>
          <w:color w:val="000000"/>
          <w:szCs w:val="22"/>
          <w:lang w:val="en-GB"/>
        </w:rPr>
      </w:pPr>
      <w:r w:rsidRPr="00555160">
        <w:rPr>
          <w:rFonts w:asciiTheme="majorHAnsi" w:hAnsiTheme="majorHAnsi" w:cstheme="majorHAnsi"/>
          <w:b/>
          <w:color w:val="C00000"/>
          <w:sz w:val="32"/>
          <w:szCs w:val="32"/>
          <w:lang w:val="en-GB"/>
        </w:rPr>
        <w:fldChar w:fldCharType="end"/>
      </w:r>
      <w:r w:rsidR="00E17691" w:rsidRPr="00555160">
        <w:rPr>
          <w:rFonts w:asciiTheme="majorHAnsi" w:hAnsiTheme="majorHAnsi" w:cstheme="majorHAnsi"/>
          <w:color w:val="000000"/>
          <w:szCs w:val="22"/>
          <w:lang w:val="en-GB"/>
        </w:rPr>
        <w:br w:type="page"/>
      </w:r>
    </w:p>
    <w:p w14:paraId="3B853256" w14:textId="77777777" w:rsidR="00265851" w:rsidRPr="00555160" w:rsidRDefault="004C6AC2" w:rsidP="00B25B5A">
      <w:pPr>
        <w:autoSpaceDE w:val="0"/>
        <w:autoSpaceDN w:val="0"/>
        <w:adjustRightInd w:val="0"/>
        <w:spacing w:line="276" w:lineRule="auto"/>
        <w:jc w:val="both"/>
        <w:rPr>
          <w:rFonts w:asciiTheme="majorHAnsi" w:hAnsiTheme="majorHAnsi" w:cstheme="majorHAnsi"/>
          <w:b/>
          <w:color w:val="C00000"/>
          <w:sz w:val="28"/>
          <w:szCs w:val="28"/>
          <w:lang w:val="en-GB"/>
        </w:rPr>
      </w:pPr>
      <w:r w:rsidRPr="00555160">
        <w:rPr>
          <w:rFonts w:asciiTheme="majorHAnsi" w:hAnsiTheme="majorHAnsi" w:cstheme="majorHAnsi"/>
          <w:b/>
          <w:color w:val="C00000"/>
          <w:sz w:val="28"/>
          <w:szCs w:val="28"/>
          <w:lang w:val="en-GB"/>
        </w:rPr>
        <w:lastRenderedPageBreak/>
        <w:t>TABLES</w:t>
      </w:r>
    </w:p>
    <w:p w14:paraId="7FE8D5D8" w14:textId="77777777" w:rsidR="00265851" w:rsidRPr="00555160" w:rsidRDefault="00265851" w:rsidP="00494BA8">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2260C00C" w14:textId="3E88122A" w:rsidR="00534F8D" w:rsidRPr="00555160" w:rsidRDefault="003F5783">
      <w:pPr>
        <w:pStyle w:val="Kazaloslik"/>
        <w:tabs>
          <w:tab w:val="right" w:leader="dot" w:pos="9062"/>
        </w:tabs>
        <w:rPr>
          <w:rFonts w:eastAsiaTheme="minorEastAsia" w:cstheme="minorBidi"/>
          <w:noProof/>
          <w:szCs w:val="22"/>
          <w:lang w:val="en-GB" w:eastAsia="sl-SI"/>
        </w:rPr>
      </w:pPr>
      <w:r w:rsidRPr="00555160">
        <w:rPr>
          <w:rFonts w:asciiTheme="majorHAnsi" w:hAnsiTheme="majorHAnsi" w:cstheme="majorHAnsi"/>
          <w:color w:val="000000"/>
          <w:szCs w:val="22"/>
          <w:lang w:val="en-GB"/>
        </w:rPr>
        <w:fldChar w:fldCharType="begin"/>
      </w:r>
      <w:r w:rsidR="004C6AC2" w:rsidRPr="00555160">
        <w:rPr>
          <w:rFonts w:asciiTheme="majorHAnsi" w:hAnsiTheme="majorHAnsi" w:cstheme="majorHAnsi"/>
          <w:color w:val="000000"/>
          <w:szCs w:val="22"/>
          <w:lang w:val="en-GB"/>
        </w:rPr>
        <w:instrText xml:space="preserve"> TOC \h \z \c "Table" </w:instrText>
      </w:r>
      <w:r w:rsidRPr="00555160">
        <w:rPr>
          <w:rFonts w:asciiTheme="majorHAnsi" w:hAnsiTheme="majorHAnsi" w:cstheme="majorHAnsi"/>
          <w:color w:val="000000"/>
          <w:szCs w:val="22"/>
          <w:lang w:val="en-GB"/>
        </w:rPr>
        <w:fldChar w:fldCharType="separate"/>
      </w:r>
      <w:hyperlink w:anchor="_Toc73441770" w:history="1">
        <w:r w:rsidR="00534F8D" w:rsidRPr="00555160">
          <w:rPr>
            <w:rStyle w:val="Hiperpovezava"/>
            <w:noProof/>
            <w:lang w:val="en-GB"/>
          </w:rPr>
          <w:t>Table 1: Justification for selection of policy objectives and the Interreg-specific objectives</w:t>
        </w:r>
        <w:r w:rsidR="00534F8D" w:rsidRPr="00555160">
          <w:rPr>
            <w:noProof/>
            <w:webHidden/>
            <w:lang w:val="en-GB"/>
          </w:rPr>
          <w:tab/>
        </w:r>
        <w:r w:rsidRPr="00555160">
          <w:rPr>
            <w:noProof/>
            <w:webHidden/>
            <w:lang w:val="en-GB"/>
          </w:rPr>
          <w:fldChar w:fldCharType="begin"/>
        </w:r>
        <w:r w:rsidR="00534F8D" w:rsidRPr="00555160">
          <w:rPr>
            <w:noProof/>
            <w:webHidden/>
            <w:lang w:val="en-GB"/>
          </w:rPr>
          <w:instrText xml:space="preserve"> PAGEREF _Toc73441770 \h </w:instrText>
        </w:r>
        <w:r w:rsidRPr="00555160">
          <w:rPr>
            <w:noProof/>
            <w:webHidden/>
            <w:lang w:val="en-GB"/>
          </w:rPr>
        </w:r>
        <w:r w:rsidRPr="00555160">
          <w:rPr>
            <w:noProof/>
            <w:webHidden/>
            <w:lang w:val="en-GB"/>
          </w:rPr>
          <w:fldChar w:fldCharType="separate"/>
        </w:r>
        <w:r w:rsidR="00C4575B">
          <w:rPr>
            <w:noProof/>
            <w:webHidden/>
            <w:lang w:val="en-GB"/>
          </w:rPr>
          <w:t>17</w:t>
        </w:r>
        <w:r w:rsidRPr="00555160">
          <w:rPr>
            <w:noProof/>
            <w:webHidden/>
            <w:lang w:val="en-GB"/>
          </w:rPr>
          <w:fldChar w:fldCharType="end"/>
        </w:r>
      </w:hyperlink>
    </w:p>
    <w:p w14:paraId="74B45A82" w14:textId="45BFB6F3" w:rsidR="00534F8D" w:rsidRPr="00555160" w:rsidRDefault="00C43F5C">
      <w:pPr>
        <w:pStyle w:val="Kazaloslik"/>
        <w:tabs>
          <w:tab w:val="right" w:leader="dot" w:pos="9062"/>
        </w:tabs>
        <w:rPr>
          <w:rFonts w:eastAsiaTheme="minorEastAsia" w:cstheme="minorBidi"/>
          <w:noProof/>
          <w:szCs w:val="22"/>
          <w:lang w:val="en-GB" w:eastAsia="sl-SI"/>
        </w:rPr>
      </w:pPr>
      <w:hyperlink w:anchor="_Toc73441771" w:history="1">
        <w:r w:rsidR="00534F8D" w:rsidRPr="00555160">
          <w:rPr>
            <w:rStyle w:val="Hiperpovezava"/>
            <w:noProof/>
            <w:lang w:val="en-GB"/>
          </w:rPr>
          <w:t>Table 2: Output indicators so 1.1</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_Toc73441771 \h </w:instrText>
        </w:r>
        <w:r w:rsidR="003F5783" w:rsidRPr="00555160">
          <w:rPr>
            <w:noProof/>
            <w:webHidden/>
            <w:lang w:val="en-GB"/>
          </w:rPr>
        </w:r>
        <w:r w:rsidR="003F5783" w:rsidRPr="00555160">
          <w:rPr>
            <w:noProof/>
            <w:webHidden/>
            <w:lang w:val="en-GB"/>
          </w:rPr>
          <w:fldChar w:fldCharType="separate"/>
        </w:r>
        <w:r w:rsidR="00C4575B">
          <w:rPr>
            <w:noProof/>
            <w:webHidden/>
            <w:lang w:val="en-GB"/>
          </w:rPr>
          <w:t>25</w:t>
        </w:r>
        <w:r w:rsidR="003F5783" w:rsidRPr="00555160">
          <w:rPr>
            <w:noProof/>
            <w:webHidden/>
            <w:lang w:val="en-GB"/>
          </w:rPr>
          <w:fldChar w:fldCharType="end"/>
        </w:r>
      </w:hyperlink>
    </w:p>
    <w:p w14:paraId="46011860" w14:textId="64FB3329" w:rsidR="00534F8D" w:rsidRPr="00555160" w:rsidRDefault="00C43F5C">
      <w:pPr>
        <w:pStyle w:val="Kazaloslik"/>
        <w:tabs>
          <w:tab w:val="right" w:leader="dot" w:pos="9062"/>
        </w:tabs>
        <w:rPr>
          <w:rFonts w:eastAsiaTheme="minorEastAsia" w:cstheme="minorBidi"/>
          <w:noProof/>
          <w:szCs w:val="22"/>
          <w:lang w:val="en-GB" w:eastAsia="sl-SI"/>
        </w:rPr>
      </w:pPr>
      <w:hyperlink w:anchor="_Toc73441772" w:history="1">
        <w:r w:rsidR="00534F8D" w:rsidRPr="00555160">
          <w:rPr>
            <w:rStyle w:val="Hiperpovezava"/>
            <w:noProof/>
            <w:lang w:val="en-GB"/>
          </w:rPr>
          <w:t>Table 3: Result indicators SO 1.1</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_Toc73441772 \h </w:instrText>
        </w:r>
        <w:r w:rsidR="003F5783" w:rsidRPr="00555160">
          <w:rPr>
            <w:noProof/>
            <w:webHidden/>
            <w:lang w:val="en-GB"/>
          </w:rPr>
        </w:r>
        <w:r w:rsidR="003F5783" w:rsidRPr="00555160">
          <w:rPr>
            <w:noProof/>
            <w:webHidden/>
            <w:lang w:val="en-GB"/>
          </w:rPr>
          <w:fldChar w:fldCharType="separate"/>
        </w:r>
        <w:r w:rsidR="00C4575B">
          <w:rPr>
            <w:noProof/>
            <w:webHidden/>
            <w:lang w:val="en-GB"/>
          </w:rPr>
          <w:t>25</w:t>
        </w:r>
        <w:r w:rsidR="003F5783" w:rsidRPr="00555160">
          <w:rPr>
            <w:noProof/>
            <w:webHidden/>
            <w:lang w:val="en-GB"/>
          </w:rPr>
          <w:fldChar w:fldCharType="end"/>
        </w:r>
      </w:hyperlink>
    </w:p>
    <w:p w14:paraId="3310EB20" w14:textId="10C74AE4" w:rsidR="00534F8D" w:rsidRPr="00555160" w:rsidRDefault="00C43F5C">
      <w:pPr>
        <w:pStyle w:val="Kazaloslik"/>
        <w:tabs>
          <w:tab w:val="right" w:leader="dot" w:pos="9062"/>
        </w:tabs>
        <w:rPr>
          <w:rFonts w:eastAsiaTheme="minorEastAsia" w:cstheme="minorBidi"/>
          <w:noProof/>
          <w:szCs w:val="22"/>
          <w:lang w:val="en-GB" w:eastAsia="sl-SI"/>
        </w:rPr>
      </w:pPr>
      <w:hyperlink w:anchor="_Toc73441773" w:history="1">
        <w:r w:rsidR="00534F8D" w:rsidRPr="00555160">
          <w:rPr>
            <w:rStyle w:val="Hiperpovezava"/>
            <w:noProof/>
            <w:lang w:val="en-GB"/>
          </w:rPr>
          <w:t>Table 4: Output indicators 1.2</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_Toc73441773 \h </w:instrText>
        </w:r>
        <w:r w:rsidR="003F5783" w:rsidRPr="00555160">
          <w:rPr>
            <w:noProof/>
            <w:webHidden/>
            <w:lang w:val="en-GB"/>
          </w:rPr>
        </w:r>
        <w:r w:rsidR="003F5783" w:rsidRPr="00555160">
          <w:rPr>
            <w:noProof/>
            <w:webHidden/>
            <w:lang w:val="en-GB"/>
          </w:rPr>
          <w:fldChar w:fldCharType="separate"/>
        </w:r>
        <w:r w:rsidR="00C4575B">
          <w:rPr>
            <w:noProof/>
            <w:webHidden/>
            <w:lang w:val="en-GB"/>
          </w:rPr>
          <w:t>27</w:t>
        </w:r>
        <w:r w:rsidR="003F5783" w:rsidRPr="00555160">
          <w:rPr>
            <w:noProof/>
            <w:webHidden/>
            <w:lang w:val="en-GB"/>
          </w:rPr>
          <w:fldChar w:fldCharType="end"/>
        </w:r>
      </w:hyperlink>
    </w:p>
    <w:p w14:paraId="2B18F2B5" w14:textId="744820D7" w:rsidR="00534F8D" w:rsidRPr="00555160" w:rsidRDefault="00C43F5C">
      <w:pPr>
        <w:pStyle w:val="Kazaloslik"/>
        <w:tabs>
          <w:tab w:val="right" w:leader="dot" w:pos="9062"/>
        </w:tabs>
        <w:rPr>
          <w:rFonts w:eastAsiaTheme="minorEastAsia" w:cstheme="minorBidi"/>
          <w:noProof/>
          <w:szCs w:val="22"/>
          <w:lang w:val="en-GB" w:eastAsia="sl-SI"/>
        </w:rPr>
      </w:pPr>
      <w:hyperlink w:anchor="_Toc73441774" w:history="1">
        <w:r w:rsidR="00534F8D" w:rsidRPr="00555160">
          <w:rPr>
            <w:rStyle w:val="Hiperpovezava"/>
            <w:noProof/>
            <w:lang w:val="en-GB"/>
          </w:rPr>
          <w:t>Table 5: Result indicators 1.2</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_Toc73441774 \h </w:instrText>
        </w:r>
        <w:r w:rsidR="003F5783" w:rsidRPr="00555160">
          <w:rPr>
            <w:noProof/>
            <w:webHidden/>
            <w:lang w:val="en-GB"/>
          </w:rPr>
        </w:r>
        <w:r w:rsidR="003F5783" w:rsidRPr="00555160">
          <w:rPr>
            <w:noProof/>
            <w:webHidden/>
            <w:lang w:val="en-GB"/>
          </w:rPr>
          <w:fldChar w:fldCharType="separate"/>
        </w:r>
        <w:r w:rsidR="00C4575B">
          <w:rPr>
            <w:noProof/>
            <w:webHidden/>
            <w:lang w:val="en-GB"/>
          </w:rPr>
          <w:t>28</w:t>
        </w:r>
        <w:r w:rsidR="003F5783" w:rsidRPr="00555160">
          <w:rPr>
            <w:noProof/>
            <w:webHidden/>
            <w:lang w:val="en-GB"/>
          </w:rPr>
          <w:fldChar w:fldCharType="end"/>
        </w:r>
      </w:hyperlink>
    </w:p>
    <w:p w14:paraId="7723D98D" w14:textId="1D36BF1A" w:rsidR="00534F8D" w:rsidRPr="00555160" w:rsidRDefault="00C43F5C">
      <w:pPr>
        <w:pStyle w:val="Kazaloslik"/>
        <w:tabs>
          <w:tab w:val="right" w:leader="dot" w:pos="9062"/>
        </w:tabs>
        <w:rPr>
          <w:rFonts w:eastAsiaTheme="minorEastAsia" w:cstheme="minorBidi"/>
          <w:noProof/>
          <w:szCs w:val="22"/>
          <w:lang w:val="en-GB" w:eastAsia="sl-SI"/>
        </w:rPr>
      </w:pPr>
      <w:hyperlink w:anchor="_Toc73441775" w:history="1">
        <w:r w:rsidR="00534F8D" w:rsidRPr="00555160">
          <w:rPr>
            <w:rStyle w:val="Hiperpovezava"/>
            <w:noProof/>
            <w:lang w:val="en-GB"/>
          </w:rPr>
          <w:t>Table 6: Dimension 1 – intervention field for Priority 1</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_Toc73441775 \h </w:instrText>
        </w:r>
        <w:r w:rsidR="003F5783" w:rsidRPr="00555160">
          <w:rPr>
            <w:noProof/>
            <w:webHidden/>
            <w:lang w:val="en-GB"/>
          </w:rPr>
        </w:r>
        <w:r w:rsidR="003F5783" w:rsidRPr="00555160">
          <w:rPr>
            <w:noProof/>
            <w:webHidden/>
            <w:lang w:val="en-GB"/>
          </w:rPr>
          <w:fldChar w:fldCharType="separate"/>
        </w:r>
        <w:r w:rsidR="00C4575B">
          <w:rPr>
            <w:noProof/>
            <w:webHidden/>
            <w:lang w:val="en-GB"/>
          </w:rPr>
          <w:t>29</w:t>
        </w:r>
        <w:r w:rsidR="003F5783" w:rsidRPr="00555160">
          <w:rPr>
            <w:noProof/>
            <w:webHidden/>
            <w:lang w:val="en-GB"/>
          </w:rPr>
          <w:fldChar w:fldCharType="end"/>
        </w:r>
      </w:hyperlink>
    </w:p>
    <w:p w14:paraId="355DE139" w14:textId="43C07328" w:rsidR="00534F8D" w:rsidRPr="00555160" w:rsidRDefault="00C43F5C">
      <w:pPr>
        <w:pStyle w:val="Kazaloslik"/>
        <w:tabs>
          <w:tab w:val="right" w:leader="dot" w:pos="9062"/>
        </w:tabs>
        <w:rPr>
          <w:rFonts w:eastAsiaTheme="minorEastAsia" w:cstheme="minorBidi"/>
          <w:noProof/>
          <w:szCs w:val="22"/>
          <w:lang w:val="en-GB" w:eastAsia="sl-SI"/>
        </w:rPr>
      </w:pPr>
      <w:hyperlink w:anchor="_Toc73441776" w:history="1">
        <w:r w:rsidR="00534F8D" w:rsidRPr="00555160">
          <w:rPr>
            <w:rStyle w:val="Hiperpovezava"/>
            <w:noProof/>
            <w:lang w:val="en-GB"/>
          </w:rPr>
          <w:t>Table 7: Dimension 2 – form of financing for Priority 1</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_Toc73441776 \h </w:instrText>
        </w:r>
        <w:r w:rsidR="003F5783" w:rsidRPr="00555160">
          <w:rPr>
            <w:noProof/>
            <w:webHidden/>
            <w:lang w:val="en-GB"/>
          </w:rPr>
        </w:r>
        <w:r w:rsidR="003F5783" w:rsidRPr="00555160">
          <w:rPr>
            <w:noProof/>
            <w:webHidden/>
            <w:lang w:val="en-GB"/>
          </w:rPr>
          <w:fldChar w:fldCharType="separate"/>
        </w:r>
        <w:r w:rsidR="00C4575B">
          <w:rPr>
            <w:noProof/>
            <w:webHidden/>
            <w:lang w:val="en-GB"/>
          </w:rPr>
          <w:t>30</w:t>
        </w:r>
        <w:r w:rsidR="003F5783" w:rsidRPr="00555160">
          <w:rPr>
            <w:noProof/>
            <w:webHidden/>
            <w:lang w:val="en-GB"/>
          </w:rPr>
          <w:fldChar w:fldCharType="end"/>
        </w:r>
      </w:hyperlink>
    </w:p>
    <w:p w14:paraId="6D9609DE" w14:textId="4EF6C8D9" w:rsidR="00534F8D" w:rsidRPr="00555160" w:rsidRDefault="00C43F5C">
      <w:pPr>
        <w:pStyle w:val="Kazaloslik"/>
        <w:tabs>
          <w:tab w:val="right" w:leader="dot" w:pos="9062"/>
        </w:tabs>
        <w:rPr>
          <w:rFonts w:eastAsiaTheme="minorEastAsia" w:cstheme="minorBidi"/>
          <w:noProof/>
          <w:szCs w:val="22"/>
          <w:lang w:val="en-GB" w:eastAsia="sl-SI"/>
        </w:rPr>
      </w:pPr>
      <w:hyperlink w:anchor="_Toc73441777" w:history="1">
        <w:r w:rsidR="00534F8D" w:rsidRPr="00555160">
          <w:rPr>
            <w:rStyle w:val="Hiperpovezava"/>
            <w:noProof/>
            <w:lang w:val="en-GB"/>
          </w:rPr>
          <w:t>Table 8: Dimension 3 – territorial delivery mechanism and territorial focus for Priority 1</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_Toc73441777 \h </w:instrText>
        </w:r>
        <w:r w:rsidR="003F5783" w:rsidRPr="00555160">
          <w:rPr>
            <w:noProof/>
            <w:webHidden/>
            <w:lang w:val="en-GB"/>
          </w:rPr>
        </w:r>
        <w:r w:rsidR="003F5783" w:rsidRPr="00555160">
          <w:rPr>
            <w:noProof/>
            <w:webHidden/>
            <w:lang w:val="en-GB"/>
          </w:rPr>
          <w:fldChar w:fldCharType="separate"/>
        </w:r>
        <w:r w:rsidR="00C4575B">
          <w:rPr>
            <w:noProof/>
            <w:webHidden/>
            <w:lang w:val="en-GB"/>
          </w:rPr>
          <w:t>30</w:t>
        </w:r>
        <w:r w:rsidR="003F5783" w:rsidRPr="00555160">
          <w:rPr>
            <w:noProof/>
            <w:webHidden/>
            <w:lang w:val="en-GB"/>
          </w:rPr>
          <w:fldChar w:fldCharType="end"/>
        </w:r>
      </w:hyperlink>
    </w:p>
    <w:p w14:paraId="30057266" w14:textId="23B83B5A" w:rsidR="00534F8D" w:rsidRPr="00555160" w:rsidRDefault="00C43F5C">
      <w:pPr>
        <w:pStyle w:val="Kazaloslik"/>
        <w:tabs>
          <w:tab w:val="right" w:leader="dot" w:pos="9062"/>
        </w:tabs>
        <w:rPr>
          <w:rFonts w:eastAsiaTheme="minorEastAsia" w:cstheme="minorBidi"/>
          <w:noProof/>
          <w:szCs w:val="22"/>
          <w:lang w:val="en-GB" w:eastAsia="sl-SI"/>
        </w:rPr>
      </w:pPr>
      <w:hyperlink w:anchor="_Toc73441778" w:history="1">
        <w:r w:rsidR="00534F8D" w:rsidRPr="00555160">
          <w:rPr>
            <w:rStyle w:val="Hiperpovezava"/>
            <w:noProof/>
            <w:lang w:val="en-GB"/>
          </w:rPr>
          <w:t>Table 9: Output indicators SO 2.1</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_Toc73441778 \h </w:instrText>
        </w:r>
        <w:r w:rsidR="003F5783" w:rsidRPr="00555160">
          <w:rPr>
            <w:noProof/>
            <w:webHidden/>
            <w:lang w:val="en-GB"/>
          </w:rPr>
        </w:r>
        <w:r w:rsidR="003F5783" w:rsidRPr="00555160">
          <w:rPr>
            <w:noProof/>
            <w:webHidden/>
            <w:lang w:val="en-GB"/>
          </w:rPr>
          <w:fldChar w:fldCharType="separate"/>
        </w:r>
        <w:r w:rsidR="00C4575B">
          <w:rPr>
            <w:noProof/>
            <w:webHidden/>
            <w:lang w:val="en-GB"/>
          </w:rPr>
          <w:t>32</w:t>
        </w:r>
        <w:r w:rsidR="003F5783" w:rsidRPr="00555160">
          <w:rPr>
            <w:noProof/>
            <w:webHidden/>
            <w:lang w:val="en-GB"/>
          </w:rPr>
          <w:fldChar w:fldCharType="end"/>
        </w:r>
      </w:hyperlink>
    </w:p>
    <w:p w14:paraId="5C028A7F" w14:textId="6D6A4FF2" w:rsidR="00534F8D" w:rsidRPr="00555160" w:rsidRDefault="00C43F5C">
      <w:pPr>
        <w:pStyle w:val="Kazaloslik"/>
        <w:tabs>
          <w:tab w:val="right" w:leader="dot" w:pos="9062"/>
        </w:tabs>
        <w:rPr>
          <w:rFonts w:eastAsiaTheme="minorEastAsia" w:cstheme="minorBidi"/>
          <w:noProof/>
          <w:szCs w:val="22"/>
          <w:lang w:val="en-GB" w:eastAsia="sl-SI"/>
        </w:rPr>
      </w:pPr>
      <w:hyperlink w:anchor="_Toc73441779" w:history="1">
        <w:r w:rsidR="00534F8D" w:rsidRPr="00555160">
          <w:rPr>
            <w:rStyle w:val="Hiperpovezava"/>
            <w:noProof/>
            <w:lang w:val="en-GB"/>
          </w:rPr>
          <w:t>Table 10: Result indicators SO 2.1</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_Toc73441779 \h </w:instrText>
        </w:r>
        <w:r w:rsidR="003F5783" w:rsidRPr="00555160">
          <w:rPr>
            <w:noProof/>
            <w:webHidden/>
            <w:lang w:val="en-GB"/>
          </w:rPr>
        </w:r>
        <w:r w:rsidR="003F5783" w:rsidRPr="00555160">
          <w:rPr>
            <w:noProof/>
            <w:webHidden/>
            <w:lang w:val="en-GB"/>
          </w:rPr>
          <w:fldChar w:fldCharType="separate"/>
        </w:r>
        <w:r w:rsidR="00C4575B">
          <w:rPr>
            <w:noProof/>
            <w:webHidden/>
            <w:lang w:val="en-GB"/>
          </w:rPr>
          <w:t>32</w:t>
        </w:r>
        <w:r w:rsidR="003F5783" w:rsidRPr="00555160">
          <w:rPr>
            <w:noProof/>
            <w:webHidden/>
            <w:lang w:val="en-GB"/>
          </w:rPr>
          <w:fldChar w:fldCharType="end"/>
        </w:r>
      </w:hyperlink>
    </w:p>
    <w:p w14:paraId="68880300" w14:textId="1CE9448D" w:rsidR="00534F8D" w:rsidRPr="00555160" w:rsidRDefault="00C43F5C">
      <w:pPr>
        <w:pStyle w:val="Kazaloslik"/>
        <w:tabs>
          <w:tab w:val="right" w:leader="dot" w:pos="9062"/>
        </w:tabs>
        <w:rPr>
          <w:rFonts w:eastAsiaTheme="minorEastAsia" w:cstheme="minorBidi"/>
          <w:noProof/>
          <w:szCs w:val="22"/>
          <w:lang w:val="en-GB" w:eastAsia="sl-SI"/>
        </w:rPr>
      </w:pPr>
      <w:hyperlink w:anchor="_Toc73441780" w:history="1">
        <w:r w:rsidR="00534F8D" w:rsidRPr="00555160">
          <w:rPr>
            <w:rStyle w:val="Hiperpovezava"/>
            <w:noProof/>
            <w:lang w:val="en-GB"/>
          </w:rPr>
          <w:t>Table 11: Output indicators SO 2.2</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_Toc73441780 \h </w:instrText>
        </w:r>
        <w:r w:rsidR="003F5783" w:rsidRPr="00555160">
          <w:rPr>
            <w:noProof/>
            <w:webHidden/>
            <w:lang w:val="en-GB"/>
          </w:rPr>
        </w:r>
        <w:r w:rsidR="003F5783" w:rsidRPr="00555160">
          <w:rPr>
            <w:noProof/>
            <w:webHidden/>
            <w:lang w:val="en-GB"/>
          </w:rPr>
          <w:fldChar w:fldCharType="separate"/>
        </w:r>
        <w:r w:rsidR="00C4575B">
          <w:rPr>
            <w:noProof/>
            <w:webHidden/>
            <w:lang w:val="en-GB"/>
          </w:rPr>
          <w:t>36</w:t>
        </w:r>
        <w:r w:rsidR="003F5783" w:rsidRPr="00555160">
          <w:rPr>
            <w:noProof/>
            <w:webHidden/>
            <w:lang w:val="en-GB"/>
          </w:rPr>
          <w:fldChar w:fldCharType="end"/>
        </w:r>
      </w:hyperlink>
    </w:p>
    <w:p w14:paraId="44E8012C" w14:textId="24C50FDD" w:rsidR="00534F8D" w:rsidRPr="00555160" w:rsidRDefault="00C43F5C">
      <w:pPr>
        <w:pStyle w:val="Kazaloslik"/>
        <w:tabs>
          <w:tab w:val="right" w:leader="dot" w:pos="9062"/>
        </w:tabs>
        <w:rPr>
          <w:rFonts w:eastAsiaTheme="minorEastAsia" w:cstheme="minorBidi"/>
          <w:noProof/>
          <w:szCs w:val="22"/>
          <w:lang w:val="en-GB" w:eastAsia="sl-SI"/>
        </w:rPr>
      </w:pPr>
      <w:hyperlink w:anchor="_Toc73441781" w:history="1">
        <w:r w:rsidR="00534F8D" w:rsidRPr="00555160">
          <w:rPr>
            <w:rStyle w:val="Hiperpovezava"/>
            <w:noProof/>
            <w:lang w:val="en-GB"/>
          </w:rPr>
          <w:t>Table 12: Result indicators SO 2.2</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_Toc73441781 \h </w:instrText>
        </w:r>
        <w:r w:rsidR="003F5783" w:rsidRPr="00555160">
          <w:rPr>
            <w:noProof/>
            <w:webHidden/>
            <w:lang w:val="en-GB"/>
          </w:rPr>
        </w:r>
        <w:r w:rsidR="003F5783" w:rsidRPr="00555160">
          <w:rPr>
            <w:noProof/>
            <w:webHidden/>
            <w:lang w:val="en-GB"/>
          </w:rPr>
          <w:fldChar w:fldCharType="separate"/>
        </w:r>
        <w:r w:rsidR="00C4575B">
          <w:rPr>
            <w:noProof/>
            <w:webHidden/>
            <w:lang w:val="en-GB"/>
          </w:rPr>
          <w:t>36</w:t>
        </w:r>
        <w:r w:rsidR="003F5783" w:rsidRPr="00555160">
          <w:rPr>
            <w:noProof/>
            <w:webHidden/>
            <w:lang w:val="en-GB"/>
          </w:rPr>
          <w:fldChar w:fldCharType="end"/>
        </w:r>
      </w:hyperlink>
    </w:p>
    <w:p w14:paraId="1381DD96" w14:textId="53D19C50" w:rsidR="00534F8D" w:rsidRPr="00555160" w:rsidRDefault="00C43F5C">
      <w:pPr>
        <w:pStyle w:val="Kazaloslik"/>
        <w:tabs>
          <w:tab w:val="right" w:leader="dot" w:pos="9062"/>
        </w:tabs>
        <w:rPr>
          <w:rFonts w:eastAsiaTheme="minorEastAsia" w:cstheme="minorBidi"/>
          <w:noProof/>
          <w:szCs w:val="22"/>
          <w:lang w:val="en-GB" w:eastAsia="sl-SI"/>
        </w:rPr>
      </w:pPr>
      <w:hyperlink w:anchor="_Toc73441782" w:history="1">
        <w:r w:rsidR="00534F8D" w:rsidRPr="00555160">
          <w:rPr>
            <w:rStyle w:val="Hiperpovezava"/>
            <w:noProof/>
            <w:lang w:val="en-GB"/>
          </w:rPr>
          <w:t>Table 13: Dimension 1 – intervention field for Priority 2</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_Toc73441782 \h </w:instrText>
        </w:r>
        <w:r w:rsidR="003F5783" w:rsidRPr="00555160">
          <w:rPr>
            <w:noProof/>
            <w:webHidden/>
            <w:lang w:val="en-GB"/>
          </w:rPr>
        </w:r>
        <w:r w:rsidR="003F5783" w:rsidRPr="00555160">
          <w:rPr>
            <w:noProof/>
            <w:webHidden/>
            <w:lang w:val="en-GB"/>
          </w:rPr>
          <w:fldChar w:fldCharType="separate"/>
        </w:r>
        <w:r w:rsidR="00C4575B">
          <w:rPr>
            <w:noProof/>
            <w:webHidden/>
            <w:lang w:val="en-GB"/>
          </w:rPr>
          <w:t>37</w:t>
        </w:r>
        <w:r w:rsidR="003F5783" w:rsidRPr="00555160">
          <w:rPr>
            <w:noProof/>
            <w:webHidden/>
            <w:lang w:val="en-GB"/>
          </w:rPr>
          <w:fldChar w:fldCharType="end"/>
        </w:r>
      </w:hyperlink>
    </w:p>
    <w:p w14:paraId="781E8CD8" w14:textId="17A73EDC" w:rsidR="00534F8D" w:rsidRPr="00555160" w:rsidRDefault="00C43F5C">
      <w:pPr>
        <w:pStyle w:val="Kazaloslik"/>
        <w:tabs>
          <w:tab w:val="right" w:leader="dot" w:pos="9062"/>
        </w:tabs>
        <w:rPr>
          <w:rFonts w:eastAsiaTheme="minorEastAsia" w:cstheme="minorBidi"/>
          <w:noProof/>
          <w:szCs w:val="22"/>
          <w:lang w:val="en-GB" w:eastAsia="sl-SI"/>
        </w:rPr>
      </w:pPr>
      <w:hyperlink w:anchor="_Toc73441783" w:history="1">
        <w:r w:rsidR="00534F8D" w:rsidRPr="00555160">
          <w:rPr>
            <w:rStyle w:val="Hiperpovezava"/>
            <w:noProof/>
            <w:lang w:val="en-GB"/>
          </w:rPr>
          <w:t>Table 14: Dimension 2 – form of financing for Priority 2</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_Toc73441783 \h </w:instrText>
        </w:r>
        <w:r w:rsidR="003F5783" w:rsidRPr="00555160">
          <w:rPr>
            <w:noProof/>
            <w:webHidden/>
            <w:lang w:val="en-GB"/>
          </w:rPr>
        </w:r>
        <w:r w:rsidR="003F5783" w:rsidRPr="00555160">
          <w:rPr>
            <w:noProof/>
            <w:webHidden/>
            <w:lang w:val="en-GB"/>
          </w:rPr>
          <w:fldChar w:fldCharType="separate"/>
        </w:r>
        <w:r w:rsidR="00C4575B">
          <w:rPr>
            <w:noProof/>
            <w:webHidden/>
            <w:lang w:val="en-GB"/>
          </w:rPr>
          <w:t>37</w:t>
        </w:r>
        <w:r w:rsidR="003F5783" w:rsidRPr="00555160">
          <w:rPr>
            <w:noProof/>
            <w:webHidden/>
            <w:lang w:val="en-GB"/>
          </w:rPr>
          <w:fldChar w:fldCharType="end"/>
        </w:r>
      </w:hyperlink>
    </w:p>
    <w:p w14:paraId="470E3401" w14:textId="0F9542F2" w:rsidR="00534F8D" w:rsidRPr="00555160" w:rsidRDefault="00C43F5C">
      <w:pPr>
        <w:pStyle w:val="Kazaloslik"/>
        <w:tabs>
          <w:tab w:val="right" w:leader="dot" w:pos="9062"/>
        </w:tabs>
        <w:rPr>
          <w:rFonts w:eastAsiaTheme="minorEastAsia" w:cstheme="minorBidi"/>
          <w:noProof/>
          <w:szCs w:val="22"/>
          <w:lang w:val="en-GB" w:eastAsia="sl-SI"/>
        </w:rPr>
      </w:pPr>
      <w:hyperlink w:anchor="_Toc73441784" w:history="1">
        <w:r w:rsidR="00534F8D" w:rsidRPr="00555160">
          <w:rPr>
            <w:rStyle w:val="Hiperpovezava"/>
            <w:noProof/>
            <w:lang w:val="en-GB"/>
          </w:rPr>
          <w:t>Table 15: Dimension 3 – territorial delivery mechanism and territorial focus for Priority 2</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_Toc73441784 \h </w:instrText>
        </w:r>
        <w:r w:rsidR="003F5783" w:rsidRPr="00555160">
          <w:rPr>
            <w:noProof/>
            <w:webHidden/>
            <w:lang w:val="en-GB"/>
          </w:rPr>
        </w:r>
        <w:r w:rsidR="003F5783" w:rsidRPr="00555160">
          <w:rPr>
            <w:noProof/>
            <w:webHidden/>
            <w:lang w:val="en-GB"/>
          </w:rPr>
          <w:fldChar w:fldCharType="separate"/>
        </w:r>
        <w:r w:rsidR="00C4575B">
          <w:rPr>
            <w:noProof/>
            <w:webHidden/>
            <w:lang w:val="en-GB"/>
          </w:rPr>
          <w:t>37</w:t>
        </w:r>
        <w:r w:rsidR="003F5783" w:rsidRPr="00555160">
          <w:rPr>
            <w:noProof/>
            <w:webHidden/>
            <w:lang w:val="en-GB"/>
          </w:rPr>
          <w:fldChar w:fldCharType="end"/>
        </w:r>
      </w:hyperlink>
    </w:p>
    <w:p w14:paraId="06EDD5D2" w14:textId="6C8E7A18" w:rsidR="00534F8D" w:rsidRPr="00555160" w:rsidRDefault="00C43F5C">
      <w:pPr>
        <w:pStyle w:val="Kazaloslik"/>
        <w:tabs>
          <w:tab w:val="right" w:leader="dot" w:pos="9062"/>
        </w:tabs>
        <w:rPr>
          <w:rFonts w:eastAsiaTheme="minorEastAsia" w:cstheme="minorBidi"/>
          <w:noProof/>
          <w:szCs w:val="22"/>
          <w:lang w:val="en-GB" w:eastAsia="sl-SI"/>
        </w:rPr>
      </w:pPr>
      <w:hyperlink w:anchor="_Toc73441785" w:history="1">
        <w:r w:rsidR="00534F8D" w:rsidRPr="00555160">
          <w:rPr>
            <w:rStyle w:val="Hiperpovezava"/>
            <w:noProof/>
            <w:lang w:val="en-GB"/>
          </w:rPr>
          <w:t>Table 16: Output indicators SO 3.1</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_Toc73441785 \h </w:instrText>
        </w:r>
        <w:r w:rsidR="003F5783" w:rsidRPr="00555160">
          <w:rPr>
            <w:noProof/>
            <w:webHidden/>
            <w:lang w:val="en-GB"/>
          </w:rPr>
        </w:r>
        <w:r w:rsidR="003F5783" w:rsidRPr="00555160">
          <w:rPr>
            <w:noProof/>
            <w:webHidden/>
            <w:lang w:val="en-GB"/>
          </w:rPr>
          <w:fldChar w:fldCharType="separate"/>
        </w:r>
        <w:r w:rsidR="00C4575B">
          <w:rPr>
            <w:noProof/>
            <w:webHidden/>
            <w:lang w:val="en-GB"/>
          </w:rPr>
          <w:t>40</w:t>
        </w:r>
        <w:r w:rsidR="003F5783" w:rsidRPr="00555160">
          <w:rPr>
            <w:noProof/>
            <w:webHidden/>
            <w:lang w:val="en-GB"/>
          </w:rPr>
          <w:fldChar w:fldCharType="end"/>
        </w:r>
      </w:hyperlink>
    </w:p>
    <w:p w14:paraId="6D308964" w14:textId="545623EB" w:rsidR="00534F8D" w:rsidRPr="00555160" w:rsidRDefault="00C43F5C">
      <w:pPr>
        <w:pStyle w:val="Kazaloslik"/>
        <w:tabs>
          <w:tab w:val="right" w:leader="dot" w:pos="9062"/>
        </w:tabs>
        <w:rPr>
          <w:rFonts w:eastAsiaTheme="minorEastAsia" w:cstheme="minorBidi"/>
          <w:noProof/>
          <w:szCs w:val="22"/>
          <w:lang w:val="en-GB" w:eastAsia="sl-SI"/>
        </w:rPr>
      </w:pPr>
      <w:hyperlink w:anchor="_Toc73441786" w:history="1">
        <w:r w:rsidR="00534F8D" w:rsidRPr="00555160">
          <w:rPr>
            <w:rStyle w:val="Hiperpovezava"/>
            <w:noProof/>
            <w:lang w:val="en-GB"/>
          </w:rPr>
          <w:t>Table 17: Result indicators SO 3.1</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_Toc73441786 \h </w:instrText>
        </w:r>
        <w:r w:rsidR="003F5783" w:rsidRPr="00555160">
          <w:rPr>
            <w:noProof/>
            <w:webHidden/>
            <w:lang w:val="en-GB"/>
          </w:rPr>
        </w:r>
        <w:r w:rsidR="003F5783" w:rsidRPr="00555160">
          <w:rPr>
            <w:noProof/>
            <w:webHidden/>
            <w:lang w:val="en-GB"/>
          </w:rPr>
          <w:fldChar w:fldCharType="separate"/>
        </w:r>
        <w:r w:rsidR="00C4575B">
          <w:rPr>
            <w:noProof/>
            <w:webHidden/>
            <w:lang w:val="en-GB"/>
          </w:rPr>
          <w:t>40</w:t>
        </w:r>
        <w:r w:rsidR="003F5783" w:rsidRPr="00555160">
          <w:rPr>
            <w:noProof/>
            <w:webHidden/>
            <w:lang w:val="en-GB"/>
          </w:rPr>
          <w:fldChar w:fldCharType="end"/>
        </w:r>
      </w:hyperlink>
    </w:p>
    <w:p w14:paraId="7A13B2B1" w14:textId="0AE86D06" w:rsidR="00534F8D" w:rsidRPr="00555160" w:rsidRDefault="00C43F5C">
      <w:pPr>
        <w:pStyle w:val="Kazaloslik"/>
        <w:tabs>
          <w:tab w:val="right" w:leader="dot" w:pos="9062"/>
        </w:tabs>
        <w:rPr>
          <w:rFonts w:eastAsiaTheme="minorEastAsia" w:cstheme="minorBidi"/>
          <w:noProof/>
          <w:szCs w:val="22"/>
          <w:lang w:val="en-GB" w:eastAsia="sl-SI"/>
        </w:rPr>
      </w:pPr>
      <w:hyperlink w:anchor="_Toc73441787" w:history="1">
        <w:r w:rsidR="00534F8D" w:rsidRPr="00555160">
          <w:rPr>
            <w:rStyle w:val="Hiperpovezava"/>
            <w:noProof/>
            <w:lang w:val="en-GB"/>
          </w:rPr>
          <w:t>Table 18: Output indicators SO 3.2</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_Toc73441787 \h </w:instrText>
        </w:r>
        <w:r w:rsidR="003F5783" w:rsidRPr="00555160">
          <w:rPr>
            <w:noProof/>
            <w:webHidden/>
            <w:lang w:val="en-GB"/>
          </w:rPr>
        </w:r>
        <w:r w:rsidR="003F5783" w:rsidRPr="00555160">
          <w:rPr>
            <w:noProof/>
            <w:webHidden/>
            <w:lang w:val="en-GB"/>
          </w:rPr>
          <w:fldChar w:fldCharType="separate"/>
        </w:r>
        <w:r w:rsidR="00C4575B">
          <w:rPr>
            <w:noProof/>
            <w:webHidden/>
            <w:lang w:val="en-GB"/>
          </w:rPr>
          <w:t>42</w:t>
        </w:r>
        <w:r w:rsidR="003F5783" w:rsidRPr="00555160">
          <w:rPr>
            <w:noProof/>
            <w:webHidden/>
            <w:lang w:val="en-GB"/>
          </w:rPr>
          <w:fldChar w:fldCharType="end"/>
        </w:r>
      </w:hyperlink>
    </w:p>
    <w:p w14:paraId="60BB29C2" w14:textId="724FAB58" w:rsidR="00534F8D" w:rsidRPr="00555160" w:rsidRDefault="00C43F5C">
      <w:pPr>
        <w:pStyle w:val="Kazaloslik"/>
        <w:tabs>
          <w:tab w:val="right" w:leader="dot" w:pos="9062"/>
        </w:tabs>
        <w:rPr>
          <w:rFonts w:eastAsiaTheme="minorEastAsia" w:cstheme="minorBidi"/>
          <w:noProof/>
          <w:szCs w:val="22"/>
          <w:lang w:val="en-GB" w:eastAsia="sl-SI"/>
        </w:rPr>
      </w:pPr>
      <w:hyperlink w:anchor="_Toc73441788" w:history="1">
        <w:r w:rsidR="00534F8D" w:rsidRPr="00555160">
          <w:rPr>
            <w:rStyle w:val="Hiperpovezava"/>
            <w:noProof/>
            <w:lang w:val="en-GB"/>
          </w:rPr>
          <w:t>Table 19: Result indicators SO 3.2</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_Toc73441788 \h </w:instrText>
        </w:r>
        <w:r w:rsidR="003F5783" w:rsidRPr="00555160">
          <w:rPr>
            <w:noProof/>
            <w:webHidden/>
            <w:lang w:val="en-GB"/>
          </w:rPr>
        </w:r>
        <w:r w:rsidR="003F5783" w:rsidRPr="00555160">
          <w:rPr>
            <w:noProof/>
            <w:webHidden/>
            <w:lang w:val="en-GB"/>
          </w:rPr>
          <w:fldChar w:fldCharType="separate"/>
        </w:r>
        <w:r w:rsidR="00C4575B">
          <w:rPr>
            <w:noProof/>
            <w:webHidden/>
            <w:lang w:val="en-GB"/>
          </w:rPr>
          <w:t>42</w:t>
        </w:r>
        <w:r w:rsidR="003F5783" w:rsidRPr="00555160">
          <w:rPr>
            <w:noProof/>
            <w:webHidden/>
            <w:lang w:val="en-GB"/>
          </w:rPr>
          <w:fldChar w:fldCharType="end"/>
        </w:r>
      </w:hyperlink>
    </w:p>
    <w:p w14:paraId="073DE241" w14:textId="7B3B96E8" w:rsidR="00534F8D" w:rsidRPr="00555160" w:rsidRDefault="00C43F5C">
      <w:pPr>
        <w:pStyle w:val="Kazaloslik"/>
        <w:tabs>
          <w:tab w:val="right" w:leader="dot" w:pos="9062"/>
        </w:tabs>
        <w:rPr>
          <w:rFonts w:eastAsiaTheme="minorEastAsia" w:cstheme="minorBidi"/>
          <w:noProof/>
          <w:szCs w:val="22"/>
          <w:lang w:val="en-GB" w:eastAsia="sl-SI"/>
        </w:rPr>
      </w:pPr>
      <w:hyperlink w:anchor="_Toc73441789" w:history="1">
        <w:r w:rsidR="00534F8D" w:rsidRPr="00555160">
          <w:rPr>
            <w:rStyle w:val="Hiperpovezava"/>
            <w:noProof/>
            <w:lang w:val="en-GB"/>
          </w:rPr>
          <w:t>Table 20: Dimension 1 – intervention field for Priority 3</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_Toc73441789 \h </w:instrText>
        </w:r>
        <w:r w:rsidR="003F5783" w:rsidRPr="00555160">
          <w:rPr>
            <w:noProof/>
            <w:webHidden/>
            <w:lang w:val="en-GB"/>
          </w:rPr>
        </w:r>
        <w:r w:rsidR="003F5783" w:rsidRPr="00555160">
          <w:rPr>
            <w:noProof/>
            <w:webHidden/>
            <w:lang w:val="en-GB"/>
          </w:rPr>
          <w:fldChar w:fldCharType="separate"/>
        </w:r>
        <w:r w:rsidR="00C4575B">
          <w:rPr>
            <w:noProof/>
            <w:webHidden/>
            <w:lang w:val="en-GB"/>
          </w:rPr>
          <w:t>43</w:t>
        </w:r>
        <w:r w:rsidR="003F5783" w:rsidRPr="00555160">
          <w:rPr>
            <w:noProof/>
            <w:webHidden/>
            <w:lang w:val="en-GB"/>
          </w:rPr>
          <w:fldChar w:fldCharType="end"/>
        </w:r>
      </w:hyperlink>
    </w:p>
    <w:p w14:paraId="6C1D84DE" w14:textId="3AED6E3F" w:rsidR="00534F8D" w:rsidRPr="00555160" w:rsidRDefault="00C43F5C">
      <w:pPr>
        <w:pStyle w:val="Kazaloslik"/>
        <w:tabs>
          <w:tab w:val="right" w:leader="dot" w:pos="9062"/>
        </w:tabs>
        <w:rPr>
          <w:rFonts w:eastAsiaTheme="minorEastAsia" w:cstheme="minorBidi"/>
          <w:noProof/>
          <w:szCs w:val="22"/>
          <w:lang w:val="en-GB" w:eastAsia="sl-SI"/>
        </w:rPr>
      </w:pPr>
      <w:hyperlink w:anchor="_Toc73441790" w:history="1">
        <w:r w:rsidR="00534F8D" w:rsidRPr="00555160">
          <w:rPr>
            <w:rStyle w:val="Hiperpovezava"/>
            <w:noProof/>
            <w:lang w:val="en-GB"/>
          </w:rPr>
          <w:t>Table 21;: Dimension 2 – form of financing for Priority 3</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_Toc73441790 \h </w:instrText>
        </w:r>
        <w:r w:rsidR="003F5783" w:rsidRPr="00555160">
          <w:rPr>
            <w:noProof/>
            <w:webHidden/>
            <w:lang w:val="en-GB"/>
          </w:rPr>
        </w:r>
        <w:r w:rsidR="003F5783" w:rsidRPr="00555160">
          <w:rPr>
            <w:noProof/>
            <w:webHidden/>
            <w:lang w:val="en-GB"/>
          </w:rPr>
          <w:fldChar w:fldCharType="separate"/>
        </w:r>
        <w:r w:rsidR="00C4575B">
          <w:rPr>
            <w:noProof/>
            <w:webHidden/>
            <w:lang w:val="en-GB"/>
          </w:rPr>
          <w:t>43</w:t>
        </w:r>
        <w:r w:rsidR="003F5783" w:rsidRPr="00555160">
          <w:rPr>
            <w:noProof/>
            <w:webHidden/>
            <w:lang w:val="en-GB"/>
          </w:rPr>
          <w:fldChar w:fldCharType="end"/>
        </w:r>
      </w:hyperlink>
    </w:p>
    <w:p w14:paraId="437F2DC3" w14:textId="5E163CD3" w:rsidR="00534F8D" w:rsidRPr="00555160" w:rsidRDefault="00C43F5C">
      <w:pPr>
        <w:pStyle w:val="Kazaloslik"/>
        <w:tabs>
          <w:tab w:val="right" w:leader="dot" w:pos="9062"/>
        </w:tabs>
        <w:rPr>
          <w:rFonts w:eastAsiaTheme="minorEastAsia" w:cstheme="minorBidi"/>
          <w:noProof/>
          <w:szCs w:val="22"/>
          <w:lang w:val="en-GB" w:eastAsia="sl-SI"/>
        </w:rPr>
      </w:pPr>
      <w:hyperlink w:anchor="_Toc73441791" w:history="1">
        <w:r w:rsidR="00534F8D" w:rsidRPr="00555160">
          <w:rPr>
            <w:rStyle w:val="Hiperpovezava"/>
            <w:noProof/>
            <w:lang w:val="en-GB"/>
          </w:rPr>
          <w:t>Table 22: Dimension 3 – territorial delivery mechanism and territorial focus for Priority 3</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_Toc73441791 \h </w:instrText>
        </w:r>
        <w:r w:rsidR="003F5783" w:rsidRPr="00555160">
          <w:rPr>
            <w:noProof/>
            <w:webHidden/>
            <w:lang w:val="en-GB"/>
          </w:rPr>
        </w:r>
        <w:r w:rsidR="003F5783" w:rsidRPr="00555160">
          <w:rPr>
            <w:noProof/>
            <w:webHidden/>
            <w:lang w:val="en-GB"/>
          </w:rPr>
          <w:fldChar w:fldCharType="separate"/>
        </w:r>
        <w:r w:rsidR="00C4575B">
          <w:rPr>
            <w:noProof/>
            <w:webHidden/>
            <w:lang w:val="en-GB"/>
          </w:rPr>
          <w:t>43</w:t>
        </w:r>
        <w:r w:rsidR="003F5783" w:rsidRPr="00555160">
          <w:rPr>
            <w:noProof/>
            <w:webHidden/>
            <w:lang w:val="en-GB"/>
          </w:rPr>
          <w:fldChar w:fldCharType="end"/>
        </w:r>
      </w:hyperlink>
    </w:p>
    <w:p w14:paraId="010B6816" w14:textId="22EF3AE7" w:rsidR="00534F8D" w:rsidRPr="00555160" w:rsidRDefault="00C43F5C">
      <w:pPr>
        <w:pStyle w:val="Kazaloslik"/>
        <w:tabs>
          <w:tab w:val="right" w:leader="dot" w:pos="9062"/>
        </w:tabs>
        <w:rPr>
          <w:rFonts w:eastAsiaTheme="minorEastAsia" w:cstheme="minorBidi"/>
          <w:noProof/>
          <w:szCs w:val="22"/>
          <w:lang w:val="en-GB" w:eastAsia="sl-SI"/>
        </w:rPr>
      </w:pPr>
      <w:hyperlink w:anchor="_Toc73441792" w:history="1">
        <w:r w:rsidR="00534F8D" w:rsidRPr="00555160">
          <w:rPr>
            <w:rStyle w:val="Hiperpovezava"/>
            <w:noProof/>
            <w:lang w:val="en-GB"/>
          </w:rPr>
          <w:t>Table 23: Financial appropriations by year</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_Toc73441792 \h </w:instrText>
        </w:r>
        <w:r w:rsidR="003F5783" w:rsidRPr="00555160">
          <w:rPr>
            <w:noProof/>
            <w:webHidden/>
            <w:lang w:val="en-GB"/>
          </w:rPr>
        </w:r>
        <w:r w:rsidR="003F5783" w:rsidRPr="00555160">
          <w:rPr>
            <w:noProof/>
            <w:webHidden/>
            <w:lang w:val="en-GB"/>
          </w:rPr>
          <w:fldChar w:fldCharType="separate"/>
        </w:r>
        <w:r w:rsidR="00C4575B">
          <w:rPr>
            <w:noProof/>
            <w:webHidden/>
            <w:lang w:val="en-GB"/>
          </w:rPr>
          <w:t>44</w:t>
        </w:r>
        <w:r w:rsidR="003F5783" w:rsidRPr="00555160">
          <w:rPr>
            <w:noProof/>
            <w:webHidden/>
            <w:lang w:val="en-GB"/>
          </w:rPr>
          <w:fldChar w:fldCharType="end"/>
        </w:r>
      </w:hyperlink>
    </w:p>
    <w:p w14:paraId="2DA4CA18" w14:textId="563D65BA" w:rsidR="00534F8D" w:rsidRPr="00555160" w:rsidRDefault="00C43F5C">
      <w:pPr>
        <w:pStyle w:val="Kazaloslik"/>
        <w:tabs>
          <w:tab w:val="right" w:leader="dot" w:pos="9062"/>
        </w:tabs>
        <w:rPr>
          <w:rFonts w:eastAsiaTheme="minorEastAsia" w:cstheme="minorBidi"/>
          <w:noProof/>
          <w:szCs w:val="22"/>
          <w:lang w:val="en-GB" w:eastAsia="sl-SI"/>
        </w:rPr>
      </w:pPr>
      <w:hyperlink w:anchor="_Toc73441793" w:history="1">
        <w:r w:rsidR="00534F8D" w:rsidRPr="00555160">
          <w:rPr>
            <w:rStyle w:val="Hiperpovezava"/>
            <w:noProof/>
            <w:lang w:val="en-GB"/>
          </w:rPr>
          <w:t>Table 24: Total financial appropriations by fund and national co-financing</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_Toc73441793 \h </w:instrText>
        </w:r>
        <w:r w:rsidR="003F5783" w:rsidRPr="00555160">
          <w:rPr>
            <w:noProof/>
            <w:webHidden/>
            <w:lang w:val="en-GB"/>
          </w:rPr>
        </w:r>
        <w:r w:rsidR="003F5783" w:rsidRPr="00555160">
          <w:rPr>
            <w:noProof/>
            <w:webHidden/>
            <w:lang w:val="en-GB"/>
          </w:rPr>
          <w:fldChar w:fldCharType="separate"/>
        </w:r>
        <w:r w:rsidR="00C4575B">
          <w:rPr>
            <w:noProof/>
            <w:webHidden/>
            <w:lang w:val="en-GB"/>
          </w:rPr>
          <w:t>45</w:t>
        </w:r>
        <w:r w:rsidR="003F5783" w:rsidRPr="00555160">
          <w:rPr>
            <w:noProof/>
            <w:webHidden/>
            <w:lang w:val="en-GB"/>
          </w:rPr>
          <w:fldChar w:fldCharType="end"/>
        </w:r>
      </w:hyperlink>
    </w:p>
    <w:p w14:paraId="25E9B3BE" w14:textId="6D533F93" w:rsidR="00534F8D" w:rsidRPr="00555160" w:rsidRDefault="00C43F5C">
      <w:pPr>
        <w:pStyle w:val="Kazaloslik"/>
        <w:tabs>
          <w:tab w:val="right" w:leader="dot" w:pos="9062"/>
        </w:tabs>
        <w:rPr>
          <w:rFonts w:eastAsiaTheme="minorEastAsia" w:cstheme="minorBidi"/>
          <w:noProof/>
          <w:szCs w:val="22"/>
          <w:lang w:val="en-GB" w:eastAsia="sl-SI"/>
        </w:rPr>
      </w:pPr>
      <w:hyperlink w:anchor="_Toc73441794" w:history="1">
        <w:r w:rsidR="00534F8D" w:rsidRPr="00555160">
          <w:rPr>
            <w:rStyle w:val="Hiperpovezava"/>
            <w:noProof/>
            <w:lang w:val="en-GB"/>
          </w:rPr>
          <w:t>Table 25: Programme authorities</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_Toc73441794 \h </w:instrText>
        </w:r>
        <w:r w:rsidR="003F5783" w:rsidRPr="00555160">
          <w:rPr>
            <w:noProof/>
            <w:webHidden/>
            <w:lang w:val="en-GB"/>
          </w:rPr>
        </w:r>
        <w:r w:rsidR="003F5783" w:rsidRPr="00555160">
          <w:rPr>
            <w:noProof/>
            <w:webHidden/>
            <w:lang w:val="en-GB"/>
          </w:rPr>
          <w:fldChar w:fldCharType="separate"/>
        </w:r>
        <w:r w:rsidR="00C4575B">
          <w:rPr>
            <w:noProof/>
            <w:webHidden/>
            <w:lang w:val="en-GB"/>
          </w:rPr>
          <w:t>51</w:t>
        </w:r>
        <w:r w:rsidR="003F5783" w:rsidRPr="00555160">
          <w:rPr>
            <w:noProof/>
            <w:webHidden/>
            <w:lang w:val="en-GB"/>
          </w:rPr>
          <w:fldChar w:fldCharType="end"/>
        </w:r>
      </w:hyperlink>
    </w:p>
    <w:p w14:paraId="11A147C5" w14:textId="7651336E" w:rsidR="00534F8D" w:rsidRPr="00555160" w:rsidRDefault="00C43F5C">
      <w:pPr>
        <w:pStyle w:val="Kazaloslik"/>
        <w:tabs>
          <w:tab w:val="right" w:leader="dot" w:pos="9062"/>
        </w:tabs>
        <w:rPr>
          <w:rFonts w:eastAsiaTheme="minorEastAsia" w:cstheme="minorBidi"/>
          <w:noProof/>
          <w:szCs w:val="22"/>
          <w:lang w:val="en-GB" w:eastAsia="sl-SI"/>
        </w:rPr>
      </w:pPr>
      <w:hyperlink w:anchor="_Toc73441795" w:history="1">
        <w:r w:rsidR="00534F8D" w:rsidRPr="00555160">
          <w:rPr>
            <w:rStyle w:val="Hiperpovezava"/>
            <w:noProof/>
            <w:lang w:val="en-GB"/>
          </w:rPr>
          <w:t>Table 26: Use of unit costs, lump sums, flat rates and financing not linked to costs</w:t>
        </w:r>
        <w:r w:rsidR="00534F8D" w:rsidRPr="00555160">
          <w:rPr>
            <w:noProof/>
            <w:webHidden/>
            <w:lang w:val="en-GB"/>
          </w:rPr>
          <w:tab/>
        </w:r>
        <w:r w:rsidR="003F5783" w:rsidRPr="00555160">
          <w:rPr>
            <w:noProof/>
            <w:webHidden/>
            <w:lang w:val="en-GB"/>
          </w:rPr>
          <w:fldChar w:fldCharType="begin"/>
        </w:r>
        <w:r w:rsidR="00534F8D" w:rsidRPr="00555160">
          <w:rPr>
            <w:noProof/>
            <w:webHidden/>
            <w:lang w:val="en-GB"/>
          </w:rPr>
          <w:instrText xml:space="preserve"> PAGEREF _Toc73441795 \h </w:instrText>
        </w:r>
        <w:r w:rsidR="003F5783" w:rsidRPr="00555160">
          <w:rPr>
            <w:noProof/>
            <w:webHidden/>
            <w:lang w:val="en-GB"/>
          </w:rPr>
        </w:r>
        <w:r w:rsidR="003F5783" w:rsidRPr="00555160">
          <w:rPr>
            <w:noProof/>
            <w:webHidden/>
            <w:lang w:val="en-GB"/>
          </w:rPr>
          <w:fldChar w:fldCharType="separate"/>
        </w:r>
        <w:r w:rsidR="00C4575B">
          <w:rPr>
            <w:noProof/>
            <w:webHidden/>
            <w:lang w:val="en-GB"/>
          </w:rPr>
          <w:t>54</w:t>
        </w:r>
        <w:r w:rsidR="003F5783" w:rsidRPr="00555160">
          <w:rPr>
            <w:noProof/>
            <w:webHidden/>
            <w:lang w:val="en-GB"/>
          </w:rPr>
          <w:fldChar w:fldCharType="end"/>
        </w:r>
      </w:hyperlink>
    </w:p>
    <w:p w14:paraId="734B1430" w14:textId="77777777" w:rsidR="00265851" w:rsidRPr="00555160" w:rsidRDefault="003F5783"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r w:rsidRPr="00555160">
        <w:rPr>
          <w:rFonts w:asciiTheme="majorHAnsi" w:hAnsiTheme="majorHAnsi" w:cstheme="majorHAnsi"/>
          <w:color w:val="000000"/>
          <w:szCs w:val="22"/>
          <w:lang w:val="en-GB"/>
        </w:rPr>
        <w:fldChar w:fldCharType="end"/>
      </w:r>
    </w:p>
    <w:p w14:paraId="22525FCD" w14:textId="77777777" w:rsidR="00B25B5A" w:rsidRPr="00555160" w:rsidRDefault="00B25B5A"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4D31FBFC" w14:textId="77777777" w:rsidR="00B25B5A" w:rsidRPr="00555160" w:rsidRDefault="00B25B5A"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119CDB73" w14:textId="77777777" w:rsidR="00B25B5A" w:rsidRPr="00555160" w:rsidRDefault="00B25B5A"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499B89A4" w14:textId="77777777" w:rsidR="00B25B5A" w:rsidRPr="00555160" w:rsidRDefault="00B25B5A"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6EFC41A0" w14:textId="77777777" w:rsidR="00B25B5A" w:rsidRPr="00555160" w:rsidRDefault="00B25B5A"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5E6E8A4A" w14:textId="77777777" w:rsidR="00B25B5A" w:rsidRPr="00555160" w:rsidRDefault="00B25B5A"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51BC19C4" w14:textId="77777777" w:rsidR="00B25B5A" w:rsidRPr="00555160" w:rsidRDefault="00B25B5A"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383548B9"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6F33B6D9"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2DFA9446"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01171B93"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6E897738"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2AAF8E9D"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2BFEF860"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6F8B3E75"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4BE80890"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1F9D521C"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7163AED2"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1836A667"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039A777E"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57E6C77B"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4B7FA80D"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7B5EE9EA"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0340A521"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620BA4D9"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73C00C12" w14:textId="77777777" w:rsidR="004A50BB" w:rsidRPr="00555160" w:rsidRDefault="004A50BB"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p w14:paraId="299C0D52" w14:textId="77777777" w:rsidR="00B25B5A" w:rsidRPr="00555160" w:rsidRDefault="00B25B5A" w:rsidP="004C6AC2">
      <w:pPr>
        <w:autoSpaceDE w:val="0"/>
        <w:autoSpaceDN w:val="0"/>
        <w:adjustRightInd w:val="0"/>
        <w:spacing w:line="276" w:lineRule="auto"/>
        <w:ind w:left="1134" w:hanging="1134"/>
        <w:jc w:val="both"/>
        <w:rPr>
          <w:rFonts w:asciiTheme="majorHAnsi" w:hAnsiTheme="majorHAnsi" w:cstheme="majorHAnsi"/>
          <w:color w:val="000000"/>
          <w:szCs w:val="22"/>
          <w:lang w:val="en-GB"/>
        </w:rPr>
      </w:pPr>
    </w:p>
    <w:tbl>
      <w:tblPr>
        <w:tblStyle w:val="Tabelamrea2poudarek31"/>
        <w:tblW w:w="0" w:type="auto"/>
        <w:tblLook w:val="04A0" w:firstRow="1" w:lastRow="0" w:firstColumn="1" w:lastColumn="0" w:noHBand="0" w:noVBand="1"/>
      </w:tblPr>
      <w:tblGrid>
        <w:gridCol w:w="3315"/>
        <w:gridCol w:w="5103"/>
      </w:tblGrid>
      <w:tr w:rsidR="00B25B5A" w:rsidRPr="00555160" w14:paraId="61AE0175" w14:textId="77777777" w:rsidTr="00CD6E51">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315" w:type="dxa"/>
          </w:tcPr>
          <w:p w14:paraId="62B7C327"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CCI</w:t>
            </w:r>
          </w:p>
        </w:tc>
        <w:tc>
          <w:tcPr>
            <w:tcW w:w="5103" w:type="dxa"/>
          </w:tcPr>
          <w:p w14:paraId="3EC68A22" w14:textId="77777777" w:rsidR="00B25B5A" w:rsidRPr="00555160" w:rsidRDefault="00771909" w:rsidP="00CD6E51">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Arial" w:hAnsi="Arial" w:cs="Arial"/>
                <w:b w:val="0"/>
                <w:bCs w:val="0"/>
                <w:color w:val="424242"/>
                <w:shd w:val="clear" w:color="auto" w:fill="FFFFFF"/>
                <w:lang w:val="en-GB"/>
              </w:rPr>
              <w:t>2021TC16RFCB046</w:t>
            </w:r>
          </w:p>
        </w:tc>
      </w:tr>
      <w:tr w:rsidR="00B25B5A" w:rsidRPr="00555160" w14:paraId="763695F0" w14:textId="77777777" w:rsidTr="00CD6E5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315" w:type="dxa"/>
          </w:tcPr>
          <w:p w14:paraId="6B7ACDCD"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Title</w:t>
            </w:r>
          </w:p>
        </w:tc>
        <w:tc>
          <w:tcPr>
            <w:tcW w:w="5103" w:type="dxa"/>
          </w:tcPr>
          <w:p w14:paraId="61362BAE" w14:textId="77777777" w:rsidR="00B25B5A" w:rsidRPr="000E267E" w:rsidRDefault="004A50BB" w:rsidP="00CD6E5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lang w:val="it-IT"/>
              </w:rPr>
            </w:pPr>
            <w:r w:rsidRPr="000E267E">
              <w:rPr>
                <w:rFonts w:asciiTheme="majorHAnsi" w:hAnsiTheme="majorHAnsi" w:cstheme="majorHAnsi"/>
                <w:szCs w:val="20"/>
                <w:lang w:val="it-IT"/>
              </w:rPr>
              <w:t>(</w:t>
            </w:r>
            <w:r w:rsidR="00B25B5A" w:rsidRPr="000E267E">
              <w:rPr>
                <w:rFonts w:asciiTheme="majorHAnsi" w:hAnsiTheme="majorHAnsi" w:cstheme="majorHAnsi"/>
                <w:szCs w:val="20"/>
                <w:lang w:val="it-IT"/>
              </w:rPr>
              <w:t xml:space="preserve">Interreg </w:t>
            </w:r>
            <w:r w:rsidRPr="000E267E">
              <w:rPr>
                <w:rFonts w:asciiTheme="majorHAnsi" w:hAnsiTheme="majorHAnsi" w:cstheme="majorHAnsi"/>
                <w:szCs w:val="20"/>
                <w:lang w:val="it-IT"/>
              </w:rPr>
              <w:t>VI-A)</w:t>
            </w:r>
            <w:r w:rsidR="00B25B5A" w:rsidRPr="000E267E">
              <w:rPr>
                <w:rFonts w:asciiTheme="majorHAnsi" w:hAnsiTheme="majorHAnsi" w:cstheme="majorHAnsi"/>
                <w:szCs w:val="20"/>
                <w:lang w:val="it-IT"/>
              </w:rPr>
              <w:t xml:space="preserve"> Slovenia-Austria</w:t>
            </w:r>
          </w:p>
        </w:tc>
      </w:tr>
      <w:tr w:rsidR="00B25B5A" w:rsidRPr="00555160" w14:paraId="00BE3A5D" w14:textId="77777777" w:rsidTr="00CD6E51">
        <w:trPr>
          <w:trHeight w:val="138"/>
        </w:trPr>
        <w:tc>
          <w:tcPr>
            <w:cnfStyle w:val="001000000000" w:firstRow="0" w:lastRow="0" w:firstColumn="1" w:lastColumn="0" w:oddVBand="0" w:evenVBand="0" w:oddHBand="0" w:evenHBand="0" w:firstRowFirstColumn="0" w:firstRowLastColumn="0" w:lastRowFirstColumn="0" w:lastRowLastColumn="0"/>
            <w:tcW w:w="3315" w:type="dxa"/>
          </w:tcPr>
          <w:p w14:paraId="27230F53"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Version</w:t>
            </w:r>
          </w:p>
        </w:tc>
        <w:tc>
          <w:tcPr>
            <w:tcW w:w="5103" w:type="dxa"/>
          </w:tcPr>
          <w:p w14:paraId="070FB5CD" w14:textId="74416A74" w:rsidR="00B25B5A" w:rsidRPr="00555160" w:rsidRDefault="004A50BB" w:rsidP="002F686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6E0348">
              <w:rPr>
                <w:rFonts w:asciiTheme="majorHAnsi" w:hAnsiTheme="majorHAnsi" w:cstheme="majorHAnsi"/>
                <w:szCs w:val="20"/>
                <w:lang w:val="en-GB"/>
              </w:rPr>
              <w:t>1.</w:t>
            </w:r>
            <w:r w:rsidR="006E0348" w:rsidRPr="006E0348">
              <w:rPr>
                <w:rFonts w:asciiTheme="majorHAnsi" w:hAnsiTheme="majorHAnsi" w:cstheme="majorHAnsi"/>
                <w:szCs w:val="20"/>
                <w:lang w:val="en-GB"/>
              </w:rPr>
              <w:t>3</w:t>
            </w:r>
            <w:r w:rsidRPr="00555160">
              <w:rPr>
                <w:rFonts w:asciiTheme="majorHAnsi" w:hAnsiTheme="majorHAnsi" w:cstheme="majorHAnsi"/>
                <w:szCs w:val="20"/>
                <w:lang w:val="en-GB"/>
              </w:rPr>
              <w:t xml:space="preserve"> </w:t>
            </w:r>
          </w:p>
        </w:tc>
      </w:tr>
      <w:tr w:rsidR="00B25B5A" w:rsidRPr="00555160" w14:paraId="2BA71425" w14:textId="77777777" w:rsidTr="00CD6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5" w:type="dxa"/>
          </w:tcPr>
          <w:p w14:paraId="1CD1C0CD"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First year</w:t>
            </w:r>
          </w:p>
        </w:tc>
        <w:tc>
          <w:tcPr>
            <w:tcW w:w="5103" w:type="dxa"/>
          </w:tcPr>
          <w:p w14:paraId="35DE4919" w14:textId="77777777" w:rsidR="00B25B5A" w:rsidRPr="00555160" w:rsidRDefault="00B25B5A" w:rsidP="00CD6E5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2021</w:t>
            </w:r>
          </w:p>
        </w:tc>
      </w:tr>
      <w:tr w:rsidR="00B25B5A" w:rsidRPr="00555160" w14:paraId="421183B2" w14:textId="77777777" w:rsidTr="00CD6E51">
        <w:tc>
          <w:tcPr>
            <w:cnfStyle w:val="001000000000" w:firstRow="0" w:lastRow="0" w:firstColumn="1" w:lastColumn="0" w:oddVBand="0" w:evenVBand="0" w:oddHBand="0" w:evenHBand="0" w:firstRowFirstColumn="0" w:firstRowLastColumn="0" w:lastRowFirstColumn="0" w:lastRowLastColumn="0"/>
            <w:tcW w:w="3315" w:type="dxa"/>
          </w:tcPr>
          <w:p w14:paraId="43BC9952"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Last year</w:t>
            </w:r>
          </w:p>
        </w:tc>
        <w:tc>
          <w:tcPr>
            <w:tcW w:w="5103" w:type="dxa"/>
          </w:tcPr>
          <w:p w14:paraId="3552BC60" w14:textId="77777777" w:rsidR="00B25B5A" w:rsidRPr="00555160" w:rsidRDefault="00771909" w:rsidP="00CD6E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2027</w:t>
            </w:r>
          </w:p>
        </w:tc>
      </w:tr>
      <w:tr w:rsidR="00B25B5A" w:rsidRPr="00555160" w14:paraId="392FE197" w14:textId="77777777" w:rsidTr="00CD6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5" w:type="dxa"/>
          </w:tcPr>
          <w:p w14:paraId="34F60ED1"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Eligible from</w:t>
            </w:r>
          </w:p>
        </w:tc>
        <w:tc>
          <w:tcPr>
            <w:tcW w:w="5103" w:type="dxa"/>
          </w:tcPr>
          <w:p w14:paraId="5EA348E2" w14:textId="77777777" w:rsidR="00B25B5A" w:rsidRPr="00555160" w:rsidRDefault="00771909" w:rsidP="00771909">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1.1.2021</w:t>
            </w:r>
          </w:p>
        </w:tc>
      </w:tr>
      <w:tr w:rsidR="00B25B5A" w:rsidRPr="00555160" w14:paraId="0342C7D9" w14:textId="77777777" w:rsidTr="00CD6E51">
        <w:tc>
          <w:tcPr>
            <w:cnfStyle w:val="001000000000" w:firstRow="0" w:lastRow="0" w:firstColumn="1" w:lastColumn="0" w:oddVBand="0" w:evenVBand="0" w:oddHBand="0" w:evenHBand="0" w:firstRowFirstColumn="0" w:firstRowLastColumn="0" w:lastRowFirstColumn="0" w:lastRowLastColumn="0"/>
            <w:tcW w:w="3315" w:type="dxa"/>
          </w:tcPr>
          <w:p w14:paraId="7CEE2F60"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Eligible until</w:t>
            </w:r>
          </w:p>
        </w:tc>
        <w:tc>
          <w:tcPr>
            <w:tcW w:w="5103" w:type="dxa"/>
          </w:tcPr>
          <w:p w14:paraId="589C67B1" w14:textId="77777777" w:rsidR="00B25B5A" w:rsidRPr="00555160" w:rsidRDefault="00024B76" w:rsidP="00CD6E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8DB3E2"/>
                <w:szCs w:val="20"/>
                <w:lang w:val="en-GB"/>
              </w:rPr>
            </w:pPr>
            <w:r w:rsidRPr="00555160">
              <w:rPr>
                <w:rFonts w:asciiTheme="majorHAnsi" w:hAnsiTheme="majorHAnsi" w:cstheme="majorHAnsi"/>
                <w:szCs w:val="20"/>
                <w:lang w:val="en-GB"/>
              </w:rPr>
              <w:t>31.12.2029</w:t>
            </w:r>
          </w:p>
        </w:tc>
      </w:tr>
      <w:tr w:rsidR="00B25B5A" w:rsidRPr="00555160" w14:paraId="22BDA163" w14:textId="77777777" w:rsidTr="00CD6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5" w:type="dxa"/>
          </w:tcPr>
          <w:p w14:paraId="33F97B71"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Commission decision number</w:t>
            </w:r>
          </w:p>
        </w:tc>
        <w:tc>
          <w:tcPr>
            <w:tcW w:w="5103" w:type="dxa"/>
          </w:tcPr>
          <w:p w14:paraId="05016CF5" w14:textId="77777777" w:rsidR="00B25B5A" w:rsidRPr="00555160" w:rsidRDefault="00B25B5A" w:rsidP="00CD6E5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8DB3E2"/>
                <w:szCs w:val="20"/>
                <w:lang w:val="en-GB"/>
              </w:rPr>
            </w:pPr>
          </w:p>
        </w:tc>
      </w:tr>
      <w:tr w:rsidR="00B25B5A" w:rsidRPr="00555160" w14:paraId="490D4637" w14:textId="77777777" w:rsidTr="00CD6E51">
        <w:tc>
          <w:tcPr>
            <w:cnfStyle w:val="001000000000" w:firstRow="0" w:lastRow="0" w:firstColumn="1" w:lastColumn="0" w:oddVBand="0" w:evenVBand="0" w:oddHBand="0" w:evenHBand="0" w:firstRowFirstColumn="0" w:firstRowLastColumn="0" w:lastRowFirstColumn="0" w:lastRowLastColumn="0"/>
            <w:tcW w:w="3315" w:type="dxa"/>
          </w:tcPr>
          <w:p w14:paraId="5FE51726"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Commission decision date</w:t>
            </w:r>
          </w:p>
        </w:tc>
        <w:tc>
          <w:tcPr>
            <w:tcW w:w="5103" w:type="dxa"/>
          </w:tcPr>
          <w:p w14:paraId="72B5F1E1" w14:textId="77777777" w:rsidR="00B25B5A" w:rsidRPr="00555160" w:rsidRDefault="00B25B5A" w:rsidP="00CD6E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8DB3E2"/>
                <w:szCs w:val="20"/>
                <w:lang w:val="en-GB"/>
              </w:rPr>
            </w:pPr>
          </w:p>
        </w:tc>
      </w:tr>
      <w:tr w:rsidR="00B25B5A" w:rsidRPr="00555160" w14:paraId="78002FC0" w14:textId="77777777" w:rsidTr="00CD6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5" w:type="dxa"/>
          </w:tcPr>
          <w:p w14:paraId="1D4B8107"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Programme amending decision number</w:t>
            </w:r>
          </w:p>
        </w:tc>
        <w:tc>
          <w:tcPr>
            <w:tcW w:w="5103" w:type="dxa"/>
          </w:tcPr>
          <w:p w14:paraId="74A1A33C" w14:textId="77777777" w:rsidR="00B25B5A" w:rsidRPr="00555160" w:rsidRDefault="00B25B5A" w:rsidP="00CD6E5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8DB3E2"/>
                <w:szCs w:val="20"/>
                <w:lang w:val="en-GB"/>
              </w:rPr>
            </w:pPr>
          </w:p>
        </w:tc>
      </w:tr>
      <w:tr w:rsidR="00B25B5A" w:rsidRPr="00555160" w14:paraId="0E01A02C" w14:textId="77777777" w:rsidTr="00CD6E51">
        <w:tc>
          <w:tcPr>
            <w:cnfStyle w:val="001000000000" w:firstRow="0" w:lastRow="0" w:firstColumn="1" w:lastColumn="0" w:oddVBand="0" w:evenVBand="0" w:oddHBand="0" w:evenHBand="0" w:firstRowFirstColumn="0" w:firstRowLastColumn="0" w:lastRowFirstColumn="0" w:lastRowLastColumn="0"/>
            <w:tcW w:w="3315" w:type="dxa"/>
          </w:tcPr>
          <w:p w14:paraId="3A34DBCD"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Programme amending decision entry into force date</w:t>
            </w:r>
          </w:p>
        </w:tc>
        <w:tc>
          <w:tcPr>
            <w:tcW w:w="5103" w:type="dxa"/>
          </w:tcPr>
          <w:p w14:paraId="18E1157A" w14:textId="77777777" w:rsidR="00B25B5A" w:rsidRPr="00555160" w:rsidRDefault="00B25B5A" w:rsidP="00CD6E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tc>
      </w:tr>
      <w:tr w:rsidR="00B25B5A" w:rsidRPr="00555160" w14:paraId="3F42C4DC" w14:textId="77777777" w:rsidTr="00CD6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5" w:type="dxa"/>
          </w:tcPr>
          <w:p w14:paraId="6F6A69F5" w14:textId="77777777" w:rsidR="00B25B5A" w:rsidRPr="00555160" w:rsidRDefault="00B25B5A" w:rsidP="00CD6E51">
            <w:pPr>
              <w:spacing w:line="276" w:lineRule="auto"/>
              <w:rPr>
                <w:rFonts w:asciiTheme="majorHAnsi" w:hAnsiTheme="majorHAnsi" w:cstheme="majorHAnsi"/>
                <w:b w:val="0"/>
                <w:szCs w:val="20"/>
                <w:lang w:val="en-GB"/>
              </w:rPr>
            </w:pPr>
            <w:r w:rsidRPr="00555160">
              <w:rPr>
                <w:rFonts w:asciiTheme="majorHAnsi" w:hAnsiTheme="majorHAnsi" w:cstheme="majorHAnsi"/>
                <w:b w:val="0"/>
                <w:szCs w:val="20"/>
                <w:lang w:val="en-GB"/>
              </w:rPr>
              <w:t>NUTS regions covered by the programme</w:t>
            </w:r>
          </w:p>
        </w:tc>
        <w:tc>
          <w:tcPr>
            <w:tcW w:w="5103" w:type="dxa"/>
          </w:tcPr>
          <w:p w14:paraId="606FE220" w14:textId="77777777" w:rsidR="00B25B5A" w:rsidRPr="002F6863" w:rsidRDefault="004A50BB" w:rsidP="00CD6E5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lang w:val="en-GB"/>
              </w:rPr>
            </w:pPr>
            <w:r w:rsidRPr="003D4425">
              <w:rPr>
                <w:rFonts w:asciiTheme="majorHAnsi" w:hAnsiTheme="majorHAnsi" w:cstheme="majorHAnsi"/>
                <w:szCs w:val="20"/>
                <w:lang w:val="en-GB"/>
              </w:rPr>
              <w:t>SI031 - Pomurska</w:t>
            </w:r>
            <w:r w:rsidRPr="003D4425">
              <w:rPr>
                <w:rFonts w:asciiTheme="majorHAnsi" w:hAnsiTheme="majorHAnsi" w:cstheme="majorHAnsi"/>
                <w:szCs w:val="20"/>
                <w:lang w:val="en-GB"/>
              </w:rPr>
              <w:br/>
              <w:t>SI032 - Podravska</w:t>
            </w:r>
            <w:r w:rsidRPr="003D4425">
              <w:rPr>
                <w:rFonts w:asciiTheme="majorHAnsi" w:hAnsiTheme="majorHAnsi" w:cstheme="majorHAnsi"/>
                <w:szCs w:val="20"/>
                <w:lang w:val="en-GB"/>
              </w:rPr>
              <w:br/>
              <w:t>SI033 - Koroška</w:t>
            </w:r>
            <w:r w:rsidRPr="003D4425">
              <w:rPr>
                <w:rFonts w:asciiTheme="majorHAnsi" w:hAnsiTheme="majorHAnsi" w:cstheme="majorHAnsi"/>
                <w:szCs w:val="20"/>
                <w:lang w:val="en-GB"/>
              </w:rPr>
              <w:br/>
              <w:t>SI034 - Savinjska</w:t>
            </w:r>
            <w:r w:rsidRPr="003D4425">
              <w:rPr>
                <w:rFonts w:asciiTheme="majorHAnsi" w:hAnsiTheme="majorHAnsi" w:cstheme="majorHAnsi"/>
                <w:szCs w:val="20"/>
                <w:lang w:val="en-GB"/>
              </w:rPr>
              <w:br/>
              <w:t>SI035 - Zasavska</w:t>
            </w:r>
            <w:r w:rsidRPr="003D4425">
              <w:rPr>
                <w:rFonts w:asciiTheme="majorHAnsi" w:hAnsiTheme="majorHAnsi" w:cstheme="majorHAnsi"/>
                <w:szCs w:val="20"/>
                <w:lang w:val="en-GB"/>
              </w:rPr>
              <w:br/>
              <w:t>SI041 - Osrednjeslovenska</w:t>
            </w:r>
            <w:r w:rsidRPr="003D4425">
              <w:rPr>
                <w:rFonts w:asciiTheme="majorHAnsi" w:hAnsiTheme="majorHAnsi" w:cstheme="majorHAnsi"/>
                <w:szCs w:val="20"/>
                <w:lang w:val="en-GB"/>
              </w:rPr>
              <w:br/>
              <w:t>SI042 - Gorenjska</w:t>
            </w:r>
            <w:r w:rsidRPr="003D4425">
              <w:rPr>
                <w:rFonts w:asciiTheme="majorHAnsi" w:hAnsiTheme="majorHAnsi" w:cstheme="majorHAnsi"/>
                <w:szCs w:val="20"/>
                <w:lang w:val="en-GB"/>
              </w:rPr>
              <w:br/>
              <w:t>SI043 - Goriška</w:t>
            </w:r>
            <w:r w:rsidRPr="003D4425">
              <w:rPr>
                <w:rFonts w:asciiTheme="majorHAnsi" w:hAnsiTheme="majorHAnsi" w:cstheme="majorHAnsi"/>
                <w:szCs w:val="20"/>
                <w:lang w:val="en-GB"/>
              </w:rPr>
              <w:br/>
              <w:t>AT113 - Südburgenland</w:t>
            </w:r>
            <w:r w:rsidRPr="003D4425">
              <w:rPr>
                <w:rFonts w:asciiTheme="majorHAnsi" w:hAnsiTheme="majorHAnsi" w:cstheme="majorHAnsi"/>
                <w:szCs w:val="20"/>
                <w:lang w:val="en-GB"/>
              </w:rPr>
              <w:br/>
              <w:t>AT21 - Kärnten</w:t>
            </w:r>
            <w:r w:rsidRPr="003D4425">
              <w:rPr>
                <w:rFonts w:asciiTheme="majorHAnsi" w:hAnsiTheme="majorHAnsi" w:cstheme="majorHAnsi"/>
                <w:szCs w:val="20"/>
                <w:lang w:val="en-GB"/>
              </w:rPr>
              <w:br/>
              <w:t>AT211 - Klagenfurt-Villach</w:t>
            </w:r>
            <w:r w:rsidRPr="003D4425">
              <w:rPr>
                <w:rFonts w:asciiTheme="majorHAnsi" w:hAnsiTheme="majorHAnsi" w:cstheme="majorHAnsi"/>
                <w:szCs w:val="20"/>
                <w:lang w:val="en-GB"/>
              </w:rPr>
              <w:br/>
              <w:t>AT212 - Oberkärnten</w:t>
            </w:r>
            <w:r w:rsidRPr="003D4425">
              <w:rPr>
                <w:rFonts w:asciiTheme="majorHAnsi" w:hAnsiTheme="majorHAnsi" w:cstheme="majorHAnsi"/>
                <w:szCs w:val="20"/>
                <w:lang w:val="en-GB"/>
              </w:rPr>
              <w:br/>
              <w:t>AT213 - Unterkärnten</w:t>
            </w:r>
            <w:r w:rsidRPr="003D4425">
              <w:rPr>
                <w:rFonts w:asciiTheme="majorHAnsi" w:hAnsiTheme="majorHAnsi" w:cstheme="majorHAnsi"/>
                <w:szCs w:val="20"/>
                <w:lang w:val="en-GB"/>
              </w:rPr>
              <w:br/>
              <w:t>AT221 - Graz</w:t>
            </w:r>
            <w:r w:rsidRPr="003D4425">
              <w:rPr>
                <w:rFonts w:asciiTheme="majorHAnsi" w:hAnsiTheme="majorHAnsi" w:cstheme="majorHAnsi"/>
                <w:szCs w:val="20"/>
                <w:lang w:val="en-GB"/>
              </w:rPr>
              <w:br/>
              <w:t>AT223 - Östliche Obersteiermark</w:t>
            </w:r>
            <w:r w:rsidRPr="003D4425">
              <w:rPr>
                <w:rFonts w:asciiTheme="majorHAnsi" w:hAnsiTheme="majorHAnsi" w:cstheme="majorHAnsi"/>
                <w:szCs w:val="20"/>
                <w:lang w:val="en-GB"/>
              </w:rPr>
              <w:br/>
              <w:t>AT224 - Oststeiermark</w:t>
            </w:r>
            <w:r w:rsidRPr="003D4425">
              <w:rPr>
                <w:rFonts w:asciiTheme="majorHAnsi" w:hAnsiTheme="majorHAnsi" w:cstheme="majorHAnsi"/>
                <w:szCs w:val="20"/>
                <w:lang w:val="en-GB"/>
              </w:rPr>
              <w:br/>
              <w:t>AT225 - West- und Südsteiermark</w:t>
            </w:r>
          </w:p>
        </w:tc>
      </w:tr>
      <w:tr w:rsidR="00B25B5A" w:rsidRPr="00555160" w14:paraId="089B7F9A" w14:textId="77777777" w:rsidTr="00CD6E51">
        <w:tc>
          <w:tcPr>
            <w:cnfStyle w:val="001000000000" w:firstRow="0" w:lastRow="0" w:firstColumn="1" w:lastColumn="0" w:oddVBand="0" w:evenVBand="0" w:oddHBand="0" w:evenHBand="0" w:firstRowFirstColumn="0" w:firstRowLastColumn="0" w:lastRowFirstColumn="0" w:lastRowLastColumn="0"/>
            <w:tcW w:w="3315" w:type="dxa"/>
          </w:tcPr>
          <w:p w14:paraId="7F870096" w14:textId="77777777" w:rsidR="00B25B5A" w:rsidRPr="00337BF5" w:rsidRDefault="00B25B5A" w:rsidP="00CD6E51">
            <w:pPr>
              <w:spacing w:line="276" w:lineRule="auto"/>
              <w:rPr>
                <w:rFonts w:asciiTheme="majorHAnsi" w:hAnsiTheme="majorHAnsi" w:cstheme="majorHAnsi"/>
                <w:b w:val="0"/>
                <w:strike/>
                <w:szCs w:val="20"/>
                <w:lang w:val="en-GB"/>
              </w:rPr>
            </w:pPr>
            <w:r w:rsidRPr="00337BF5">
              <w:rPr>
                <w:rFonts w:asciiTheme="majorHAnsi" w:hAnsiTheme="majorHAnsi" w:cstheme="majorHAnsi"/>
                <w:b w:val="0"/>
                <w:szCs w:val="20"/>
                <w:lang w:val="en-GB"/>
              </w:rPr>
              <w:t>Strand</w:t>
            </w:r>
          </w:p>
        </w:tc>
        <w:tc>
          <w:tcPr>
            <w:tcW w:w="5103" w:type="dxa"/>
          </w:tcPr>
          <w:p w14:paraId="792E846F" w14:textId="77777777" w:rsidR="00B25B5A" w:rsidRPr="00337BF5" w:rsidRDefault="004A50BB" w:rsidP="00CD6E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3D4425">
              <w:rPr>
                <w:rFonts w:asciiTheme="majorHAnsi" w:hAnsiTheme="majorHAnsi" w:cstheme="majorHAnsi"/>
                <w:color w:val="000000"/>
                <w:szCs w:val="20"/>
                <w:lang w:val="en-GB"/>
              </w:rPr>
              <w:t>Strand A: CB Cross-Border Cooperation Programme (ETC, IPA III CBC, NDICI-CBC)</w:t>
            </w:r>
          </w:p>
        </w:tc>
      </w:tr>
    </w:tbl>
    <w:p w14:paraId="507AF25D" w14:textId="77777777" w:rsidR="003938EF" w:rsidRPr="00555160" w:rsidRDefault="003938EF" w:rsidP="003D4425">
      <w:pPr>
        <w:pStyle w:val="Naslov1"/>
        <w:numPr>
          <w:ilvl w:val="0"/>
          <w:numId w:val="0"/>
        </w:numPr>
        <w:ind w:left="360"/>
      </w:pPr>
    </w:p>
    <w:p w14:paraId="17B0B533" w14:textId="77777777" w:rsidR="003938EF" w:rsidRPr="00555160" w:rsidRDefault="003938EF" w:rsidP="003D4425"/>
    <w:p w14:paraId="71243014" w14:textId="77777777" w:rsidR="003938EF" w:rsidRPr="00555160" w:rsidRDefault="003938EF" w:rsidP="003D4425"/>
    <w:p w14:paraId="14556535" w14:textId="77777777" w:rsidR="003938EF" w:rsidRPr="00555160" w:rsidRDefault="003938EF" w:rsidP="003D4425"/>
    <w:p w14:paraId="2B185222" w14:textId="77777777" w:rsidR="003938EF" w:rsidRPr="00555160" w:rsidRDefault="003938EF" w:rsidP="003D4425"/>
    <w:p w14:paraId="5F13BED0" w14:textId="77777777" w:rsidR="003938EF" w:rsidRPr="00555160" w:rsidRDefault="003938EF" w:rsidP="003D4425"/>
    <w:p w14:paraId="138C10F3" w14:textId="77777777" w:rsidR="003938EF" w:rsidRPr="00555160" w:rsidRDefault="003938EF" w:rsidP="003D4425"/>
    <w:p w14:paraId="7F72F684" w14:textId="77777777" w:rsidR="003938EF" w:rsidRPr="00555160" w:rsidRDefault="003938EF" w:rsidP="003D4425"/>
    <w:p w14:paraId="786827A7" w14:textId="77777777" w:rsidR="003938EF" w:rsidRPr="00555160" w:rsidRDefault="003938EF" w:rsidP="003D4425"/>
    <w:p w14:paraId="4EC61BB1" w14:textId="77777777" w:rsidR="003938EF" w:rsidRPr="00555160" w:rsidRDefault="003938EF" w:rsidP="003D4425"/>
    <w:p w14:paraId="2121300B" w14:textId="77777777" w:rsidR="003938EF" w:rsidRPr="00555160" w:rsidRDefault="003938EF" w:rsidP="003D4425"/>
    <w:p w14:paraId="113CC834" w14:textId="77777777" w:rsidR="003938EF" w:rsidRPr="00555160" w:rsidRDefault="003938EF" w:rsidP="003D4425"/>
    <w:p w14:paraId="63D91AD3" w14:textId="77777777" w:rsidR="003938EF" w:rsidRPr="00555160" w:rsidRDefault="003938EF" w:rsidP="003D4425"/>
    <w:p w14:paraId="1AE709BD" w14:textId="77777777" w:rsidR="003938EF" w:rsidRPr="00555160" w:rsidRDefault="003938EF" w:rsidP="003D4425"/>
    <w:p w14:paraId="2C6D5F85" w14:textId="77777777" w:rsidR="003938EF" w:rsidRPr="00555160" w:rsidRDefault="003938EF" w:rsidP="003D4425"/>
    <w:p w14:paraId="7AF62C35" w14:textId="77777777" w:rsidR="003938EF" w:rsidRPr="00555160" w:rsidRDefault="003938EF" w:rsidP="003D4425"/>
    <w:p w14:paraId="510AE49D" w14:textId="77777777" w:rsidR="003938EF" w:rsidRPr="00555160" w:rsidRDefault="003938EF" w:rsidP="003D4425"/>
    <w:p w14:paraId="29F14283" w14:textId="77777777" w:rsidR="003938EF" w:rsidRDefault="003938EF" w:rsidP="003D4425"/>
    <w:p w14:paraId="116FB8DA" w14:textId="77777777" w:rsidR="003938EF" w:rsidRPr="00337BF5" w:rsidRDefault="003938EF" w:rsidP="003D4425">
      <w:pPr>
        <w:rPr>
          <w:sz w:val="18"/>
        </w:rPr>
      </w:pPr>
    </w:p>
    <w:p w14:paraId="061348E2" w14:textId="77777777" w:rsidR="00B76205" w:rsidRPr="00555160" w:rsidRDefault="00B76205" w:rsidP="00330309">
      <w:pPr>
        <w:pStyle w:val="Naslov1"/>
      </w:pPr>
      <w:bookmarkStart w:id="1" w:name="_Toc100641710"/>
      <w:r w:rsidRPr="00555160">
        <w:t>Joint programme strategy: main development challenges and policy responses</w:t>
      </w:r>
      <w:bookmarkEnd w:id="1"/>
    </w:p>
    <w:p w14:paraId="2CDFB6BB" w14:textId="77777777" w:rsidR="0020131D" w:rsidRPr="00555160" w:rsidRDefault="0020131D" w:rsidP="0020131D">
      <w:pPr>
        <w:rPr>
          <w:rFonts w:asciiTheme="majorHAnsi" w:hAnsiTheme="majorHAnsi" w:cstheme="majorHAnsi"/>
          <w:lang w:val="en-GB"/>
        </w:rPr>
      </w:pPr>
    </w:p>
    <w:p w14:paraId="1D71F95B" w14:textId="77777777" w:rsidR="00B76205" w:rsidRPr="00555160" w:rsidRDefault="00901E3A" w:rsidP="00E41C5F">
      <w:pPr>
        <w:pStyle w:val="Naslov2"/>
        <w:framePr w:h="436" w:hRule="exact" w:wrap="around" w:y="-5"/>
        <w:rPr>
          <w:lang w:val="en-GB"/>
        </w:rPr>
      </w:pPr>
      <w:r w:rsidRPr="00555160">
        <w:rPr>
          <w:lang w:val="en-GB"/>
        </w:rPr>
        <w:t xml:space="preserve"> </w:t>
      </w:r>
      <w:bookmarkStart w:id="2" w:name="_Toc100641711"/>
      <w:r w:rsidR="00B76205" w:rsidRPr="00555160">
        <w:rPr>
          <w:lang w:val="en-GB"/>
        </w:rPr>
        <w:t>Programme area</w:t>
      </w:r>
      <w:bookmarkEnd w:id="2"/>
      <w:r w:rsidR="00B76205" w:rsidRPr="00555160">
        <w:rPr>
          <w:lang w:val="en-GB"/>
        </w:rPr>
        <w:t xml:space="preserve"> </w:t>
      </w:r>
    </w:p>
    <w:p w14:paraId="3877CE3C" w14:textId="77777777" w:rsidR="00E41C5F" w:rsidRPr="00555160" w:rsidRDefault="00E41C5F" w:rsidP="002578B5">
      <w:pPr>
        <w:spacing w:after="200" w:line="276" w:lineRule="auto"/>
        <w:jc w:val="both"/>
        <w:rPr>
          <w:rFonts w:asciiTheme="majorHAnsi" w:hAnsiTheme="majorHAnsi" w:cstheme="majorHAnsi"/>
          <w:i/>
          <w:color w:val="000000"/>
          <w:szCs w:val="20"/>
          <w:lang w:val="en-GB"/>
        </w:rPr>
      </w:pPr>
    </w:p>
    <w:p w14:paraId="672F93C9" w14:textId="77777777" w:rsidR="002578B5" w:rsidRPr="00555160" w:rsidRDefault="002578B5" w:rsidP="00E41C5F">
      <w:pPr>
        <w:spacing w:after="200" w:line="276" w:lineRule="auto"/>
        <w:rPr>
          <w:i/>
          <w:noProof/>
          <w:color w:val="000000"/>
          <w:lang w:val="en-GB"/>
        </w:rPr>
      </w:pPr>
      <w:r w:rsidRPr="00555160">
        <w:rPr>
          <w:i/>
          <w:noProof/>
          <w:color w:val="000000"/>
          <w:lang w:val="en-GB"/>
        </w:rPr>
        <w:t>Reference: point (a) of Article 17(3), point (a) of Article 17(9)</w:t>
      </w:r>
    </w:p>
    <w:p w14:paraId="27456482" w14:textId="7423CB15" w:rsidR="006F5BDD" w:rsidRPr="009C5959" w:rsidRDefault="006F5BDD" w:rsidP="003D4425">
      <w:pPr>
        <w:spacing w:after="200" w:line="276" w:lineRule="auto"/>
        <w:jc w:val="both"/>
        <w:rPr>
          <w:rFonts w:asciiTheme="majorHAnsi" w:hAnsiTheme="majorHAnsi" w:cstheme="majorHAnsi"/>
          <w:color w:val="000000"/>
          <w:szCs w:val="22"/>
          <w:lang w:val="en-GB"/>
        </w:rPr>
      </w:pPr>
      <w:r w:rsidRPr="009C5959">
        <w:rPr>
          <w:rFonts w:asciiTheme="majorHAnsi" w:hAnsiTheme="majorHAnsi" w:cstheme="majorHAnsi"/>
          <w:color w:val="000000"/>
          <w:szCs w:val="22"/>
          <w:lang w:val="en-GB"/>
        </w:rPr>
        <w:t xml:space="preserve">The </w:t>
      </w:r>
      <w:r w:rsidR="00F470D6" w:rsidRPr="009C5959">
        <w:rPr>
          <w:rFonts w:asciiTheme="majorHAnsi" w:hAnsiTheme="majorHAnsi" w:cstheme="majorHAnsi"/>
          <w:b/>
          <w:color w:val="000000"/>
          <w:szCs w:val="22"/>
          <w:lang w:val="en-GB"/>
        </w:rPr>
        <w:t xml:space="preserve">SI-AT </w:t>
      </w:r>
      <w:r w:rsidRPr="009C5959">
        <w:rPr>
          <w:rFonts w:asciiTheme="majorHAnsi" w:hAnsiTheme="majorHAnsi" w:cstheme="majorHAnsi"/>
          <w:b/>
          <w:color w:val="000000"/>
          <w:szCs w:val="22"/>
          <w:lang w:val="en-GB"/>
        </w:rPr>
        <w:t>programme area</w:t>
      </w:r>
      <w:r w:rsidRPr="009C5959">
        <w:rPr>
          <w:rFonts w:asciiTheme="majorHAnsi" w:hAnsiTheme="majorHAnsi" w:cstheme="majorHAnsi"/>
          <w:color w:val="000000"/>
          <w:szCs w:val="22"/>
          <w:lang w:val="en-GB"/>
        </w:rPr>
        <w:t xml:space="preserve"> </w:t>
      </w:r>
      <w:r w:rsidR="00D2612F" w:rsidRPr="009C5959">
        <w:rPr>
          <w:rFonts w:asciiTheme="majorHAnsi" w:hAnsiTheme="majorHAnsi" w:cstheme="majorHAnsi"/>
          <w:color w:val="000000"/>
          <w:szCs w:val="22"/>
          <w:lang w:val="en-GB"/>
        </w:rPr>
        <w:t xml:space="preserve">of the Slovenia-Austria border region </w:t>
      </w:r>
      <w:r w:rsidRPr="009C5959">
        <w:rPr>
          <w:rFonts w:asciiTheme="majorHAnsi" w:hAnsiTheme="majorHAnsi" w:cstheme="majorHAnsi"/>
          <w:b/>
          <w:color w:val="000000"/>
          <w:szCs w:val="22"/>
          <w:lang w:val="en-GB"/>
        </w:rPr>
        <w:t>covers 8 Slovenian NUTS 3 regions</w:t>
      </w:r>
      <w:r w:rsidRPr="009C5959">
        <w:rPr>
          <w:rFonts w:asciiTheme="majorHAnsi" w:hAnsiTheme="majorHAnsi" w:cstheme="majorHAnsi"/>
          <w:color w:val="000000"/>
          <w:szCs w:val="22"/>
          <w:lang w:val="en-GB"/>
        </w:rPr>
        <w:t xml:space="preserve"> (Gorenjska, Koroška, Savinjska, Podravska, Pomurska, Osrednjeslovenska, Goriška and Zasavska) </w:t>
      </w:r>
      <w:r w:rsidRPr="009C5959">
        <w:rPr>
          <w:rFonts w:asciiTheme="majorHAnsi" w:hAnsiTheme="majorHAnsi" w:cstheme="majorHAnsi"/>
          <w:b/>
          <w:color w:val="000000"/>
          <w:szCs w:val="22"/>
          <w:lang w:val="en-GB"/>
        </w:rPr>
        <w:t xml:space="preserve">and </w:t>
      </w:r>
      <w:r w:rsidR="00F1725D" w:rsidRPr="009C5959">
        <w:rPr>
          <w:rFonts w:asciiTheme="majorHAnsi" w:hAnsiTheme="majorHAnsi" w:cstheme="majorHAnsi"/>
          <w:b/>
          <w:color w:val="000000"/>
          <w:szCs w:val="22"/>
          <w:lang w:val="en-GB"/>
        </w:rPr>
        <w:t>8</w:t>
      </w:r>
      <w:r w:rsidRPr="009C5959">
        <w:rPr>
          <w:rFonts w:asciiTheme="majorHAnsi" w:hAnsiTheme="majorHAnsi" w:cstheme="majorHAnsi"/>
          <w:b/>
          <w:color w:val="000000"/>
          <w:szCs w:val="22"/>
          <w:lang w:val="en-GB"/>
        </w:rPr>
        <w:t xml:space="preserve"> Austrian NUTS 3 regions</w:t>
      </w:r>
      <w:r w:rsidRPr="009C5959">
        <w:rPr>
          <w:rFonts w:asciiTheme="majorHAnsi" w:hAnsiTheme="majorHAnsi" w:cstheme="majorHAnsi"/>
          <w:color w:val="000000"/>
          <w:szCs w:val="22"/>
          <w:lang w:val="en-GB"/>
        </w:rPr>
        <w:t xml:space="preserve"> (Oststeiermark, West- and Südsteiermark, Graz, Östliche Obersteiermark, Unterkärnten, Klagenfurt-Villach, Oberkärnten and Südburgenland).</w:t>
      </w:r>
      <w:r w:rsidR="00451062" w:rsidRPr="009C5959">
        <w:rPr>
          <w:rFonts w:asciiTheme="majorHAnsi" w:hAnsiTheme="majorHAnsi" w:cstheme="majorHAnsi"/>
          <w:color w:val="000000"/>
          <w:szCs w:val="22"/>
          <w:lang w:val="en-GB"/>
        </w:rPr>
        <w:t xml:space="preserve"> This territory covers an area of </w:t>
      </w:r>
      <w:r w:rsidR="00657060" w:rsidRPr="009C5959">
        <w:rPr>
          <w:rFonts w:asciiTheme="majorHAnsi" w:hAnsiTheme="majorHAnsi" w:cstheme="majorHAnsi"/>
          <w:color w:val="000000"/>
          <w:szCs w:val="22"/>
          <w:lang w:val="en-GB"/>
        </w:rPr>
        <w:t>35</w:t>
      </w:r>
      <w:r w:rsidR="00041FCB" w:rsidRPr="009C5959">
        <w:rPr>
          <w:rFonts w:asciiTheme="majorHAnsi" w:hAnsiTheme="majorHAnsi" w:cstheme="majorHAnsi"/>
          <w:color w:val="000000"/>
          <w:szCs w:val="22"/>
          <w:lang w:val="en-GB"/>
        </w:rPr>
        <w:t>,</w:t>
      </w:r>
      <w:r w:rsidR="00657060" w:rsidRPr="009C5959">
        <w:rPr>
          <w:rFonts w:asciiTheme="majorHAnsi" w:hAnsiTheme="majorHAnsi" w:cstheme="majorHAnsi"/>
          <w:color w:val="000000"/>
          <w:szCs w:val="22"/>
          <w:lang w:val="en-GB"/>
        </w:rPr>
        <w:t>156</w:t>
      </w:r>
      <w:r w:rsidR="00407103" w:rsidRPr="009C5959">
        <w:rPr>
          <w:rFonts w:asciiTheme="majorHAnsi" w:hAnsiTheme="majorHAnsi" w:cstheme="majorHAnsi"/>
          <w:color w:val="000000"/>
          <w:szCs w:val="22"/>
          <w:lang w:val="en-GB"/>
        </w:rPr>
        <w:t xml:space="preserve"> km² (SI: 14</w:t>
      </w:r>
      <w:r w:rsidR="00041FCB" w:rsidRPr="009C5959">
        <w:rPr>
          <w:rFonts w:asciiTheme="majorHAnsi" w:hAnsiTheme="majorHAnsi" w:cstheme="majorHAnsi"/>
          <w:color w:val="000000"/>
          <w:szCs w:val="22"/>
          <w:lang w:val="en-GB"/>
        </w:rPr>
        <w:t>,</w:t>
      </w:r>
      <w:r w:rsidR="00407103" w:rsidRPr="009C5959">
        <w:rPr>
          <w:rFonts w:asciiTheme="majorHAnsi" w:hAnsiTheme="majorHAnsi" w:cstheme="majorHAnsi"/>
          <w:color w:val="000000"/>
          <w:szCs w:val="22"/>
          <w:lang w:val="en-GB"/>
        </w:rPr>
        <w:t>130 km², AT: 2</w:t>
      </w:r>
      <w:r w:rsidR="00377FBC" w:rsidRPr="009C5959">
        <w:rPr>
          <w:rFonts w:asciiTheme="majorHAnsi" w:hAnsiTheme="majorHAnsi" w:cstheme="majorHAnsi"/>
          <w:color w:val="000000"/>
          <w:szCs w:val="22"/>
          <w:lang w:val="en-GB"/>
        </w:rPr>
        <w:t>1</w:t>
      </w:r>
      <w:r w:rsidR="00041FCB" w:rsidRPr="009C5959">
        <w:rPr>
          <w:rFonts w:asciiTheme="majorHAnsi" w:hAnsiTheme="majorHAnsi" w:cstheme="majorHAnsi"/>
          <w:color w:val="000000"/>
          <w:szCs w:val="22"/>
          <w:lang w:val="en-GB"/>
        </w:rPr>
        <w:t>,</w:t>
      </w:r>
      <w:r w:rsidR="00377FBC" w:rsidRPr="009C5959">
        <w:rPr>
          <w:rFonts w:asciiTheme="majorHAnsi" w:hAnsiTheme="majorHAnsi" w:cstheme="majorHAnsi"/>
          <w:color w:val="000000"/>
          <w:szCs w:val="22"/>
          <w:lang w:val="en-GB"/>
        </w:rPr>
        <w:t xml:space="preserve">026 </w:t>
      </w:r>
      <w:r w:rsidR="00407103" w:rsidRPr="009C5959">
        <w:rPr>
          <w:rFonts w:asciiTheme="majorHAnsi" w:hAnsiTheme="majorHAnsi" w:cstheme="majorHAnsi"/>
          <w:color w:val="000000"/>
          <w:szCs w:val="22"/>
          <w:lang w:val="en-GB"/>
        </w:rPr>
        <w:t>km²) and a population of 3</w:t>
      </w:r>
      <w:r w:rsidR="00041FCB" w:rsidRPr="009C5959">
        <w:rPr>
          <w:rFonts w:asciiTheme="majorHAnsi" w:hAnsiTheme="majorHAnsi" w:cstheme="majorHAnsi"/>
          <w:color w:val="000000"/>
          <w:szCs w:val="22"/>
          <w:lang w:val="en-GB"/>
        </w:rPr>
        <w:t>.</w:t>
      </w:r>
      <w:r w:rsidR="009F10F5" w:rsidRPr="009C5959">
        <w:rPr>
          <w:rFonts w:asciiTheme="majorHAnsi" w:hAnsiTheme="majorHAnsi" w:cstheme="majorHAnsi"/>
          <w:color w:val="000000"/>
          <w:szCs w:val="22"/>
          <w:lang w:val="en-GB"/>
        </w:rPr>
        <w:t xml:space="preserve">4 </w:t>
      </w:r>
      <w:r w:rsidR="00041FCB" w:rsidRPr="009C5959">
        <w:rPr>
          <w:rFonts w:asciiTheme="majorHAnsi" w:hAnsiTheme="majorHAnsi" w:cstheme="majorHAnsi"/>
          <w:color w:val="000000"/>
          <w:szCs w:val="22"/>
          <w:lang w:val="en-GB"/>
        </w:rPr>
        <w:t>million</w:t>
      </w:r>
      <w:r w:rsidR="00407103" w:rsidRPr="009C5959">
        <w:rPr>
          <w:rFonts w:asciiTheme="majorHAnsi" w:hAnsiTheme="majorHAnsi" w:cstheme="majorHAnsi"/>
          <w:color w:val="000000"/>
          <w:szCs w:val="22"/>
          <w:lang w:val="en-GB"/>
        </w:rPr>
        <w:t xml:space="preserve"> inhabitants (SI: 1,69 </w:t>
      </w:r>
      <w:r w:rsidR="00041FCB" w:rsidRPr="009C5959">
        <w:rPr>
          <w:rFonts w:asciiTheme="majorHAnsi" w:hAnsiTheme="majorHAnsi" w:cstheme="majorHAnsi"/>
          <w:color w:val="000000"/>
          <w:szCs w:val="22"/>
          <w:lang w:val="en-GB"/>
        </w:rPr>
        <w:t>million</w:t>
      </w:r>
      <w:r w:rsidR="00407103" w:rsidRPr="009C5959">
        <w:rPr>
          <w:rFonts w:asciiTheme="majorHAnsi" w:hAnsiTheme="majorHAnsi" w:cstheme="majorHAnsi"/>
          <w:color w:val="000000"/>
          <w:szCs w:val="22"/>
          <w:lang w:val="en-GB"/>
        </w:rPr>
        <w:t>., AT: 1,</w:t>
      </w:r>
      <w:r w:rsidR="00776038" w:rsidRPr="009C5959">
        <w:rPr>
          <w:rFonts w:asciiTheme="majorHAnsi" w:hAnsiTheme="majorHAnsi" w:cstheme="majorHAnsi"/>
          <w:color w:val="000000"/>
          <w:szCs w:val="22"/>
          <w:lang w:val="en-GB"/>
        </w:rPr>
        <w:t xml:space="preserve">72 </w:t>
      </w:r>
      <w:r w:rsidR="00041FCB" w:rsidRPr="009C5959">
        <w:rPr>
          <w:rFonts w:asciiTheme="majorHAnsi" w:hAnsiTheme="majorHAnsi" w:cstheme="majorHAnsi"/>
          <w:color w:val="000000"/>
          <w:szCs w:val="22"/>
          <w:lang w:val="en-GB"/>
        </w:rPr>
        <w:t>million</w:t>
      </w:r>
      <w:r w:rsidR="00407103" w:rsidRPr="009C5959">
        <w:rPr>
          <w:rFonts w:asciiTheme="majorHAnsi" w:hAnsiTheme="majorHAnsi" w:cstheme="majorHAnsi"/>
          <w:color w:val="000000"/>
          <w:szCs w:val="22"/>
          <w:lang w:val="en-GB"/>
        </w:rPr>
        <w:t xml:space="preserve">.). 10 of these NUTS 3 regions (5 regions </w:t>
      </w:r>
      <w:r w:rsidR="00C60E78" w:rsidRPr="009C5959">
        <w:rPr>
          <w:rFonts w:asciiTheme="majorHAnsi" w:hAnsiTheme="majorHAnsi" w:cstheme="majorHAnsi"/>
          <w:color w:val="000000"/>
          <w:szCs w:val="22"/>
          <w:lang w:val="en-GB"/>
        </w:rPr>
        <w:t>on each side</w:t>
      </w:r>
      <w:r w:rsidR="00407103" w:rsidRPr="009C5959">
        <w:rPr>
          <w:rFonts w:asciiTheme="majorHAnsi" w:hAnsiTheme="majorHAnsi" w:cstheme="majorHAnsi"/>
          <w:color w:val="000000"/>
          <w:szCs w:val="22"/>
          <w:lang w:val="en-GB"/>
        </w:rPr>
        <w:t>) are direc</w:t>
      </w:r>
      <w:r w:rsidR="003938EF" w:rsidRPr="009C5959">
        <w:rPr>
          <w:rFonts w:asciiTheme="majorHAnsi" w:hAnsiTheme="majorHAnsi" w:cstheme="majorHAnsi"/>
          <w:color w:val="000000"/>
          <w:szCs w:val="22"/>
          <w:lang w:val="en-GB"/>
        </w:rPr>
        <w:t>t</w:t>
      </w:r>
      <w:r w:rsidR="00407103" w:rsidRPr="009C5959">
        <w:rPr>
          <w:rFonts w:asciiTheme="majorHAnsi" w:hAnsiTheme="majorHAnsi" w:cstheme="majorHAnsi"/>
          <w:color w:val="000000"/>
          <w:szCs w:val="22"/>
          <w:lang w:val="en-GB"/>
        </w:rPr>
        <w:t>ly bordering regions, the other regions are included due to their</w:t>
      </w:r>
      <w:r w:rsidR="00222005" w:rsidRPr="009C5959">
        <w:rPr>
          <w:rFonts w:asciiTheme="majorHAnsi" w:hAnsiTheme="majorHAnsi" w:cstheme="majorHAnsi"/>
          <w:color w:val="000000"/>
          <w:szCs w:val="22"/>
          <w:lang w:val="en-GB"/>
        </w:rPr>
        <w:t xml:space="preserve"> functional linkages and import</w:t>
      </w:r>
      <w:r w:rsidR="00407103" w:rsidRPr="009C5959">
        <w:rPr>
          <w:rFonts w:asciiTheme="majorHAnsi" w:hAnsiTheme="majorHAnsi" w:cstheme="majorHAnsi"/>
          <w:color w:val="000000"/>
          <w:szCs w:val="22"/>
          <w:lang w:val="en-GB"/>
        </w:rPr>
        <w:t>a</w:t>
      </w:r>
      <w:r w:rsidR="00222005" w:rsidRPr="009C5959">
        <w:rPr>
          <w:rFonts w:asciiTheme="majorHAnsi" w:hAnsiTheme="majorHAnsi" w:cstheme="majorHAnsi"/>
          <w:color w:val="000000"/>
          <w:szCs w:val="22"/>
          <w:lang w:val="en-GB"/>
        </w:rPr>
        <w:t>n</w:t>
      </w:r>
      <w:r w:rsidR="00407103" w:rsidRPr="009C5959">
        <w:rPr>
          <w:rFonts w:asciiTheme="majorHAnsi" w:hAnsiTheme="majorHAnsi" w:cstheme="majorHAnsi"/>
          <w:color w:val="000000"/>
          <w:szCs w:val="22"/>
          <w:lang w:val="en-GB"/>
        </w:rPr>
        <w:t xml:space="preserve">ce for the cross-border region. In the region </w:t>
      </w:r>
      <w:r w:rsidR="00222005" w:rsidRPr="009C5959">
        <w:rPr>
          <w:rFonts w:asciiTheme="majorHAnsi" w:hAnsiTheme="majorHAnsi" w:cstheme="majorHAnsi"/>
          <w:color w:val="000000"/>
          <w:szCs w:val="22"/>
          <w:lang w:val="en-GB"/>
        </w:rPr>
        <w:t xml:space="preserve">there </w:t>
      </w:r>
      <w:r w:rsidR="00407103" w:rsidRPr="009C5959">
        <w:rPr>
          <w:rFonts w:asciiTheme="majorHAnsi" w:hAnsiTheme="majorHAnsi" w:cstheme="majorHAnsi"/>
          <w:color w:val="000000"/>
          <w:szCs w:val="22"/>
          <w:lang w:val="en-GB"/>
        </w:rPr>
        <w:t>are 5 important urban agglomerations</w:t>
      </w:r>
      <w:r w:rsidR="00851927" w:rsidRPr="009C5959">
        <w:rPr>
          <w:rFonts w:asciiTheme="majorHAnsi" w:hAnsiTheme="majorHAnsi" w:cstheme="majorHAnsi"/>
          <w:color w:val="000000"/>
          <w:szCs w:val="22"/>
          <w:lang w:val="en-GB"/>
        </w:rPr>
        <w:t>:</w:t>
      </w:r>
      <w:r w:rsidR="00407103" w:rsidRPr="009C5959">
        <w:rPr>
          <w:rFonts w:asciiTheme="majorHAnsi" w:hAnsiTheme="majorHAnsi" w:cstheme="majorHAnsi"/>
          <w:color w:val="000000"/>
          <w:szCs w:val="22"/>
          <w:lang w:val="en-GB"/>
        </w:rPr>
        <w:t xml:space="preserve"> Ljubljana, Maribor, Graz, Klagenfurt and Villach.</w:t>
      </w:r>
    </w:p>
    <w:p w14:paraId="2C2D8494" w14:textId="77777777" w:rsidR="006F5BDD" w:rsidRPr="009C5959" w:rsidRDefault="006F5BDD" w:rsidP="003D4425">
      <w:pPr>
        <w:spacing w:after="200" w:line="276" w:lineRule="auto"/>
        <w:jc w:val="both"/>
        <w:rPr>
          <w:rFonts w:asciiTheme="majorHAnsi" w:hAnsiTheme="majorHAnsi" w:cstheme="majorHAnsi"/>
          <w:color w:val="000000"/>
          <w:szCs w:val="22"/>
          <w:lang w:val="en-GB"/>
        </w:rPr>
      </w:pPr>
      <w:r w:rsidRPr="009C5959">
        <w:rPr>
          <w:rFonts w:asciiTheme="majorHAnsi" w:hAnsiTheme="majorHAnsi" w:cstheme="majorHAnsi"/>
          <w:color w:val="000000"/>
          <w:szCs w:val="22"/>
          <w:lang w:val="en-GB"/>
        </w:rPr>
        <w:t>The border between Slovenia and Austria stretches over 3</w:t>
      </w:r>
      <w:r w:rsidR="00F2030E" w:rsidRPr="009C5959">
        <w:rPr>
          <w:rFonts w:asciiTheme="majorHAnsi" w:hAnsiTheme="majorHAnsi" w:cstheme="majorHAnsi"/>
          <w:color w:val="000000"/>
          <w:szCs w:val="22"/>
          <w:lang w:val="en-GB"/>
        </w:rPr>
        <w:t>1</w:t>
      </w:r>
      <w:r w:rsidRPr="009C5959">
        <w:rPr>
          <w:rFonts w:asciiTheme="majorHAnsi" w:hAnsiTheme="majorHAnsi" w:cstheme="majorHAnsi"/>
          <w:color w:val="000000"/>
          <w:szCs w:val="22"/>
          <w:lang w:val="en-GB"/>
        </w:rPr>
        <w:t>0 km and separates the countries from east to west. The western part of the border crosses spars</w:t>
      </w:r>
      <w:r w:rsidR="00222005" w:rsidRPr="009C5959">
        <w:rPr>
          <w:rFonts w:asciiTheme="majorHAnsi" w:hAnsiTheme="majorHAnsi" w:cstheme="majorHAnsi"/>
          <w:color w:val="000000"/>
          <w:szCs w:val="22"/>
          <w:lang w:val="en-GB"/>
        </w:rPr>
        <w:t>ely inhabited high mountainous Alpine territory</w:t>
      </w:r>
      <w:r w:rsidRPr="009C5959">
        <w:rPr>
          <w:rFonts w:asciiTheme="majorHAnsi" w:hAnsiTheme="majorHAnsi" w:cstheme="majorHAnsi"/>
          <w:color w:val="000000"/>
          <w:szCs w:val="22"/>
          <w:lang w:val="en-GB"/>
        </w:rPr>
        <w:t xml:space="preserve"> that further towards the east changes into more hilly landscapes, following </w:t>
      </w:r>
      <w:r w:rsidR="00851927" w:rsidRPr="009C5959">
        <w:rPr>
          <w:rFonts w:asciiTheme="majorHAnsi" w:hAnsiTheme="majorHAnsi" w:cstheme="majorHAnsi"/>
          <w:color w:val="000000"/>
          <w:szCs w:val="22"/>
          <w:lang w:val="en-GB"/>
        </w:rPr>
        <w:t xml:space="preserve">the river Mura/Mur </w:t>
      </w:r>
      <w:r w:rsidRPr="009C5959">
        <w:rPr>
          <w:rFonts w:asciiTheme="majorHAnsi" w:hAnsiTheme="majorHAnsi" w:cstheme="majorHAnsi"/>
          <w:color w:val="000000"/>
          <w:szCs w:val="22"/>
          <w:lang w:val="en-GB"/>
        </w:rPr>
        <w:t xml:space="preserve">for about 30 km and ending at the tripoint </w:t>
      </w:r>
      <w:r w:rsidR="00851927" w:rsidRPr="009C5959">
        <w:rPr>
          <w:rFonts w:asciiTheme="majorHAnsi" w:hAnsiTheme="majorHAnsi" w:cstheme="majorHAnsi"/>
          <w:color w:val="000000"/>
          <w:szCs w:val="22"/>
          <w:lang w:val="en-GB"/>
        </w:rPr>
        <w:t xml:space="preserve">marker </w:t>
      </w:r>
      <w:r w:rsidRPr="009C5959">
        <w:rPr>
          <w:rFonts w:asciiTheme="majorHAnsi" w:hAnsiTheme="majorHAnsi" w:cstheme="majorHAnsi"/>
          <w:color w:val="000000"/>
          <w:szCs w:val="22"/>
          <w:lang w:val="en-GB"/>
        </w:rPr>
        <w:t>of the Austrian, Hungarian and Slovenian borders.</w:t>
      </w:r>
    </w:p>
    <w:p w14:paraId="6943E1D4" w14:textId="77777777" w:rsidR="00E41C5F" w:rsidRDefault="006F5BDD" w:rsidP="00E41C5F">
      <w:pPr>
        <w:spacing w:after="200" w:line="276" w:lineRule="auto"/>
        <w:jc w:val="both"/>
        <w:rPr>
          <w:rFonts w:asciiTheme="majorHAnsi" w:hAnsiTheme="majorHAnsi" w:cstheme="majorHAnsi"/>
          <w:color w:val="000000"/>
          <w:szCs w:val="22"/>
          <w:lang w:val="en-GB"/>
        </w:rPr>
      </w:pPr>
      <w:r w:rsidRPr="009C5959">
        <w:rPr>
          <w:rFonts w:asciiTheme="majorHAnsi" w:hAnsiTheme="majorHAnsi" w:cstheme="majorHAnsi"/>
          <w:color w:val="000000"/>
          <w:szCs w:val="22"/>
          <w:lang w:val="en-GB"/>
        </w:rPr>
        <w:t>In terms of nature of phy</w:t>
      </w:r>
      <w:r w:rsidR="00222005" w:rsidRPr="009C5959">
        <w:rPr>
          <w:rFonts w:asciiTheme="majorHAnsi" w:hAnsiTheme="majorHAnsi" w:cstheme="majorHAnsi"/>
          <w:color w:val="000000"/>
          <w:szCs w:val="22"/>
          <w:lang w:val="en-GB"/>
        </w:rPr>
        <w:t xml:space="preserve">sical obstacles, both the high </w:t>
      </w:r>
      <w:r w:rsidR="00F2030E" w:rsidRPr="009C5959">
        <w:rPr>
          <w:rFonts w:asciiTheme="majorHAnsi" w:hAnsiTheme="majorHAnsi" w:cstheme="majorHAnsi"/>
          <w:color w:val="000000"/>
          <w:szCs w:val="22"/>
          <w:lang w:val="en-GB"/>
        </w:rPr>
        <w:t>a</w:t>
      </w:r>
      <w:r w:rsidRPr="009C5959">
        <w:rPr>
          <w:rFonts w:asciiTheme="majorHAnsi" w:hAnsiTheme="majorHAnsi" w:cstheme="majorHAnsi"/>
          <w:color w:val="000000"/>
          <w:szCs w:val="22"/>
          <w:lang w:val="en-GB"/>
        </w:rPr>
        <w:t>lpine mountain range of Karavanke/Karawanken and the river Mur</w:t>
      </w:r>
      <w:r w:rsidR="00F2030E" w:rsidRPr="009C5959">
        <w:rPr>
          <w:rFonts w:asciiTheme="majorHAnsi" w:hAnsiTheme="majorHAnsi" w:cstheme="majorHAnsi"/>
          <w:color w:val="000000"/>
          <w:szCs w:val="22"/>
          <w:lang w:val="en-GB"/>
        </w:rPr>
        <w:t>a</w:t>
      </w:r>
      <w:r w:rsidRPr="009C5959">
        <w:rPr>
          <w:rFonts w:asciiTheme="majorHAnsi" w:hAnsiTheme="majorHAnsi" w:cstheme="majorHAnsi"/>
          <w:color w:val="000000"/>
          <w:szCs w:val="22"/>
          <w:lang w:val="en-GB"/>
        </w:rPr>
        <w:t>/Mur represent natural barriers between the Slovenian and Austrian territories with only</w:t>
      </w:r>
      <w:r w:rsidR="00222005" w:rsidRPr="009C5959">
        <w:rPr>
          <w:rFonts w:asciiTheme="majorHAnsi" w:hAnsiTheme="majorHAnsi" w:cstheme="majorHAnsi"/>
          <w:color w:val="000000"/>
          <w:szCs w:val="22"/>
          <w:lang w:val="en-GB"/>
        </w:rPr>
        <w:t xml:space="preserve"> a</w:t>
      </w:r>
      <w:r w:rsidRPr="009C5959">
        <w:rPr>
          <w:rFonts w:asciiTheme="majorHAnsi" w:hAnsiTheme="majorHAnsi" w:cstheme="majorHAnsi"/>
          <w:color w:val="000000"/>
          <w:szCs w:val="22"/>
          <w:lang w:val="en-GB"/>
        </w:rPr>
        <w:t xml:space="preserve"> few mountain passes, tunnels and bridges (mostly road) connecting both countries.</w:t>
      </w:r>
    </w:p>
    <w:p w14:paraId="6C3B6777" w14:textId="77777777" w:rsidR="00254762" w:rsidRPr="009C5959" w:rsidRDefault="00C51210" w:rsidP="00E41C5F">
      <w:pPr>
        <w:spacing w:after="200" w:line="276" w:lineRule="auto"/>
        <w:jc w:val="both"/>
        <w:rPr>
          <w:rFonts w:asciiTheme="majorHAnsi" w:hAnsiTheme="majorHAnsi" w:cstheme="majorHAnsi"/>
          <w:color w:val="000000"/>
          <w:szCs w:val="22"/>
          <w:lang w:val="en-GB"/>
        </w:rPr>
      </w:pPr>
      <w:r w:rsidRPr="00EB55F3">
        <w:rPr>
          <w:rFonts w:asciiTheme="majorHAnsi" w:hAnsiTheme="majorHAnsi" w:cstheme="majorHAnsi"/>
          <w:noProof/>
          <w:color w:val="000000"/>
          <w:szCs w:val="20"/>
          <w:lang w:eastAsia="sl-SI"/>
        </w:rPr>
        <w:lastRenderedPageBreak/>
        <w:drawing>
          <wp:anchor distT="0" distB="0" distL="114300" distR="114300" simplePos="0" relativeHeight="251673600" behindDoc="0" locked="0" layoutInCell="1" allowOverlap="1" wp14:anchorId="527F239C" wp14:editId="7285F7A7">
            <wp:simplePos x="0" y="0"/>
            <wp:positionH relativeFrom="column">
              <wp:posOffset>3810</wp:posOffset>
            </wp:positionH>
            <wp:positionV relativeFrom="paragraph">
              <wp:posOffset>116205</wp:posOffset>
            </wp:positionV>
            <wp:extent cx="6147788" cy="3952875"/>
            <wp:effectExtent l="0" t="0" r="5715" b="0"/>
            <wp:wrapTopAndBottom/>
            <wp:docPr id="8" name="Slika 8" descr="S:\JTS SI-AT\JS 2021-2027\9_Programme map\Programme maps_7-10-2021\karta 3_verzija 3_pop_p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TS SI-AT\JS 2021-2027\9_Programme map\Programme maps_7-10-2021\karta 3_verzija 3_pop_pop.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7788" cy="3952875"/>
                    </a:xfrm>
                    <a:prstGeom prst="rect">
                      <a:avLst/>
                    </a:prstGeom>
                    <a:noFill/>
                    <a:ln>
                      <a:noFill/>
                    </a:ln>
                  </pic:spPr>
                </pic:pic>
              </a:graphicData>
            </a:graphic>
          </wp:anchor>
        </w:drawing>
      </w:r>
    </w:p>
    <w:p w14:paraId="3DFD3E2F" w14:textId="77777777" w:rsidR="00E41C5F" w:rsidRPr="00046549" w:rsidRDefault="00046549" w:rsidP="00E41C5F">
      <w:pPr>
        <w:spacing w:after="200" w:line="276" w:lineRule="auto"/>
        <w:jc w:val="both"/>
        <w:rPr>
          <w:rFonts w:asciiTheme="majorHAnsi" w:hAnsiTheme="majorHAnsi" w:cstheme="majorHAnsi"/>
          <w:i/>
          <w:color w:val="000000"/>
          <w:sz w:val="18"/>
          <w:szCs w:val="18"/>
          <w:lang w:val="en-GB"/>
        </w:rPr>
      </w:pPr>
      <w:r w:rsidRPr="00046549">
        <w:rPr>
          <w:rFonts w:asciiTheme="majorHAnsi" w:hAnsiTheme="majorHAnsi" w:cstheme="majorHAnsi"/>
          <w:i/>
          <w:color w:val="000000"/>
          <w:sz w:val="18"/>
          <w:szCs w:val="18"/>
          <w:lang w:val="en-GB"/>
        </w:rPr>
        <w:t>©Interreg programme Slovenia-Austria 2021-2027</w:t>
      </w:r>
    </w:p>
    <w:p w14:paraId="374777F4" w14:textId="77777777" w:rsidR="00EB55F3" w:rsidRPr="00555160" w:rsidRDefault="00EB55F3" w:rsidP="00E41C5F">
      <w:pPr>
        <w:spacing w:after="200" w:line="276" w:lineRule="auto"/>
        <w:jc w:val="both"/>
        <w:rPr>
          <w:rFonts w:asciiTheme="majorHAnsi" w:hAnsiTheme="majorHAnsi" w:cstheme="majorHAnsi"/>
          <w:color w:val="000000"/>
          <w:szCs w:val="20"/>
          <w:lang w:val="en-GB"/>
        </w:rPr>
      </w:pPr>
    </w:p>
    <w:p w14:paraId="4BD18E2D" w14:textId="77777777" w:rsidR="00BF66A7" w:rsidRPr="00555160" w:rsidRDefault="00BF66A7" w:rsidP="00CA3B20">
      <w:pPr>
        <w:rPr>
          <w:lang w:val="en-GB"/>
        </w:rPr>
      </w:pPr>
    </w:p>
    <w:p w14:paraId="41483993" w14:textId="77777777" w:rsidR="00AA375D" w:rsidRPr="00555160" w:rsidRDefault="00857A49" w:rsidP="00CA3B20">
      <w:pPr>
        <w:pStyle w:val="Naslov2"/>
        <w:framePr w:wrap="around"/>
        <w:numPr>
          <w:ilvl w:val="0"/>
          <w:numId w:val="0"/>
        </w:numPr>
        <w:ind w:left="1070" w:hanging="361"/>
        <w:rPr>
          <w:lang w:val="en-GB"/>
        </w:rPr>
      </w:pPr>
      <w:bookmarkStart w:id="3" w:name="_Toc100641712"/>
      <w:r w:rsidRPr="00555160">
        <w:rPr>
          <w:lang w:val="en-GB"/>
        </w:rPr>
        <w:t xml:space="preserve">1.2 </w:t>
      </w:r>
      <w:r w:rsidR="002578B5" w:rsidRPr="00555160">
        <w:rPr>
          <w:lang w:val="en-GB"/>
        </w:rPr>
        <w:t>Joint programme strategy: Summary of main joint challenges, taking into acccount economic, social and territorial disparities as well as inequalities, joint investment needs and complimentary and synergies with other other funding programmes and instruments, lessons-learnt from past experience and macro-regional strategies and sea-basin strategies where the programme area as a whole or partially is covered by one or more strategies.</w:t>
      </w:r>
      <w:bookmarkEnd w:id="3"/>
    </w:p>
    <w:p w14:paraId="41391FF1" w14:textId="10D768C9" w:rsidR="00E41C5F" w:rsidRPr="00555160" w:rsidRDefault="002578B5" w:rsidP="006F1CFC">
      <w:pPr>
        <w:spacing w:after="200" w:line="276" w:lineRule="auto"/>
        <w:rPr>
          <w:i/>
          <w:noProof/>
          <w:lang w:val="en-GB"/>
        </w:rPr>
      </w:pPr>
      <w:r w:rsidRPr="00555160">
        <w:rPr>
          <w:i/>
          <w:noProof/>
          <w:lang w:val="en-GB"/>
        </w:rPr>
        <w:t>Reference: point (b) of Article 17(3), point (b)</w:t>
      </w:r>
      <w:r w:rsidR="006F1CFC">
        <w:rPr>
          <w:i/>
          <w:noProof/>
          <w:lang w:val="en-GB"/>
        </w:rPr>
        <w:t xml:space="preserve"> of Article 17(9)</w:t>
      </w:r>
    </w:p>
    <w:p w14:paraId="445733F9" w14:textId="0B818F4C" w:rsidR="00660B5B" w:rsidRPr="00555160" w:rsidRDefault="00600CA0" w:rsidP="003D4425">
      <w:pPr>
        <w:spacing w:line="276" w:lineRule="auto"/>
        <w:jc w:val="both"/>
        <w:rPr>
          <w:rFonts w:asciiTheme="majorHAnsi" w:hAnsiTheme="majorHAnsi" w:cstheme="majorHAnsi"/>
          <w:b/>
          <w:spacing w:val="20"/>
          <w:szCs w:val="20"/>
          <w:lang w:val="en-GB"/>
        </w:rPr>
      </w:pPr>
      <w:r w:rsidRPr="00555160">
        <w:rPr>
          <w:rFonts w:asciiTheme="majorHAnsi" w:hAnsiTheme="majorHAnsi" w:cstheme="majorHAnsi"/>
          <w:b/>
          <w:spacing w:val="20"/>
          <w:szCs w:val="20"/>
          <w:lang w:val="en-GB"/>
        </w:rPr>
        <w:t>1.2.1 Introduction</w:t>
      </w:r>
    </w:p>
    <w:p w14:paraId="6071B138" w14:textId="162C5339" w:rsidR="007D5146" w:rsidRPr="00555160" w:rsidRDefault="00F470D6" w:rsidP="003D4425">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In the preparation phase of the Interreg Programme Slovenia-Austria 2021-2027 a territorial and socio-economic analysis has been carried out, to create a sound </w:t>
      </w:r>
      <w:r w:rsidR="00D96B89" w:rsidRPr="00555160">
        <w:rPr>
          <w:rFonts w:asciiTheme="majorHAnsi" w:hAnsiTheme="majorHAnsi" w:cstheme="majorHAnsi"/>
          <w:szCs w:val="20"/>
          <w:lang w:val="en-GB"/>
        </w:rPr>
        <w:t>basis for the selection of</w:t>
      </w:r>
      <w:r w:rsidRPr="00555160">
        <w:rPr>
          <w:rFonts w:asciiTheme="majorHAnsi" w:hAnsiTheme="majorHAnsi" w:cstheme="majorHAnsi"/>
          <w:szCs w:val="20"/>
          <w:lang w:val="en-GB"/>
        </w:rPr>
        <w:t xml:space="preserve"> thematic fields where cross-border cooperation may contribute most to overcome border obstacles and regional disparities. </w:t>
      </w:r>
      <w:r w:rsidR="0050083B" w:rsidRPr="00555160">
        <w:rPr>
          <w:rFonts w:asciiTheme="majorHAnsi" w:hAnsiTheme="majorHAnsi" w:cstheme="majorHAnsi"/>
          <w:szCs w:val="20"/>
          <w:lang w:val="en-GB"/>
        </w:rPr>
        <w:t xml:space="preserve">The analysis identified </w:t>
      </w:r>
      <w:r w:rsidR="00475642" w:rsidRPr="00555160">
        <w:rPr>
          <w:rFonts w:asciiTheme="majorHAnsi" w:hAnsiTheme="majorHAnsi" w:cstheme="majorHAnsi"/>
          <w:szCs w:val="20"/>
          <w:lang w:val="en-GB"/>
        </w:rPr>
        <w:t xml:space="preserve">the </w:t>
      </w:r>
      <w:r w:rsidR="0050083B" w:rsidRPr="00555160">
        <w:rPr>
          <w:rFonts w:asciiTheme="majorHAnsi" w:hAnsiTheme="majorHAnsi" w:cstheme="majorHAnsi"/>
          <w:szCs w:val="20"/>
          <w:lang w:val="en-GB"/>
        </w:rPr>
        <w:t>main joint challenges, needs and potentials of the area</w:t>
      </w:r>
      <w:r w:rsidR="00475642" w:rsidRPr="00555160">
        <w:rPr>
          <w:rFonts w:asciiTheme="majorHAnsi" w:hAnsiTheme="majorHAnsi" w:cstheme="majorHAnsi"/>
          <w:szCs w:val="20"/>
          <w:lang w:val="en-GB"/>
        </w:rPr>
        <w:t>,</w:t>
      </w:r>
      <w:r w:rsidR="0050083B" w:rsidRPr="00555160">
        <w:rPr>
          <w:rFonts w:asciiTheme="majorHAnsi" w:hAnsiTheme="majorHAnsi" w:cstheme="majorHAnsi"/>
          <w:szCs w:val="20"/>
          <w:lang w:val="en-GB"/>
        </w:rPr>
        <w:t xml:space="preserve"> as well as strategically relevant fields of actions for cross-border cooperation with the potential </w:t>
      </w:r>
      <w:r w:rsidR="00475642" w:rsidRPr="00555160">
        <w:rPr>
          <w:rFonts w:asciiTheme="majorHAnsi" w:hAnsiTheme="majorHAnsi" w:cstheme="majorHAnsi"/>
          <w:szCs w:val="20"/>
          <w:lang w:val="en-GB"/>
        </w:rPr>
        <w:t>for</w:t>
      </w:r>
      <w:r w:rsidR="00293449" w:rsidRPr="00555160">
        <w:rPr>
          <w:rFonts w:asciiTheme="majorHAnsi" w:hAnsiTheme="majorHAnsi" w:cstheme="majorHAnsi"/>
          <w:szCs w:val="20"/>
          <w:lang w:val="en-GB"/>
        </w:rPr>
        <w:t xml:space="preserve"> </w:t>
      </w:r>
      <w:r w:rsidR="0050083B" w:rsidRPr="00555160">
        <w:rPr>
          <w:rFonts w:asciiTheme="majorHAnsi" w:hAnsiTheme="majorHAnsi" w:cstheme="majorHAnsi"/>
          <w:szCs w:val="20"/>
          <w:lang w:val="en-GB"/>
        </w:rPr>
        <w:t>overcom</w:t>
      </w:r>
      <w:r w:rsidR="00293449" w:rsidRPr="00555160">
        <w:rPr>
          <w:rFonts w:asciiTheme="majorHAnsi" w:hAnsiTheme="majorHAnsi" w:cstheme="majorHAnsi"/>
          <w:szCs w:val="20"/>
          <w:lang w:val="en-GB"/>
        </w:rPr>
        <w:t>i</w:t>
      </w:r>
      <w:r w:rsidR="00475642" w:rsidRPr="00555160">
        <w:rPr>
          <w:rFonts w:asciiTheme="majorHAnsi" w:hAnsiTheme="majorHAnsi" w:cstheme="majorHAnsi"/>
          <w:szCs w:val="20"/>
          <w:lang w:val="en-GB"/>
        </w:rPr>
        <w:t>ng</w:t>
      </w:r>
      <w:r w:rsidR="0050083B" w:rsidRPr="00555160">
        <w:rPr>
          <w:rFonts w:asciiTheme="majorHAnsi" w:hAnsiTheme="majorHAnsi" w:cstheme="majorHAnsi"/>
          <w:szCs w:val="20"/>
          <w:lang w:val="en-GB"/>
        </w:rPr>
        <w:t xml:space="preserve"> border obstacles and territorial disparities, taking into account economic, social, environmental and other relevant aspects.</w:t>
      </w:r>
      <w:r w:rsidR="001827AC" w:rsidRPr="00555160">
        <w:rPr>
          <w:rFonts w:asciiTheme="majorHAnsi" w:hAnsiTheme="majorHAnsi" w:cstheme="majorHAnsi"/>
          <w:szCs w:val="20"/>
          <w:lang w:val="en-GB"/>
        </w:rPr>
        <w:t xml:space="preserve"> The description of the challenges and needs is structured in compliance with the five ERDF </w:t>
      </w:r>
      <w:r w:rsidR="000F5A23" w:rsidRPr="00555160">
        <w:rPr>
          <w:rFonts w:asciiTheme="majorHAnsi" w:hAnsiTheme="majorHAnsi" w:cstheme="majorHAnsi"/>
          <w:szCs w:val="20"/>
          <w:lang w:val="en-GB"/>
        </w:rPr>
        <w:t>p</w:t>
      </w:r>
      <w:r w:rsidR="001827AC" w:rsidRPr="00555160">
        <w:rPr>
          <w:rFonts w:asciiTheme="majorHAnsi" w:hAnsiTheme="majorHAnsi" w:cstheme="majorHAnsi"/>
          <w:szCs w:val="20"/>
          <w:lang w:val="en-GB"/>
        </w:rPr>
        <w:t xml:space="preserve">olicy </w:t>
      </w:r>
      <w:r w:rsidR="000F5A23" w:rsidRPr="00555160">
        <w:rPr>
          <w:rFonts w:asciiTheme="majorHAnsi" w:hAnsiTheme="majorHAnsi" w:cstheme="majorHAnsi"/>
          <w:szCs w:val="20"/>
          <w:lang w:val="en-GB"/>
        </w:rPr>
        <w:t>o</w:t>
      </w:r>
      <w:r w:rsidR="001827AC" w:rsidRPr="00555160">
        <w:rPr>
          <w:rFonts w:asciiTheme="majorHAnsi" w:hAnsiTheme="majorHAnsi" w:cstheme="majorHAnsi"/>
          <w:szCs w:val="20"/>
          <w:lang w:val="en-GB"/>
        </w:rPr>
        <w:t xml:space="preserve">bjectives and the Interreg specific objective </w:t>
      </w:r>
      <w:r w:rsidR="00D96B89" w:rsidRPr="00555160">
        <w:rPr>
          <w:rFonts w:asciiTheme="majorHAnsi" w:hAnsiTheme="majorHAnsi" w:cstheme="majorHAnsi"/>
          <w:szCs w:val="20"/>
          <w:lang w:val="en-GB"/>
        </w:rPr>
        <w:t>‘</w:t>
      </w:r>
      <w:r w:rsidR="001827AC" w:rsidRPr="00555160">
        <w:rPr>
          <w:rFonts w:asciiTheme="majorHAnsi" w:hAnsiTheme="majorHAnsi" w:cstheme="majorHAnsi"/>
          <w:szCs w:val="20"/>
          <w:lang w:val="en-GB"/>
        </w:rPr>
        <w:t>Better cooperation governance</w:t>
      </w:r>
      <w:r w:rsidR="00D96B89" w:rsidRPr="00555160">
        <w:rPr>
          <w:rFonts w:asciiTheme="majorHAnsi" w:hAnsiTheme="majorHAnsi" w:cstheme="majorHAnsi"/>
          <w:szCs w:val="20"/>
          <w:lang w:val="en-GB"/>
        </w:rPr>
        <w:t>’</w:t>
      </w:r>
      <w:r w:rsidR="001827AC" w:rsidRPr="00555160">
        <w:rPr>
          <w:rFonts w:asciiTheme="majorHAnsi" w:hAnsiTheme="majorHAnsi" w:cstheme="majorHAnsi"/>
          <w:szCs w:val="20"/>
          <w:lang w:val="en-GB"/>
        </w:rPr>
        <w:t xml:space="preserve">. </w:t>
      </w:r>
      <w:r w:rsidR="00600CA0" w:rsidRPr="00555160">
        <w:rPr>
          <w:rFonts w:asciiTheme="majorHAnsi" w:hAnsiTheme="majorHAnsi" w:cstheme="majorHAnsi"/>
          <w:szCs w:val="20"/>
          <w:lang w:val="en-GB"/>
        </w:rPr>
        <w:t xml:space="preserve">In addition to the territorial and socio-economic analysis the main results of the </w:t>
      </w:r>
      <w:r w:rsidR="00D96B89" w:rsidRPr="00555160">
        <w:rPr>
          <w:rFonts w:asciiTheme="majorHAnsi" w:hAnsiTheme="majorHAnsi" w:cstheme="majorHAnsi"/>
          <w:szCs w:val="20"/>
          <w:lang w:val="en-GB"/>
        </w:rPr>
        <w:t xml:space="preserve">impact </w:t>
      </w:r>
      <w:r w:rsidR="00600CA0" w:rsidRPr="00555160">
        <w:rPr>
          <w:rFonts w:asciiTheme="majorHAnsi" w:hAnsiTheme="majorHAnsi" w:cstheme="majorHAnsi"/>
          <w:szCs w:val="20"/>
          <w:lang w:val="en-GB"/>
        </w:rPr>
        <w:t xml:space="preserve">evaluation of the 2014-2020 programme, the main directions of development provided by the relevant strategies </w:t>
      </w:r>
      <w:r w:rsidR="00600CA0" w:rsidRPr="00555160">
        <w:rPr>
          <w:rFonts w:asciiTheme="majorHAnsi" w:hAnsiTheme="majorHAnsi" w:cstheme="majorHAnsi"/>
          <w:szCs w:val="20"/>
          <w:lang w:val="en-GB"/>
        </w:rPr>
        <w:lastRenderedPageBreak/>
        <w:t xml:space="preserve">and stakeholders have been considered in the discussions of the Programming </w:t>
      </w:r>
      <w:r w:rsidR="00DF4B59" w:rsidRPr="00555160">
        <w:rPr>
          <w:rFonts w:asciiTheme="majorHAnsi" w:hAnsiTheme="majorHAnsi" w:cstheme="majorHAnsi"/>
          <w:szCs w:val="20"/>
          <w:lang w:val="en-GB"/>
        </w:rPr>
        <w:t>T</w:t>
      </w:r>
      <w:r w:rsidR="00600CA0" w:rsidRPr="00555160">
        <w:rPr>
          <w:rFonts w:asciiTheme="majorHAnsi" w:hAnsiTheme="majorHAnsi" w:cstheme="majorHAnsi"/>
          <w:szCs w:val="20"/>
          <w:lang w:val="en-GB"/>
        </w:rPr>
        <w:t xml:space="preserve">ask </w:t>
      </w:r>
      <w:r w:rsidR="00DF4B59" w:rsidRPr="00555160">
        <w:rPr>
          <w:rFonts w:asciiTheme="majorHAnsi" w:hAnsiTheme="majorHAnsi" w:cstheme="majorHAnsi"/>
          <w:szCs w:val="20"/>
          <w:lang w:val="en-GB"/>
        </w:rPr>
        <w:t>F</w:t>
      </w:r>
      <w:r w:rsidR="00600CA0" w:rsidRPr="00555160">
        <w:rPr>
          <w:rFonts w:asciiTheme="majorHAnsi" w:hAnsiTheme="majorHAnsi" w:cstheme="majorHAnsi"/>
          <w:szCs w:val="20"/>
          <w:lang w:val="en-GB"/>
        </w:rPr>
        <w:t>orce</w:t>
      </w:r>
      <w:r w:rsidR="00C7004E">
        <w:rPr>
          <w:rFonts w:asciiTheme="majorHAnsi" w:hAnsiTheme="majorHAnsi" w:cstheme="majorHAnsi"/>
          <w:szCs w:val="20"/>
          <w:lang w:val="en-GB"/>
        </w:rPr>
        <w:t xml:space="preserve"> (PTF)</w:t>
      </w:r>
      <w:r w:rsidR="00600CA0" w:rsidRPr="00555160">
        <w:rPr>
          <w:rFonts w:asciiTheme="majorHAnsi" w:hAnsiTheme="majorHAnsi" w:cstheme="majorHAnsi"/>
          <w:szCs w:val="20"/>
          <w:lang w:val="en-GB"/>
        </w:rPr>
        <w:t xml:space="preserve"> when preparing the strategic thematic orientations.</w:t>
      </w:r>
    </w:p>
    <w:p w14:paraId="04A8A26A" w14:textId="77777777" w:rsidR="00D84FC6" w:rsidRPr="00555160" w:rsidRDefault="00D84FC6" w:rsidP="003D4425">
      <w:pPr>
        <w:spacing w:line="276" w:lineRule="auto"/>
        <w:jc w:val="both"/>
        <w:rPr>
          <w:rFonts w:asciiTheme="majorHAnsi" w:hAnsiTheme="majorHAnsi" w:cstheme="majorHAnsi"/>
          <w:color w:val="4472C4" w:themeColor="accent1"/>
          <w:szCs w:val="20"/>
          <w:lang w:val="en-GB"/>
        </w:rPr>
      </w:pPr>
    </w:p>
    <w:p w14:paraId="546B73A7" w14:textId="77777777" w:rsidR="00B4481D" w:rsidRPr="00555160" w:rsidRDefault="00B4481D" w:rsidP="003D4425">
      <w:pPr>
        <w:spacing w:line="276" w:lineRule="auto"/>
        <w:jc w:val="both"/>
        <w:rPr>
          <w:rFonts w:asciiTheme="majorHAnsi" w:hAnsiTheme="majorHAnsi" w:cstheme="majorHAnsi"/>
          <w:color w:val="4472C4" w:themeColor="accent1"/>
          <w:szCs w:val="20"/>
          <w:lang w:val="en-GB"/>
        </w:rPr>
      </w:pPr>
    </w:p>
    <w:p w14:paraId="045ACA61" w14:textId="2260912F" w:rsidR="00167440" w:rsidRPr="00555160" w:rsidRDefault="00600CA0" w:rsidP="003D4425">
      <w:pPr>
        <w:spacing w:line="276" w:lineRule="auto"/>
        <w:jc w:val="both"/>
        <w:rPr>
          <w:rFonts w:asciiTheme="majorHAnsi" w:hAnsiTheme="majorHAnsi" w:cstheme="majorHAnsi"/>
          <w:b/>
          <w:spacing w:val="20"/>
          <w:szCs w:val="20"/>
          <w:lang w:val="en-GB"/>
        </w:rPr>
      </w:pPr>
      <w:r w:rsidRPr="00555160">
        <w:rPr>
          <w:rFonts w:asciiTheme="majorHAnsi" w:hAnsiTheme="majorHAnsi" w:cstheme="majorHAnsi"/>
          <w:b/>
          <w:spacing w:val="20"/>
          <w:szCs w:val="20"/>
          <w:lang w:val="en-GB"/>
        </w:rPr>
        <w:t xml:space="preserve">1.2.2 Brief synopsis of the </w:t>
      </w:r>
      <w:r w:rsidR="00C622EC" w:rsidRPr="00555160">
        <w:rPr>
          <w:rFonts w:asciiTheme="majorHAnsi" w:hAnsiTheme="majorHAnsi" w:cstheme="majorHAnsi"/>
          <w:b/>
          <w:spacing w:val="20"/>
          <w:szCs w:val="20"/>
          <w:lang w:val="en-GB"/>
        </w:rPr>
        <w:t xml:space="preserve">territorial </w:t>
      </w:r>
      <w:r w:rsidRPr="00555160">
        <w:rPr>
          <w:rFonts w:asciiTheme="majorHAnsi" w:hAnsiTheme="majorHAnsi" w:cstheme="majorHAnsi"/>
          <w:b/>
          <w:spacing w:val="20"/>
          <w:szCs w:val="20"/>
          <w:lang w:val="en-GB"/>
        </w:rPr>
        <w:t>analysis related to challenges and intervention needs</w:t>
      </w:r>
    </w:p>
    <w:p w14:paraId="2A12A576" w14:textId="77777777" w:rsidR="005C6335" w:rsidRPr="00555160" w:rsidRDefault="005C6335" w:rsidP="003D4425">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The area along the border between Slovenia and Austria</w:t>
      </w:r>
      <w:r w:rsidR="000D3975" w:rsidRPr="00555160">
        <w:rPr>
          <w:rFonts w:asciiTheme="majorHAnsi" w:hAnsiTheme="majorHAnsi" w:cstheme="majorHAnsi"/>
          <w:szCs w:val="20"/>
          <w:lang w:val="en-GB"/>
        </w:rPr>
        <w:t xml:space="preserve"> is characteri</w:t>
      </w:r>
      <w:r w:rsidR="004A7357" w:rsidRPr="00555160">
        <w:rPr>
          <w:rFonts w:asciiTheme="majorHAnsi" w:hAnsiTheme="majorHAnsi" w:cstheme="majorHAnsi"/>
          <w:szCs w:val="20"/>
          <w:lang w:val="en-GB"/>
        </w:rPr>
        <w:t>s</w:t>
      </w:r>
      <w:r w:rsidR="000D3975" w:rsidRPr="00555160">
        <w:rPr>
          <w:rFonts w:asciiTheme="majorHAnsi" w:hAnsiTheme="majorHAnsi" w:cstheme="majorHAnsi"/>
          <w:szCs w:val="20"/>
          <w:lang w:val="en-GB"/>
        </w:rPr>
        <w:t>ed by landscape diversity</w:t>
      </w:r>
      <w:r w:rsidRPr="00555160">
        <w:rPr>
          <w:rFonts w:asciiTheme="majorHAnsi" w:hAnsiTheme="majorHAnsi" w:cstheme="majorHAnsi"/>
          <w:szCs w:val="20"/>
          <w:lang w:val="en-GB"/>
        </w:rPr>
        <w:t>, of which the most characteristic are</w:t>
      </w:r>
      <w:r w:rsidR="000D3975"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Alpine mountainous areas in the West, a hilly countryside in central parts, and the Pannonian Plain in the East. It is characterised by few larger and densely populated urban agglomerations and </w:t>
      </w:r>
      <w:r w:rsidR="00D96B89" w:rsidRPr="00555160">
        <w:rPr>
          <w:rFonts w:asciiTheme="majorHAnsi" w:hAnsiTheme="majorHAnsi" w:cstheme="majorHAnsi"/>
          <w:szCs w:val="20"/>
          <w:lang w:val="en-GB"/>
        </w:rPr>
        <w:t xml:space="preserve">diverse </w:t>
      </w:r>
      <w:r w:rsidRPr="00555160">
        <w:rPr>
          <w:rFonts w:asciiTheme="majorHAnsi" w:hAnsiTheme="majorHAnsi" w:cstheme="majorHAnsi"/>
          <w:szCs w:val="20"/>
          <w:lang w:val="en-GB"/>
        </w:rPr>
        <w:t>rural areas with challenging population trends, especially for smaller municipalities.</w:t>
      </w:r>
    </w:p>
    <w:p w14:paraId="28625884" w14:textId="77777777" w:rsidR="00B4481D" w:rsidRPr="00555160" w:rsidRDefault="00B4481D" w:rsidP="003D4425">
      <w:pPr>
        <w:spacing w:line="276" w:lineRule="auto"/>
        <w:jc w:val="both"/>
        <w:rPr>
          <w:rFonts w:asciiTheme="majorHAnsi" w:hAnsiTheme="majorHAnsi" w:cstheme="majorHAnsi"/>
          <w:color w:val="4472C4" w:themeColor="accent1"/>
          <w:szCs w:val="20"/>
          <w:lang w:val="en-GB"/>
        </w:rPr>
      </w:pPr>
    </w:p>
    <w:p w14:paraId="5FEA7FB7" w14:textId="77777777" w:rsidR="005C6335" w:rsidRPr="00555160" w:rsidRDefault="005C6335" w:rsidP="003D4425">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Both national territories of the Slovenia-Austria </w:t>
      </w:r>
      <w:r w:rsidR="00B139F2" w:rsidRPr="00555160">
        <w:rPr>
          <w:rFonts w:asciiTheme="majorHAnsi" w:hAnsiTheme="majorHAnsi" w:cstheme="majorHAnsi"/>
          <w:szCs w:val="20"/>
          <w:lang w:val="en-GB"/>
        </w:rPr>
        <w:t>Programme area</w:t>
      </w:r>
      <w:r w:rsidRPr="00555160">
        <w:rPr>
          <w:rFonts w:asciiTheme="majorHAnsi" w:hAnsiTheme="majorHAnsi" w:cstheme="majorHAnsi"/>
          <w:szCs w:val="20"/>
          <w:lang w:val="en-GB"/>
        </w:rPr>
        <w:t xml:space="preserve"> provide a relatively high socio-economic level in national and EU comparison. However, the region is confronted </w:t>
      </w:r>
      <w:r w:rsidR="00475642" w:rsidRPr="00555160">
        <w:rPr>
          <w:rFonts w:asciiTheme="majorHAnsi" w:hAnsiTheme="majorHAnsi" w:cstheme="majorHAnsi"/>
          <w:szCs w:val="20"/>
          <w:lang w:val="en-GB"/>
        </w:rPr>
        <w:t xml:space="preserve">by </w:t>
      </w:r>
      <w:r w:rsidRPr="00555160">
        <w:rPr>
          <w:rFonts w:asciiTheme="majorHAnsi" w:hAnsiTheme="majorHAnsi" w:cstheme="majorHAnsi"/>
          <w:szCs w:val="20"/>
          <w:lang w:val="en-GB"/>
        </w:rPr>
        <w:t xml:space="preserve">several challenges on its path to a more dynamic and especially more integrated </w:t>
      </w:r>
      <w:r w:rsidR="002751AA" w:rsidRPr="00555160">
        <w:rPr>
          <w:rFonts w:asciiTheme="majorHAnsi" w:hAnsiTheme="majorHAnsi" w:cstheme="majorHAnsi"/>
          <w:szCs w:val="20"/>
          <w:lang w:val="en-GB"/>
        </w:rPr>
        <w:t xml:space="preserve">and </w:t>
      </w:r>
      <w:r w:rsidRPr="00555160">
        <w:rPr>
          <w:rFonts w:asciiTheme="majorHAnsi" w:hAnsiTheme="majorHAnsi" w:cstheme="majorHAnsi"/>
          <w:szCs w:val="20"/>
          <w:lang w:val="en-GB"/>
        </w:rPr>
        <w:t>prosperous space. These challenges are predominantly in the fields of:</w:t>
      </w:r>
    </w:p>
    <w:p w14:paraId="42327F6C" w14:textId="77777777" w:rsidR="005C6335" w:rsidRPr="00555160" w:rsidRDefault="00980968" w:rsidP="003D4425">
      <w:pPr>
        <w:spacing w:line="276" w:lineRule="auto"/>
        <w:ind w:firstLine="708"/>
        <w:rPr>
          <w:rFonts w:asciiTheme="majorHAnsi" w:hAnsiTheme="majorHAnsi" w:cstheme="majorHAnsi"/>
          <w:szCs w:val="20"/>
          <w:lang w:val="en-GB"/>
        </w:rPr>
      </w:pPr>
      <w:r w:rsidRPr="00555160">
        <w:rPr>
          <w:rFonts w:asciiTheme="majorHAnsi" w:hAnsiTheme="majorHAnsi" w:cstheme="majorHAnsi"/>
          <w:szCs w:val="20"/>
          <w:lang w:val="en-GB"/>
        </w:rPr>
        <w:t xml:space="preserve">• </w:t>
      </w:r>
      <w:r w:rsidR="005C6335" w:rsidRPr="00555160">
        <w:rPr>
          <w:rFonts w:asciiTheme="majorHAnsi" w:hAnsiTheme="majorHAnsi" w:cstheme="majorHAnsi"/>
          <w:szCs w:val="20"/>
          <w:lang w:val="en-GB"/>
        </w:rPr>
        <w:t>Sustainable economic development</w:t>
      </w:r>
    </w:p>
    <w:p w14:paraId="264F3A50" w14:textId="77777777" w:rsidR="005C6335" w:rsidRPr="00555160" w:rsidRDefault="00980968" w:rsidP="003D4425">
      <w:pPr>
        <w:spacing w:line="276" w:lineRule="auto"/>
        <w:ind w:firstLine="708"/>
        <w:rPr>
          <w:rFonts w:asciiTheme="majorHAnsi" w:hAnsiTheme="majorHAnsi" w:cstheme="majorHAnsi"/>
          <w:szCs w:val="20"/>
          <w:lang w:val="en-GB"/>
        </w:rPr>
      </w:pPr>
      <w:r w:rsidRPr="00555160">
        <w:rPr>
          <w:rFonts w:asciiTheme="majorHAnsi" w:hAnsiTheme="majorHAnsi" w:cstheme="majorHAnsi"/>
          <w:szCs w:val="20"/>
          <w:lang w:val="en-GB"/>
        </w:rPr>
        <w:t xml:space="preserve">• </w:t>
      </w:r>
      <w:r w:rsidR="005C6335" w:rsidRPr="00555160">
        <w:rPr>
          <w:rFonts w:asciiTheme="majorHAnsi" w:hAnsiTheme="majorHAnsi" w:cstheme="majorHAnsi"/>
          <w:szCs w:val="20"/>
          <w:lang w:val="en-GB"/>
        </w:rPr>
        <w:t>Nature protection, environment and climate change</w:t>
      </w:r>
    </w:p>
    <w:p w14:paraId="487CCE01" w14:textId="77777777" w:rsidR="005C6335" w:rsidRPr="00555160" w:rsidRDefault="00980968" w:rsidP="003D4425">
      <w:pPr>
        <w:spacing w:line="276" w:lineRule="auto"/>
        <w:ind w:firstLine="708"/>
        <w:rPr>
          <w:rFonts w:asciiTheme="majorHAnsi" w:hAnsiTheme="majorHAnsi" w:cstheme="majorHAnsi"/>
          <w:szCs w:val="20"/>
          <w:lang w:val="en-GB"/>
        </w:rPr>
      </w:pPr>
      <w:r w:rsidRPr="00555160">
        <w:rPr>
          <w:rFonts w:asciiTheme="majorHAnsi" w:hAnsiTheme="majorHAnsi" w:cstheme="majorHAnsi"/>
          <w:szCs w:val="20"/>
          <w:lang w:val="en-GB"/>
        </w:rPr>
        <w:t xml:space="preserve">• </w:t>
      </w:r>
      <w:r w:rsidR="005C6335" w:rsidRPr="00555160">
        <w:rPr>
          <w:rFonts w:asciiTheme="majorHAnsi" w:hAnsiTheme="majorHAnsi" w:cstheme="majorHAnsi"/>
          <w:szCs w:val="20"/>
          <w:lang w:val="en-GB"/>
        </w:rPr>
        <w:t xml:space="preserve">Skills and competence development </w:t>
      </w:r>
    </w:p>
    <w:p w14:paraId="76F7C604" w14:textId="77777777" w:rsidR="005C6335" w:rsidRPr="00555160" w:rsidRDefault="00980968" w:rsidP="003D4425">
      <w:pPr>
        <w:spacing w:line="276" w:lineRule="auto"/>
        <w:ind w:firstLine="708"/>
        <w:rPr>
          <w:rFonts w:asciiTheme="majorHAnsi" w:hAnsiTheme="majorHAnsi" w:cstheme="majorHAnsi"/>
          <w:szCs w:val="20"/>
          <w:lang w:val="en-GB"/>
        </w:rPr>
      </w:pPr>
      <w:r w:rsidRPr="00555160">
        <w:rPr>
          <w:rFonts w:asciiTheme="majorHAnsi" w:hAnsiTheme="majorHAnsi" w:cstheme="majorHAnsi"/>
          <w:szCs w:val="20"/>
          <w:lang w:val="en-GB"/>
        </w:rPr>
        <w:t xml:space="preserve">• </w:t>
      </w:r>
      <w:r w:rsidR="005C6335" w:rsidRPr="00555160">
        <w:rPr>
          <w:rFonts w:asciiTheme="majorHAnsi" w:hAnsiTheme="majorHAnsi" w:cstheme="majorHAnsi"/>
          <w:szCs w:val="20"/>
          <w:lang w:val="en-GB"/>
        </w:rPr>
        <w:t>Governance and coordination.</w:t>
      </w:r>
    </w:p>
    <w:p w14:paraId="1A747680" w14:textId="77777777" w:rsidR="007D5146"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In each of these thematic fields</w:t>
      </w:r>
      <w:r w:rsidR="0050327B"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coordination and cooperation across the border might bring new impulses and value added to the region. </w:t>
      </w:r>
    </w:p>
    <w:p w14:paraId="00F2C779" w14:textId="77777777" w:rsidR="005C6335" w:rsidRPr="00555160" w:rsidRDefault="00680E29" w:rsidP="003D4425">
      <w:pPr>
        <w:spacing w:line="276" w:lineRule="auto"/>
        <w:jc w:val="both"/>
        <w:rPr>
          <w:rFonts w:asciiTheme="majorHAnsi" w:hAnsiTheme="majorHAnsi" w:cstheme="majorHAnsi"/>
          <w:b/>
          <w:bCs/>
          <w:i/>
          <w:szCs w:val="20"/>
          <w:lang w:val="en-GB"/>
        </w:rPr>
      </w:pPr>
      <w:r w:rsidRPr="00555160">
        <w:rPr>
          <w:rFonts w:asciiTheme="majorHAnsi" w:hAnsiTheme="majorHAnsi" w:cstheme="majorHAnsi"/>
          <w:b/>
          <w:bCs/>
          <w:i/>
          <w:szCs w:val="20"/>
          <w:lang w:val="en-GB"/>
        </w:rPr>
        <w:t xml:space="preserve">1.2.2.1 </w:t>
      </w:r>
      <w:r w:rsidR="005C6335" w:rsidRPr="00555160">
        <w:rPr>
          <w:rFonts w:asciiTheme="majorHAnsi" w:hAnsiTheme="majorHAnsi" w:cstheme="majorHAnsi"/>
          <w:b/>
          <w:bCs/>
          <w:i/>
          <w:szCs w:val="20"/>
          <w:lang w:val="en-GB"/>
        </w:rPr>
        <w:t>Sustainable economic development</w:t>
      </w:r>
    </w:p>
    <w:p w14:paraId="7CDB1E8E" w14:textId="77777777" w:rsidR="005C6335" w:rsidRPr="00555160" w:rsidRDefault="005C6335" w:rsidP="003D4425">
      <w:pPr>
        <w:spacing w:line="276" w:lineRule="auto"/>
        <w:jc w:val="both"/>
        <w:rPr>
          <w:rFonts w:asciiTheme="majorHAnsi" w:hAnsiTheme="majorHAnsi" w:cstheme="majorHAnsi"/>
          <w:color w:val="C00000"/>
          <w:szCs w:val="20"/>
          <w:lang w:val="en-GB"/>
        </w:rPr>
      </w:pPr>
      <w:r w:rsidRPr="00555160">
        <w:rPr>
          <w:rFonts w:asciiTheme="majorHAnsi" w:hAnsiTheme="majorHAnsi" w:cstheme="majorHAnsi"/>
          <w:color w:val="C00000"/>
          <w:szCs w:val="20"/>
          <w:lang w:val="en-GB"/>
        </w:rPr>
        <w:t xml:space="preserve">Competitiveness of the programme area </w:t>
      </w:r>
    </w:p>
    <w:p w14:paraId="7D30373A" w14:textId="77777777" w:rsidR="00865532"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Until 2020 the regions of the programme area have recorded a substantial economic growth in relation to the EU average. However, regions with urban agglomerations indicate higher levels of GDP p</w:t>
      </w:r>
      <w:r w:rsidR="00BB27D5" w:rsidRPr="00555160">
        <w:rPr>
          <w:rFonts w:asciiTheme="majorHAnsi" w:hAnsiTheme="majorHAnsi" w:cstheme="majorHAnsi"/>
          <w:color w:val="000000"/>
          <w:szCs w:val="20"/>
          <w:lang w:val="en-GB"/>
        </w:rPr>
        <w:t xml:space="preserve">er </w:t>
      </w:r>
      <w:r w:rsidRPr="00555160">
        <w:rPr>
          <w:rFonts w:asciiTheme="majorHAnsi" w:hAnsiTheme="majorHAnsi" w:cstheme="majorHAnsi"/>
          <w:color w:val="000000"/>
          <w:szCs w:val="20"/>
          <w:lang w:val="en-GB"/>
        </w:rPr>
        <w:t>c</w:t>
      </w:r>
      <w:r w:rsidR="00BB27D5" w:rsidRPr="00555160">
        <w:rPr>
          <w:rFonts w:asciiTheme="majorHAnsi" w:hAnsiTheme="majorHAnsi" w:cstheme="majorHAnsi"/>
          <w:color w:val="000000"/>
          <w:szCs w:val="20"/>
          <w:lang w:val="en-GB"/>
        </w:rPr>
        <w:t>apita</w:t>
      </w:r>
      <w:r w:rsidRPr="00555160">
        <w:rPr>
          <w:rFonts w:asciiTheme="majorHAnsi" w:hAnsiTheme="majorHAnsi" w:cstheme="majorHAnsi"/>
          <w:color w:val="000000"/>
          <w:szCs w:val="20"/>
          <w:lang w:val="en-GB"/>
        </w:rPr>
        <w:t xml:space="preserve"> These include especially the Austrian regions Graz (177</w:t>
      </w:r>
      <w:r w:rsidR="00937FE1"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of the EU average in 2017), Klagenfurt-Villach (147</w:t>
      </w:r>
      <w:r w:rsidR="00937FE1"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of the EU average in 2017) and Östliche Obersteiermark (139 % of the EU average in 2017). Among the Slovenian regions</w:t>
      </w:r>
      <w:r w:rsidR="00475642" w:rsidRPr="00555160">
        <w:rPr>
          <w:rFonts w:asciiTheme="majorHAnsi" w:hAnsiTheme="majorHAnsi" w:cstheme="majorHAnsi"/>
          <w:color w:val="000000"/>
          <w:szCs w:val="20"/>
          <w:lang w:val="en-GB"/>
        </w:rPr>
        <w:t xml:space="preserve"> analysed</w:t>
      </w:r>
      <w:r w:rsidRPr="00555160">
        <w:rPr>
          <w:rFonts w:asciiTheme="majorHAnsi" w:hAnsiTheme="majorHAnsi" w:cstheme="majorHAnsi"/>
          <w:color w:val="000000"/>
          <w:szCs w:val="20"/>
          <w:lang w:val="en-GB"/>
        </w:rPr>
        <w:t>, only the Osrednjeslovenska region is exceeding the EU average (110 % in 2018), whereas all others remain below the EU average of GDP p</w:t>
      </w:r>
      <w:r w:rsidR="00BB27D5" w:rsidRPr="00555160">
        <w:rPr>
          <w:rFonts w:asciiTheme="majorHAnsi" w:hAnsiTheme="majorHAnsi" w:cstheme="majorHAnsi"/>
          <w:color w:val="000000"/>
          <w:szCs w:val="20"/>
          <w:lang w:val="en-GB"/>
        </w:rPr>
        <w:t>er capita</w:t>
      </w:r>
      <w:r w:rsidRPr="00555160">
        <w:rPr>
          <w:rFonts w:asciiTheme="majorHAnsi" w:hAnsiTheme="majorHAnsi" w:cstheme="majorHAnsi"/>
          <w:color w:val="000000"/>
          <w:szCs w:val="20"/>
          <w:lang w:val="en-GB"/>
        </w:rPr>
        <w:t xml:space="preserve"> although they are economically stronger than in previous years.</w:t>
      </w:r>
    </w:p>
    <w:p w14:paraId="3DC3AB60"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most important sectors in creation of regional value added are processing industry, production and goods, trade, transport and tourism. The employment rates of the working population aged 20-64 in the programme area </w:t>
      </w:r>
      <w:r w:rsidR="00475642" w:rsidRPr="00555160">
        <w:rPr>
          <w:rFonts w:asciiTheme="majorHAnsi" w:hAnsiTheme="majorHAnsi" w:cstheme="majorHAnsi"/>
          <w:color w:val="000000"/>
          <w:szCs w:val="20"/>
          <w:lang w:val="en-GB"/>
        </w:rPr>
        <w:t xml:space="preserve">are </w:t>
      </w:r>
      <w:r w:rsidRPr="00555160">
        <w:rPr>
          <w:rFonts w:asciiTheme="majorHAnsi" w:hAnsiTheme="majorHAnsi" w:cstheme="majorHAnsi"/>
          <w:color w:val="000000"/>
          <w:szCs w:val="20"/>
          <w:lang w:val="en-GB"/>
        </w:rPr>
        <w:t xml:space="preserve">below national averages. </w:t>
      </w:r>
      <w:r w:rsidR="00475642" w:rsidRPr="00555160">
        <w:rPr>
          <w:rFonts w:asciiTheme="majorHAnsi" w:hAnsiTheme="majorHAnsi" w:cstheme="majorHAnsi"/>
          <w:color w:val="000000"/>
          <w:szCs w:val="20"/>
          <w:lang w:val="en-GB"/>
        </w:rPr>
        <w:t>D</w:t>
      </w:r>
      <w:r w:rsidRPr="00555160">
        <w:rPr>
          <w:rFonts w:asciiTheme="majorHAnsi" w:hAnsiTheme="majorHAnsi" w:cstheme="majorHAnsi"/>
          <w:color w:val="000000"/>
          <w:szCs w:val="20"/>
          <w:lang w:val="en-GB"/>
        </w:rPr>
        <w:t>espite</w:t>
      </w:r>
      <w:r w:rsidR="00D96B89" w:rsidRPr="00555160">
        <w:rPr>
          <w:rFonts w:asciiTheme="majorHAnsi" w:hAnsiTheme="majorHAnsi" w:cstheme="majorHAnsi"/>
          <w:color w:val="000000"/>
          <w:szCs w:val="20"/>
          <w:lang w:val="en-GB"/>
        </w:rPr>
        <w:t xml:space="preserve"> the</w:t>
      </w:r>
      <w:r w:rsidRPr="00555160">
        <w:rPr>
          <w:rFonts w:asciiTheme="majorHAnsi" w:hAnsiTheme="majorHAnsi" w:cstheme="majorHAnsi"/>
          <w:color w:val="000000"/>
          <w:szCs w:val="20"/>
          <w:lang w:val="en-GB"/>
        </w:rPr>
        <w:t xml:space="preserve"> measures</w:t>
      </w:r>
      <w:r w:rsidR="00D96B89" w:rsidRPr="00555160">
        <w:rPr>
          <w:rFonts w:asciiTheme="majorHAnsi" w:hAnsiTheme="majorHAnsi" w:cstheme="majorHAnsi"/>
          <w:color w:val="000000"/>
          <w:szCs w:val="20"/>
          <w:lang w:val="en-GB"/>
        </w:rPr>
        <w:t xml:space="preserve"> adopted by national governments,</w:t>
      </w:r>
      <w:r w:rsidRPr="00555160">
        <w:rPr>
          <w:rFonts w:asciiTheme="majorHAnsi" w:hAnsiTheme="majorHAnsi" w:cstheme="majorHAnsi"/>
          <w:color w:val="000000"/>
          <w:szCs w:val="20"/>
          <w:lang w:val="en-GB"/>
        </w:rPr>
        <w:t xml:space="preserve"> </w:t>
      </w:r>
      <w:r w:rsidR="00475642" w:rsidRPr="00555160">
        <w:rPr>
          <w:rFonts w:asciiTheme="majorHAnsi" w:hAnsiTheme="majorHAnsi" w:cstheme="majorHAnsi"/>
          <w:color w:val="000000"/>
          <w:szCs w:val="20"/>
          <w:lang w:val="en-GB"/>
        </w:rPr>
        <w:t xml:space="preserve">the Covid-19 pandemic has </w:t>
      </w:r>
      <w:r w:rsidRPr="00555160">
        <w:rPr>
          <w:rFonts w:asciiTheme="majorHAnsi" w:hAnsiTheme="majorHAnsi" w:cstheme="majorHAnsi"/>
          <w:color w:val="000000"/>
          <w:szCs w:val="20"/>
          <w:lang w:val="en-GB"/>
        </w:rPr>
        <w:t xml:space="preserve">affected employment. </w:t>
      </w:r>
      <w:r w:rsidR="00B84178" w:rsidRPr="00555160">
        <w:rPr>
          <w:rFonts w:asciiTheme="majorHAnsi" w:hAnsiTheme="majorHAnsi" w:cstheme="majorHAnsi"/>
          <w:color w:val="000000"/>
          <w:szCs w:val="20"/>
          <w:lang w:val="en-GB"/>
        </w:rPr>
        <w:t>Recovery processes show that in specific sectors (e.g. tourism) qualified work</w:t>
      </w:r>
      <w:r w:rsidR="00475642" w:rsidRPr="00555160">
        <w:rPr>
          <w:rFonts w:asciiTheme="majorHAnsi" w:hAnsiTheme="majorHAnsi" w:cstheme="majorHAnsi"/>
          <w:color w:val="000000"/>
          <w:szCs w:val="20"/>
          <w:lang w:val="en-GB"/>
        </w:rPr>
        <w:t>ers</w:t>
      </w:r>
      <w:r w:rsidR="00B84178" w:rsidRPr="00555160">
        <w:rPr>
          <w:rFonts w:asciiTheme="majorHAnsi" w:hAnsiTheme="majorHAnsi" w:cstheme="majorHAnsi"/>
          <w:color w:val="000000"/>
          <w:szCs w:val="20"/>
          <w:lang w:val="en-GB"/>
        </w:rPr>
        <w:t xml:space="preserve"> </w:t>
      </w:r>
      <w:r w:rsidR="00475642" w:rsidRPr="00555160">
        <w:rPr>
          <w:rFonts w:asciiTheme="majorHAnsi" w:hAnsiTheme="majorHAnsi" w:cstheme="majorHAnsi"/>
          <w:color w:val="000000"/>
          <w:szCs w:val="20"/>
          <w:lang w:val="en-GB"/>
        </w:rPr>
        <w:t xml:space="preserve">are </w:t>
      </w:r>
      <w:r w:rsidR="00B84178" w:rsidRPr="00555160">
        <w:rPr>
          <w:rFonts w:asciiTheme="majorHAnsi" w:hAnsiTheme="majorHAnsi" w:cstheme="majorHAnsi"/>
          <w:color w:val="000000"/>
          <w:szCs w:val="20"/>
          <w:lang w:val="en-GB"/>
        </w:rPr>
        <w:t xml:space="preserve">even more difficult to find as they left the industry during </w:t>
      </w:r>
      <w:r w:rsidR="00475642" w:rsidRPr="00555160">
        <w:rPr>
          <w:rFonts w:asciiTheme="majorHAnsi" w:hAnsiTheme="majorHAnsi" w:cstheme="majorHAnsi"/>
          <w:color w:val="000000"/>
          <w:szCs w:val="20"/>
          <w:lang w:val="en-GB"/>
        </w:rPr>
        <w:t xml:space="preserve">the </w:t>
      </w:r>
      <w:r w:rsidR="00B84178" w:rsidRPr="00555160">
        <w:rPr>
          <w:rFonts w:asciiTheme="majorHAnsi" w:hAnsiTheme="majorHAnsi" w:cstheme="majorHAnsi"/>
          <w:color w:val="000000"/>
          <w:szCs w:val="20"/>
          <w:lang w:val="en-GB"/>
        </w:rPr>
        <w:t>pandemic.</w:t>
      </w:r>
    </w:p>
    <w:p w14:paraId="16924CBB"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Regional economic disparities remain a future challenge of the programme area, especially in the view of the economic</w:t>
      </w:r>
      <w:r w:rsidR="0029218A" w:rsidRPr="00555160">
        <w:rPr>
          <w:rFonts w:asciiTheme="majorHAnsi" w:hAnsiTheme="majorHAnsi" w:cstheme="majorHAnsi"/>
          <w:color w:val="000000"/>
          <w:szCs w:val="20"/>
          <w:lang w:val="en-GB"/>
        </w:rPr>
        <w:t xml:space="preserve"> and social</w:t>
      </w:r>
      <w:r w:rsidRPr="00555160">
        <w:rPr>
          <w:rFonts w:asciiTheme="majorHAnsi" w:hAnsiTheme="majorHAnsi" w:cstheme="majorHAnsi"/>
          <w:color w:val="000000"/>
          <w:szCs w:val="20"/>
          <w:lang w:val="en-GB"/>
        </w:rPr>
        <w:t xml:space="preserve"> recovery after </w:t>
      </w:r>
      <w:r w:rsidR="004A7357"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Covid-19 pandemic and the need for transition to </w:t>
      </w:r>
      <w:r w:rsidR="004A7357" w:rsidRPr="00555160">
        <w:rPr>
          <w:rFonts w:asciiTheme="majorHAnsi" w:hAnsiTheme="majorHAnsi" w:cstheme="majorHAnsi"/>
          <w:color w:val="000000"/>
          <w:szCs w:val="20"/>
          <w:lang w:val="en-GB"/>
        </w:rPr>
        <w:t xml:space="preserve">a </w:t>
      </w:r>
      <w:r w:rsidRPr="00555160">
        <w:rPr>
          <w:rFonts w:asciiTheme="majorHAnsi" w:hAnsiTheme="majorHAnsi" w:cstheme="majorHAnsi"/>
          <w:color w:val="000000"/>
          <w:szCs w:val="20"/>
          <w:lang w:val="en-GB"/>
        </w:rPr>
        <w:t>climate-neutral, digital and sustainable economy.</w:t>
      </w:r>
    </w:p>
    <w:p w14:paraId="05966705" w14:textId="28C02868"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 above is of particular importance for the programm</w:t>
      </w:r>
      <w:r w:rsidR="009E3252" w:rsidRPr="00555160">
        <w:rPr>
          <w:rFonts w:asciiTheme="majorHAnsi" w:hAnsiTheme="majorHAnsi" w:cstheme="majorHAnsi"/>
          <w:color w:val="000000"/>
          <w:szCs w:val="20"/>
          <w:lang w:val="en-GB"/>
        </w:rPr>
        <w:t>e</w:t>
      </w:r>
      <w:r w:rsidRPr="00555160">
        <w:rPr>
          <w:rFonts w:asciiTheme="majorHAnsi" w:hAnsiTheme="majorHAnsi" w:cstheme="majorHAnsi"/>
          <w:color w:val="000000"/>
          <w:szCs w:val="20"/>
          <w:lang w:val="en-GB"/>
        </w:rPr>
        <w:t xml:space="preserve"> area’s S</w:t>
      </w:r>
      <w:r w:rsidR="0035111E" w:rsidRPr="00555160">
        <w:rPr>
          <w:rFonts w:asciiTheme="majorHAnsi" w:hAnsiTheme="majorHAnsi" w:cstheme="majorHAnsi"/>
          <w:color w:val="000000"/>
          <w:szCs w:val="20"/>
          <w:lang w:val="en-GB"/>
        </w:rPr>
        <w:t xml:space="preserve">mall and </w:t>
      </w:r>
      <w:r w:rsidRPr="00555160">
        <w:rPr>
          <w:rFonts w:asciiTheme="majorHAnsi" w:hAnsiTheme="majorHAnsi" w:cstheme="majorHAnsi"/>
          <w:color w:val="000000"/>
          <w:szCs w:val="20"/>
          <w:lang w:val="en-GB"/>
        </w:rPr>
        <w:t>M</w:t>
      </w:r>
      <w:r w:rsidR="0035111E" w:rsidRPr="00555160">
        <w:rPr>
          <w:rFonts w:asciiTheme="majorHAnsi" w:hAnsiTheme="majorHAnsi" w:cstheme="majorHAnsi"/>
          <w:color w:val="000000"/>
          <w:szCs w:val="20"/>
          <w:lang w:val="en-GB"/>
        </w:rPr>
        <w:t>edium-sized enterprises (SM</w:t>
      </w:r>
      <w:r w:rsidRPr="00555160">
        <w:rPr>
          <w:rFonts w:asciiTheme="majorHAnsi" w:hAnsiTheme="majorHAnsi" w:cstheme="majorHAnsi"/>
          <w:color w:val="000000"/>
          <w:szCs w:val="20"/>
          <w:lang w:val="en-GB"/>
        </w:rPr>
        <w:t>Es</w:t>
      </w:r>
      <w:r w:rsidR="0035111E"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In both Member States</w:t>
      </w:r>
      <w:r w:rsidR="00FA6829">
        <w:rPr>
          <w:rFonts w:asciiTheme="majorHAnsi" w:hAnsiTheme="majorHAnsi" w:cstheme="majorHAnsi"/>
          <w:color w:val="000000"/>
          <w:szCs w:val="20"/>
          <w:lang w:val="en-GB"/>
        </w:rPr>
        <w:t xml:space="preserve"> (</w:t>
      </w:r>
      <w:r w:rsidR="00FA6829" w:rsidRPr="00555160">
        <w:rPr>
          <w:rFonts w:asciiTheme="majorHAnsi" w:hAnsiTheme="majorHAnsi" w:cstheme="majorHAnsi"/>
          <w:color w:val="000000"/>
          <w:szCs w:val="20"/>
          <w:lang w:val="en-GB"/>
        </w:rPr>
        <w:t>MSs)</w:t>
      </w:r>
      <w:r w:rsidRPr="00555160">
        <w:rPr>
          <w:rFonts w:asciiTheme="majorHAnsi" w:hAnsiTheme="majorHAnsi" w:cstheme="majorHAnsi"/>
          <w:color w:val="000000"/>
          <w:szCs w:val="20"/>
          <w:lang w:val="en-GB"/>
        </w:rPr>
        <w:t xml:space="preserve">, SMEs play a major role, generating over 60 % of overall value added, which is approximately 5 % above the EU average. </w:t>
      </w:r>
      <w:r w:rsidR="004A7357" w:rsidRPr="00555160">
        <w:rPr>
          <w:rFonts w:asciiTheme="majorHAnsi" w:hAnsiTheme="majorHAnsi" w:cstheme="majorHAnsi"/>
          <w:color w:val="000000"/>
          <w:szCs w:val="20"/>
          <w:lang w:val="en-GB"/>
        </w:rPr>
        <w:t>The environment for b</w:t>
      </w:r>
      <w:r w:rsidRPr="00555160">
        <w:rPr>
          <w:rFonts w:asciiTheme="majorHAnsi" w:hAnsiTheme="majorHAnsi" w:cstheme="majorHAnsi"/>
          <w:color w:val="000000"/>
          <w:szCs w:val="20"/>
          <w:lang w:val="en-GB"/>
        </w:rPr>
        <w:t xml:space="preserve">usiness support is relatively well developed with business zones of regional importance and active thematic-specific clusters well spread over the </w:t>
      </w:r>
      <w:r w:rsidR="00761D45" w:rsidRPr="00555160">
        <w:rPr>
          <w:rFonts w:asciiTheme="majorHAnsi" w:hAnsiTheme="majorHAnsi" w:cstheme="majorHAnsi"/>
          <w:color w:val="000000"/>
          <w:szCs w:val="20"/>
          <w:lang w:val="en-GB"/>
        </w:rPr>
        <w:t>programme area</w:t>
      </w:r>
      <w:r w:rsidRPr="00555160">
        <w:rPr>
          <w:rFonts w:asciiTheme="majorHAnsi" w:hAnsiTheme="majorHAnsi" w:cstheme="majorHAnsi"/>
          <w:color w:val="000000"/>
          <w:szCs w:val="20"/>
          <w:lang w:val="en-GB"/>
        </w:rPr>
        <w:t>.</w:t>
      </w:r>
    </w:p>
    <w:p w14:paraId="75FAF06C"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Data for the period 2014-2017 indicate that some regions in the prog</w:t>
      </w:r>
      <w:r w:rsidR="0029218A" w:rsidRPr="00555160">
        <w:rPr>
          <w:rFonts w:asciiTheme="majorHAnsi" w:hAnsiTheme="majorHAnsi" w:cstheme="majorHAnsi"/>
          <w:color w:val="000000"/>
          <w:szCs w:val="20"/>
          <w:lang w:val="en-GB"/>
        </w:rPr>
        <w:t>r</w:t>
      </w:r>
      <w:r w:rsidRPr="00555160">
        <w:rPr>
          <w:rFonts w:asciiTheme="majorHAnsi" w:hAnsiTheme="majorHAnsi" w:cstheme="majorHAnsi"/>
          <w:color w:val="000000"/>
          <w:szCs w:val="20"/>
          <w:lang w:val="en-GB"/>
        </w:rPr>
        <w:t>amme area are more characterised by a decline in the number of newly established enterprises (Südburgenland, Klagenfurt-Vill</w:t>
      </w:r>
      <w:r w:rsidR="00546911" w:rsidRPr="00555160">
        <w:rPr>
          <w:rFonts w:asciiTheme="majorHAnsi" w:hAnsiTheme="majorHAnsi" w:cstheme="majorHAnsi"/>
          <w:color w:val="000000"/>
          <w:szCs w:val="20"/>
          <w:lang w:val="en-GB"/>
        </w:rPr>
        <w:t>a</w:t>
      </w:r>
      <w:r w:rsidRPr="00555160">
        <w:rPr>
          <w:rFonts w:asciiTheme="majorHAnsi" w:hAnsiTheme="majorHAnsi" w:cstheme="majorHAnsi"/>
          <w:color w:val="000000"/>
          <w:szCs w:val="20"/>
          <w:lang w:val="en-GB"/>
        </w:rPr>
        <w:t xml:space="preserve">ch, Pomurska) accompanied by a substantial increase in the number of enterprises that </w:t>
      </w:r>
      <w:r w:rsidR="00EB570F" w:rsidRPr="00555160">
        <w:rPr>
          <w:rFonts w:asciiTheme="majorHAnsi" w:hAnsiTheme="majorHAnsi" w:cstheme="majorHAnsi"/>
          <w:color w:val="000000"/>
          <w:szCs w:val="20"/>
          <w:lang w:val="en-GB"/>
        </w:rPr>
        <w:t>c</w:t>
      </w:r>
      <w:r w:rsidRPr="00555160">
        <w:rPr>
          <w:rFonts w:asciiTheme="majorHAnsi" w:hAnsiTheme="majorHAnsi" w:cstheme="majorHAnsi"/>
          <w:color w:val="000000"/>
          <w:szCs w:val="20"/>
          <w:lang w:val="en-GB"/>
        </w:rPr>
        <w:t xml:space="preserve">eazed to exist (Unterkärnten, Pomurska, Podravska, Koroška and Osrednjeslovenska). Less dynamic economic activity is of particular concern for the rural areas. </w:t>
      </w:r>
    </w:p>
    <w:p w14:paraId="36E6559F"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lastRenderedPageBreak/>
        <w:t xml:space="preserve">There are needs to increase </w:t>
      </w:r>
      <w:r w:rsidR="004A7357"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capacities of SMEs and support their recovery from the Covid-19 outbreak and their transition to </w:t>
      </w:r>
      <w:r w:rsidR="004A7357" w:rsidRPr="00555160">
        <w:rPr>
          <w:rFonts w:asciiTheme="majorHAnsi" w:hAnsiTheme="majorHAnsi" w:cstheme="majorHAnsi"/>
          <w:color w:val="000000"/>
          <w:szCs w:val="20"/>
          <w:lang w:val="en-GB"/>
        </w:rPr>
        <w:t xml:space="preserve">a </w:t>
      </w:r>
      <w:r w:rsidRPr="00555160">
        <w:rPr>
          <w:rFonts w:asciiTheme="majorHAnsi" w:hAnsiTheme="majorHAnsi" w:cstheme="majorHAnsi"/>
          <w:color w:val="000000"/>
          <w:szCs w:val="20"/>
          <w:lang w:val="en-GB"/>
        </w:rPr>
        <w:t>green and digital economy.</w:t>
      </w:r>
      <w:r w:rsidR="00AE543B"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The capacity of the business support environment could be strengthened through cross-border cooperation</w:t>
      </w:r>
      <w:r w:rsidR="00543CCC" w:rsidRPr="00555160">
        <w:rPr>
          <w:rFonts w:asciiTheme="majorHAnsi" w:hAnsiTheme="majorHAnsi" w:cstheme="majorHAnsi"/>
          <w:color w:val="000000"/>
          <w:szCs w:val="20"/>
          <w:lang w:val="en-GB"/>
        </w:rPr>
        <w:t xml:space="preserve"> to foster innovation </w:t>
      </w:r>
      <w:r w:rsidR="00F01396" w:rsidRPr="00555160">
        <w:rPr>
          <w:rFonts w:asciiTheme="majorHAnsi" w:hAnsiTheme="majorHAnsi" w:cstheme="majorHAnsi"/>
          <w:color w:val="000000"/>
          <w:szCs w:val="20"/>
          <w:lang w:val="en-GB"/>
        </w:rPr>
        <w:t xml:space="preserve">and capacities for more </w:t>
      </w:r>
      <w:r w:rsidR="002040CB" w:rsidRPr="00555160">
        <w:rPr>
          <w:rFonts w:asciiTheme="majorHAnsi" w:hAnsiTheme="majorHAnsi" w:cstheme="majorHAnsi"/>
          <w:color w:val="000000"/>
          <w:szCs w:val="20"/>
          <w:lang w:val="en-GB"/>
        </w:rPr>
        <w:t>sustainable</w:t>
      </w:r>
      <w:r w:rsidR="00772709" w:rsidRPr="00555160">
        <w:rPr>
          <w:rFonts w:asciiTheme="majorHAnsi" w:hAnsiTheme="majorHAnsi" w:cstheme="majorHAnsi"/>
          <w:color w:val="000000"/>
          <w:szCs w:val="20"/>
          <w:lang w:val="en-GB"/>
        </w:rPr>
        <w:t xml:space="preserve"> and resilient</w:t>
      </w:r>
      <w:r w:rsidR="002040CB" w:rsidRPr="00555160">
        <w:rPr>
          <w:rFonts w:asciiTheme="majorHAnsi" w:hAnsiTheme="majorHAnsi" w:cstheme="majorHAnsi"/>
          <w:color w:val="000000"/>
          <w:szCs w:val="20"/>
          <w:lang w:val="en-GB"/>
        </w:rPr>
        <w:t xml:space="preserve"> businesses.</w:t>
      </w:r>
    </w:p>
    <w:p w14:paraId="3D6F8E4D" w14:textId="77777777" w:rsidR="005C6335" w:rsidRPr="00555160" w:rsidRDefault="005C6335" w:rsidP="003D4425">
      <w:pPr>
        <w:spacing w:line="276" w:lineRule="auto"/>
        <w:jc w:val="both"/>
        <w:rPr>
          <w:rFonts w:asciiTheme="majorHAnsi" w:hAnsiTheme="majorHAnsi" w:cstheme="majorHAnsi"/>
          <w:color w:val="C00000"/>
          <w:szCs w:val="20"/>
          <w:lang w:val="en-GB"/>
        </w:rPr>
      </w:pPr>
      <w:r w:rsidRPr="00555160">
        <w:rPr>
          <w:rFonts w:asciiTheme="majorHAnsi" w:hAnsiTheme="majorHAnsi" w:cstheme="majorHAnsi"/>
          <w:color w:val="C00000"/>
          <w:szCs w:val="20"/>
          <w:lang w:val="en-GB"/>
        </w:rPr>
        <w:t xml:space="preserve">Research and </w:t>
      </w:r>
      <w:r w:rsidR="004A7357" w:rsidRPr="00555160">
        <w:rPr>
          <w:rFonts w:asciiTheme="majorHAnsi" w:hAnsiTheme="majorHAnsi" w:cstheme="majorHAnsi"/>
          <w:color w:val="C00000"/>
          <w:szCs w:val="20"/>
          <w:lang w:val="en-GB"/>
        </w:rPr>
        <w:t>I</w:t>
      </w:r>
      <w:r w:rsidRPr="00555160">
        <w:rPr>
          <w:rFonts w:asciiTheme="majorHAnsi" w:hAnsiTheme="majorHAnsi" w:cstheme="majorHAnsi"/>
          <w:color w:val="C00000"/>
          <w:szCs w:val="20"/>
          <w:lang w:val="en-GB"/>
        </w:rPr>
        <w:t>nnovation (R&amp;I)</w:t>
      </w:r>
    </w:p>
    <w:p w14:paraId="7BB2FC22" w14:textId="7D149C5D" w:rsidR="005C6335" w:rsidRPr="00555160" w:rsidRDefault="001C2C88"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Research and Development (</w:t>
      </w:r>
      <w:r w:rsidR="005C6335" w:rsidRPr="00555160">
        <w:rPr>
          <w:rFonts w:asciiTheme="majorHAnsi" w:hAnsiTheme="majorHAnsi" w:cstheme="majorHAnsi"/>
          <w:color w:val="000000"/>
          <w:szCs w:val="20"/>
          <w:lang w:val="en-GB"/>
        </w:rPr>
        <w:t>R&amp;D</w:t>
      </w:r>
      <w:r w:rsidRPr="00555160">
        <w:rPr>
          <w:rFonts w:asciiTheme="majorHAnsi" w:hAnsiTheme="majorHAnsi" w:cstheme="majorHAnsi"/>
          <w:color w:val="000000"/>
          <w:szCs w:val="20"/>
          <w:lang w:val="en-GB"/>
        </w:rPr>
        <w:t>)</w:t>
      </w:r>
      <w:r w:rsidR="005C6335" w:rsidRPr="00555160">
        <w:rPr>
          <w:rFonts w:asciiTheme="majorHAnsi" w:hAnsiTheme="majorHAnsi" w:cstheme="majorHAnsi"/>
          <w:color w:val="000000"/>
          <w:szCs w:val="20"/>
          <w:lang w:val="en-GB"/>
        </w:rPr>
        <w:t xml:space="preserve"> </w:t>
      </w:r>
      <w:r w:rsidR="00D027BA" w:rsidRPr="00555160">
        <w:rPr>
          <w:rFonts w:asciiTheme="majorHAnsi" w:hAnsiTheme="majorHAnsi" w:cstheme="majorHAnsi"/>
          <w:color w:val="000000"/>
          <w:szCs w:val="20"/>
          <w:lang w:val="en-GB"/>
        </w:rPr>
        <w:t xml:space="preserve">and Innovation </w:t>
      </w:r>
      <w:r w:rsidRPr="00555160">
        <w:rPr>
          <w:rFonts w:asciiTheme="majorHAnsi" w:hAnsiTheme="majorHAnsi" w:cstheme="majorHAnsi"/>
          <w:color w:val="000000"/>
          <w:szCs w:val="20"/>
          <w:lang w:val="en-GB"/>
        </w:rPr>
        <w:t>are</w:t>
      </w:r>
      <w:r w:rsidR="005C6335" w:rsidRPr="00555160">
        <w:rPr>
          <w:rFonts w:asciiTheme="majorHAnsi" w:hAnsiTheme="majorHAnsi" w:cstheme="majorHAnsi"/>
          <w:color w:val="000000"/>
          <w:szCs w:val="20"/>
          <w:lang w:val="en-GB"/>
        </w:rPr>
        <w:t xml:space="preserve"> a strong driving force of the development of the programm</w:t>
      </w:r>
      <w:r w:rsidR="00085A83" w:rsidRPr="00555160">
        <w:rPr>
          <w:rFonts w:asciiTheme="majorHAnsi" w:hAnsiTheme="majorHAnsi" w:cstheme="majorHAnsi"/>
          <w:color w:val="000000"/>
          <w:szCs w:val="20"/>
          <w:lang w:val="en-GB"/>
        </w:rPr>
        <w:t>e</w:t>
      </w:r>
      <w:r w:rsidR="005C6335" w:rsidRPr="00555160">
        <w:rPr>
          <w:rFonts w:asciiTheme="majorHAnsi" w:hAnsiTheme="majorHAnsi" w:cstheme="majorHAnsi"/>
          <w:color w:val="000000"/>
          <w:szCs w:val="20"/>
          <w:lang w:val="en-GB"/>
        </w:rPr>
        <w:t xml:space="preserve"> area’s economy. According to the Regional Innovation Scorecard (RIS), all border regions in Austria have an innovation performance above the EU average</w:t>
      </w:r>
      <w:r w:rsidR="006D0564">
        <w:rPr>
          <w:rFonts w:asciiTheme="majorHAnsi" w:hAnsiTheme="majorHAnsi" w:cstheme="majorHAnsi"/>
          <w:color w:val="000000"/>
          <w:szCs w:val="20"/>
          <w:lang w:val="en-GB"/>
        </w:rPr>
        <w:t>,</w:t>
      </w:r>
      <w:r w:rsidR="005C6335" w:rsidRPr="00555160">
        <w:rPr>
          <w:rFonts w:asciiTheme="majorHAnsi" w:hAnsiTheme="majorHAnsi" w:cstheme="majorHAnsi"/>
          <w:color w:val="000000"/>
          <w:szCs w:val="20"/>
          <w:lang w:val="en-GB"/>
        </w:rPr>
        <w:t xml:space="preserve"> </w:t>
      </w:r>
      <w:r w:rsidR="00761D45" w:rsidRPr="00555160">
        <w:rPr>
          <w:rFonts w:asciiTheme="majorHAnsi" w:hAnsiTheme="majorHAnsi" w:cstheme="majorHAnsi"/>
          <w:color w:val="000000"/>
          <w:szCs w:val="20"/>
          <w:lang w:val="en-GB"/>
        </w:rPr>
        <w:t>while</w:t>
      </w:r>
      <w:r w:rsidR="006D0564">
        <w:rPr>
          <w:rFonts w:asciiTheme="majorHAnsi" w:hAnsiTheme="majorHAnsi" w:cstheme="majorHAnsi"/>
          <w:color w:val="000000"/>
          <w:szCs w:val="20"/>
          <w:lang w:val="en-GB"/>
        </w:rPr>
        <w:t xml:space="preserve"> both</w:t>
      </w:r>
      <w:r w:rsidR="00761D45" w:rsidRPr="00555160">
        <w:rPr>
          <w:rFonts w:asciiTheme="majorHAnsi" w:hAnsiTheme="majorHAnsi" w:cstheme="majorHAnsi"/>
          <w:color w:val="000000"/>
          <w:szCs w:val="20"/>
          <w:lang w:val="en-GB"/>
        </w:rPr>
        <w:t xml:space="preserve"> </w:t>
      </w:r>
      <w:r w:rsidR="006D0564">
        <w:rPr>
          <w:rFonts w:asciiTheme="majorHAnsi" w:hAnsiTheme="majorHAnsi" w:cstheme="majorHAnsi"/>
          <w:color w:val="000000"/>
          <w:szCs w:val="20"/>
          <w:lang w:val="en-GB"/>
        </w:rPr>
        <w:t>Slovenian</w:t>
      </w:r>
      <w:r w:rsidR="006D0564" w:rsidRPr="00555160">
        <w:rPr>
          <w:rFonts w:asciiTheme="majorHAnsi" w:hAnsiTheme="majorHAnsi" w:cstheme="majorHAnsi"/>
          <w:color w:val="000000"/>
          <w:szCs w:val="20"/>
          <w:lang w:val="en-GB"/>
        </w:rPr>
        <w:t xml:space="preserve"> </w:t>
      </w:r>
      <w:r w:rsidR="00761D45" w:rsidRPr="00555160">
        <w:rPr>
          <w:rFonts w:asciiTheme="majorHAnsi" w:hAnsiTheme="majorHAnsi" w:cstheme="majorHAnsi"/>
          <w:color w:val="000000"/>
          <w:szCs w:val="20"/>
          <w:lang w:val="en-GB"/>
        </w:rPr>
        <w:t>cohesion region</w:t>
      </w:r>
      <w:r w:rsidR="006D0564">
        <w:rPr>
          <w:rFonts w:asciiTheme="majorHAnsi" w:hAnsiTheme="majorHAnsi" w:cstheme="majorHAnsi"/>
          <w:color w:val="000000"/>
          <w:szCs w:val="20"/>
          <w:lang w:val="en-GB"/>
        </w:rPr>
        <w:t>s</w:t>
      </w:r>
      <w:r w:rsidR="00761D45" w:rsidRPr="00555160">
        <w:rPr>
          <w:rFonts w:asciiTheme="majorHAnsi" w:hAnsiTheme="majorHAnsi" w:cstheme="majorHAnsi"/>
          <w:color w:val="000000"/>
          <w:szCs w:val="20"/>
          <w:lang w:val="en-GB"/>
        </w:rPr>
        <w:t xml:space="preserve"> </w:t>
      </w:r>
      <w:r w:rsidR="006D0564">
        <w:rPr>
          <w:rFonts w:asciiTheme="majorHAnsi" w:hAnsiTheme="majorHAnsi" w:cstheme="majorHAnsi"/>
          <w:color w:val="000000"/>
          <w:szCs w:val="20"/>
          <w:lang w:val="en-GB"/>
        </w:rPr>
        <w:t xml:space="preserve">are characterized as a </w:t>
      </w:r>
      <w:r w:rsidR="005C6335" w:rsidRPr="00555160">
        <w:rPr>
          <w:rFonts w:asciiTheme="majorHAnsi" w:hAnsiTheme="majorHAnsi" w:cstheme="majorHAnsi"/>
          <w:color w:val="000000"/>
          <w:szCs w:val="20"/>
          <w:lang w:val="en-GB"/>
        </w:rPr>
        <w:t>moderate innovator</w:t>
      </w:r>
      <w:r w:rsidR="006D0564">
        <w:rPr>
          <w:rFonts w:asciiTheme="majorHAnsi" w:hAnsiTheme="majorHAnsi" w:cstheme="majorHAnsi"/>
          <w:color w:val="000000"/>
          <w:szCs w:val="20"/>
          <w:lang w:val="en-GB"/>
        </w:rPr>
        <w:t xml:space="preserve"> regarding their innovative performance and are below the EU average.</w:t>
      </w:r>
      <w:r w:rsidR="006D0564" w:rsidRPr="00555160">
        <w:rPr>
          <w:rFonts w:asciiTheme="majorHAnsi" w:hAnsiTheme="majorHAnsi" w:cstheme="majorHAnsi"/>
          <w:color w:val="000000"/>
          <w:szCs w:val="20"/>
          <w:lang w:val="en-GB"/>
        </w:rPr>
        <w:t xml:space="preserve"> </w:t>
      </w:r>
      <w:r w:rsidR="005C6335" w:rsidRPr="00555160">
        <w:rPr>
          <w:rFonts w:asciiTheme="majorHAnsi" w:hAnsiTheme="majorHAnsi" w:cstheme="majorHAnsi"/>
          <w:color w:val="000000"/>
          <w:szCs w:val="20"/>
          <w:lang w:val="en-GB"/>
        </w:rPr>
        <w:t>In terms of the proportion of GDP in gross expenditure on research and development, the regions of East and West Slovenia and Carinthia show a m</w:t>
      </w:r>
      <w:r w:rsidR="00085A83" w:rsidRPr="00555160">
        <w:rPr>
          <w:rFonts w:asciiTheme="majorHAnsi" w:hAnsiTheme="majorHAnsi" w:cstheme="majorHAnsi"/>
          <w:color w:val="000000"/>
          <w:szCs w:val="20"/>
          <w:lang w:val="en-GB"/>
        </w:rPr>
        <w:t>edium</w:t>
      </w:r>
      <w:r w:rsidR="005A0D07" w:rsidRPr="00555160">
        <w:rPr>
          <w:rFonts w:asciiTheme="majorHAnsi" w:hAnsiTheme="majorHAnsi" w:cstheme="majorHAnsi"/>
          <w:color w:val="000000"/>
          <w:szCs w:val="20"/>
          <w:lang w:val="en-GB"/>
        </w:rPr>
        <w:t xml:space="preserve"> </w:t>
      </w:r>
      <w:r w:rsidR="005C6335" w:rsidRPr="00555160">
        <w:rPr>
          <w:rFonts w:asciiTheme="majorHAnsi" w:hAnsiTheme="majorHAnsi" w:cstheme="majorHAnsi"/>
          <w:color w:val="000000"/>
          <w:szCs w:val="20"/>
          <w:lang w:val="en-GB"/>
        </w:rPr>
        <w:t>level of R&amp;D intensity (1</w:t>
      </w:r>
      <w:r w:rsidR="00937FE1" w:rsidRPr="00555160">
        <w:rPr>
          <w:rFonts w:asciiTheme="majorHAnsi" w:hAnsiTheme="majorHAnsi" w:cstheme="majorHAnsi"/>
          <w:color w:val="000000"/>
          <w:szCs w:val="20"/>
          <w:lang w:val="en-GB"/>
        </w:rPr>
        <w:t xml:space="preserve"> </w:t>
      </w:r>
      <w:r w:rsidR="005C6335" w:rsidRPr="00555160">
        <w:rPr>
          <w:rFonts w:asciiTheme="majorHAnsi" w:hAnsiTheme="majorHAnsi" w:cstheme="majorHAnsi"/>
          <w:color w:val="000000"/>
          <w:szCs w:val="20"/>
          <w:lang w:val="en-GB"/>
        </w:rPr>
        <w:t>%-3</w:t>
      </w:r>
      <w:r w:rsidR="00937FE1" w:rsidRPr="00555160">
        <w:rPr>
          <w:rFonts w:asciiTheme="majorHAnsi" w:hAnsiTheme="majorHAnsi" w:cstheme="majorHAnsi"/>
          <w:color w:val="000000"/>
          <w:szCs w:val="20"/>
          <w:lang w:val="en-GB"/>
        </w:rPr>
        <w:t xml:space="preserve"> </w:t>
      </w:r>
      <w:r w:rsidR="005C6335" w:rsidRPr="00555160">
        <w:rPr>
          <w:rFonts w:asciiTheme="majorHAnsi" w:hAnsiTheme="majorHAnsi" w:cstheme="majorHAnsi"/>
          <w:color w:val="000000"/>
          <w:szCs w:val="20"/>
          <w:lang w:val="en-GB"/>
        </w:rPr>
        <w:t>% of GDP), while Burgenland has a low share with only 0.5-1</w:t>
      </w:r>
      <w:r w:rsidR="00937FE1" w:rsidRPr="00555160">
        <w:rPr>
          <w:rFonts w:asciiTheme="majorHAnsi" w:hAnsiTheme="majorHAnsi" w:cstheme="majorHAnsi"/>
          <w:color w:val="000000"/>
          <w:szCs w:val="20"/>
          <w:lang w:val="en-GB"/>
        </w:rPr>
        <w:t xml:space="preserve"> </w:t>
      </w:r>
      <w:r w:rsidR="005C6335" w:rsidRPr="00555160">
        <w:rPr>
          <w:rFonts w:asciiTheme="majorHAnsi" w:hAnsiTheme="majorHAnsi" w:cstheme="majorHAnsi"/>
          <w:color w:val="000000"/>
          <w:szCs w:val="20"/>
          <w:lang w:val="en-GB"/>
        </w:rPr>
        <w:t>% of GDP. Only Styria is above the EU target of 3</w:t>
      </w:r>
      <w:r w:rsidR="00937FE1" w:rsidRPr="00555160">
        <w:rPr>
          <w:rFonts w:asciiTheme="majorHAnsi" w:hAnsiTheme="majorHAnsi" w:cstheme="majorHAnsi"/>
          <w:color w:val="000000"/>
          <w:szCs w:val="20"/>
          <w:lang w:val="en-GB"/>
        </w:rPr>
        <w:t xml:space="preserve"> </w:t>
      </w:r>
      <w:r w:rsidR="005C6335" w:rsidRPr="00555160">
        <w:rPr>
          <w:rFonts w:asciiTheme="majorHAnsi" w:hAnsiTheme="majorHAnsi" w:cstheme="majorHAnsi"/>
          <w:color w:val="000000"/>
          <w:szCs w:val="20"/>
          <w:lang w:val="en-GB"/>
        </w:rPr>
        <w:t>% of GDP (4</w:t>
      </w:r>
      <w:r w:rsidR="00907DBF" w:rsidRPr="00555160">
        <w:rPr>
          <w:rFonts w:asciiTheme="majorHAnsi" w:hAnsiTheme="majorHAnsi" w:cstheme="majorHAnsi"/>
          <w:color w:val="000000"/>
          <w:szCs w:val="20"/>
          <w:lang w:val="en-GB"/>
        </w:rPr>
        <w:t>.</w:t>
      </w:r>
      <w:r w:rsidR="005C6335" w:rsidRPr="00555160">
        <w:rPr>
          <w:rFonts w:asciiTheme="majorHAnsi" w:hAnsiTheme="majorHAnsi" w:cstheme="majorHAnsi"/>
          <w:color w:val="000000"/>
          <w:szCs w:val="20"/>
          <w:lang w:val="en-GB"/>
        </w:rPr>
        <w:t>3</w:t>
      </w:r>
      <w:r w:rsidR="00937FE1" w:rsidRPr="00555160">
        <w:rPr>
          <w:rFonts w:asciiTheme="majorHAnsi" w:hAnsiTheme="majorHAnsi" w:cstheme="majorHAnsi"/>
          <w:color w:val="000000"/>
          <w:szCs w:val="20"/>
          <w:lang w:val="en-GB"/>
        </w:rPr>
        <w:t xml:space="preserve"> </w:t>
      </w:r>
      <w:r w:rsidR="005C6335" w:rsidRPr="00555160">
        <w:rPr>
          <w:rFonts w:asciiTheme="majorHAnsi" w:hAnsiTheme="majorHAnsi" w:cstheme="majorHAnsi"/>
          <w:color w:val="000000"/>
          <w:szCs w:val="20"/>
          <w:lang w:val="en-GB"/>
        </w:rPr>
        <w:t xml:space="preserve">%). Despite favourable economic development, the investments in research and innovation </w:t>
      </w:r>
      <w:r w:rsidR="004A7357" w:rsidRPr="00555160">
        <w:rPr>
          <w:rFonts w:asciiTheme="majorHAnsi" w:hAnsiTheme="majorHAnsi" w:cstheme="majorHAnsi"/>
          <w:color w:val="000000"/>
          <w:szCs w:val="20"/>
          <w:lang w:val="en-GB"/>
        </w:rPr>
        <w:t xml:space="preserve">have lagged </w:t>
      </w:r>
      <w:r w:rsidR="005C6335" w:rsidRPr="00555160">
        <w:rPr>
          <w:rFonts w:asciiTheme="majorHAnsi" w:hAnsiTheme="majorHAnsi" w:cstheme="majorHAnsi"/>
          <w:color w:val="000000"/>
          <w:szCs w:val="20"/>
          <w:lang w:val="en-GB"/>
        </w:rPr>
        <w:t>behind in recent years.</w:t>
      </w:r>
    </w:p>
    <w:p w14:paraId="1C7F8E3A"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R&amp;D and innovation capacities are concentrated in regional centres and do not reach sufficiently into </w:t>
      </w:r>
      <w:r w:rsidR="004A7357"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periphery and bordering areas. There is a strong regional knowledge base in several fields, </w:t>
      </w:r>
      <w:r w:rsidR="004A7357" w:rsidRPr="00555160">
        <w:rPr>
          <w:rFonts w:asciiTheme="majorHAnsi" w:hAnsiTheme="majorHAnsi" w:cstheme="majorHAnsi"/>
          <w:color w:val="000000"/>
          <w:szCs w:val="20"/>
          <w:lang w:val="en-GB"/>
        </w:rPr>
        <w:t xml:space="preserve">such as </w:t>
      </w:r>
      <w:r w:rsidRPr="00555160">
        <w:rPr>
          <w:rFonts w:asciiTheme="majorHAnsi" w:hAnsiTheme="majorHAnsi" w:cstheme="majorHAnsi"/>
          <w:color w:val="000000"/>
          <w:szCs w:val="20"/>
          <w:lang w:val="en-GB"/>
        </w:rPr>
        <w:t>metal processing, wood processing, agriculture, automotive, ICT. There is a need to strengthen cooperation of the existing R&amp;D actors in the programme area with the business and other sectors, especially with the SMEs. Intensification of cross-border cooperation among actors in the field of R&amp;D would provide the environment for networking of stakeholders and competitiveness of SMEs (establishing new partnerships across the border, entering new markets, etc.).</w:t>
      </w:r>
    </w:p>
    <w:p w14:paraId="648013DF"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regional R&amp;D and smart specialisation strategies </w:t>
      </w:r>
      <w:r w:rsidR="00BB4941" w:rsidRPr="00555160">
        <w:rPr>
          <w:rFonts w:asciiTheme="majorHAnsi" w:hAnsiTheme="majorHAnsi" w:cstheme="majorHAnsi"/>
          <w:color w:val="000000"/>
          <w:szCs w:val="20"/>
          <w:lang w:val="en-GB"/>
        </w:rPr>
        <w:t>indicate</w:t>
      </w:r>
      <w:r w:rsidRPr="00555160">
        <w:rPr>
          <w:rFonts w:asciiTheme="majorHAnsi" w:hAnsiTheme="majorHAnsi" w:cstheme="majorHAnsi"/>
          <w:color w:val="000000"/>
          <w:szCs w:val="20"/>
          <w:lang w:val="en-GB"/>
        </w:rPr>
        <w:t xml:space="preserve"> some</w:t>
      </w:r>
      <w:r w:rsidR="00D216DA" w:rsidRPr="00555160">
        <w:rPr>
          <w:rFonts w:asciiTheme="majorHAnsi" w:hAnsiTheme="majorHAnsi" w:cstheme="majorHAnsi"/>
          <w:color w:val="000000"/>
          <w:szCs w:val="20"/>
          <w:lang w:val="en-GB"/>
        </w:rPr>
        <w:t xml:space="preserve"> thematical</w:t>
      </w:r>
      <w:r w:rsidRPr="00555160">
        <w:rPr>
          <w:rFonts w:asciiTheme="majorHAnsi" w:hAnsiTheme="majorHAnsi" w:cstheme="majorHAnsi"/>
          <w:color w:val="000000"/>
          <w:szCs w:val="20"/>
          <w:lang w:val="en-GB"/>
        </w:rPr>
        <w:t xml:space="preserve"> overlapping and common areas. Examples of </w:t>
      </w:r>
      <w:r w:rsidR="00CD359E" w:rsidRPr="00555160">
        <w:rPr>
          <w:rFonts w:asciiTheme="majorHAnsi" w:hAnsiTheme="majorHAnsi" w:cstheme="majorHAnsi"/>
          <w:color w:val="000000"/>
          <w:szCs w:val="20"/>
          <w:lang w:val="en-GB"/>
        </w:rPr>
        <w:t>these</w:t>
      </w:r>
      <w:r w:rsidR="00D216DA"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thematic fields are: smart mobility, health/medicine/social care, sustainable tourism, tech</w:t>
      </w:r>
      <w:r w:rsidR="005A0D07" w:rsidRPr="00555160">
        <w:rPr>
          <w:rFonts w:asciiTheme="majorHAnsi" w:hAnsiTheme="majorHAnsi" w:cstheme="majorHAnsi"/>
          <w:color w:val="000000"/>
          <w:szCs w:val="20"/>
          <w:lang w:val="en-GB"/>
        </w:rPr>
        <w:t>n</w:t>
      </w:r>
      <w:r w:rsidRPr="00555160">
        <w:rPr>
          <w:rFonts w:asciiTheme="majorHAnsi" w:hAnsiTheme="majorHAnsi" w:cstheme="majorHAnsi"/>
          <w:color w:val="000000"/>
          <w:szCs w:val="20"/>
          <w:lang w:val="en-GB"/>
        </w:rPr>
        <w:t xml:space="preserve">ology, </w:t>
      </w:r>
      <w:r w:rsidR="00BE67DF"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tourism industry and cultural heritage management, development of new materials and technologies and processes in relation to </w:t>
      </w:r>
      <w:r w:rsidR="00BE67DF"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circular economy</w:t>
      </w:r>
      <w:r w:rsidR="00BE67DF"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as well as digitalisation.</w:t>
      </w:r>
    </w:p>
    <w:p w14:paraId="208732D2"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Cross-border cooperation might address such common fields. Specific potentials and needs were identified in the development of </w:t>
      </w:r>
      <w:r w:rsidR="002B0A8C" w:rsidRPr="00555160">
        <w:rPr>
          <w:rFonts w:asciiTheme="majorHAnsi" w:hAnsiTheme="majorHAnsi" w:cstheme="majorHAnsi"/>
          <w:color w:val="000000"/>
          <w:szCs w:val="20"/>
          <w:lang w:val="en-GB"/>
        </w:rPr>
        <w:t xml:space="preserve">a </w:t>
      </w:r>
      <w:r w:rsidRPr="00555160">
        <w:rPr>
          <w:rFonts w:asciiTheme="majorHAnsi" w:hAnsiTheme="majorHAnsi" w:cstheme="majorHAnsi"/>
          <w:color w:val="000000"/>
          <w:szCs w:val="20"/>
          <w:lang w:val="en-GB"/>
        </w:rPr>
        <w:t>circular economy, where the partnerships could address biomass, alternative raw materials, secondary raw materials, functional materials, processes and technologies</w:t>
      </w:r>
      <w:r w:rsidR="00BE67DF"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as well as circular business models.</w:t>
      </w:r>
    </w:p>
    <w:p w14:paraId="7DB56FD6"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Engagement of local and regional businesses in innovation process</w:t>
      </w:r>
      <w:r w:rsidR="005954EA" w:rsidRPr="00555160">
        <w:rPr>
          <w:rFonts w:asciiTheme="majorHAnsi" w:hAnsiTheme="majorHAnsi" w:cstheme="majorHAnsi"/>
          <w:color w:val="000000"/>
          <w:szCs w:val="20"/>
          <w:lang w:val="en-GB"/>
        </w:rPr>
        <w:t>es</w:t>
      </w:r>
      <w:r w:rsidRPr="00555160">
        <w:rPr>
          <w:rFonts w:asciiTheme="majorHAnsi" w:hAnsiTheme="majorHAnsi" w:cstheme="majorHAnsi"/>
          <w:color w:val="000000"/>
          <w:szCs w:val="20"/>
          <w:lang w:val="en-GB"/>
        </w:rPr>
        <w:t xml:space="preserve"> and support </w:t>
      </w:r>
      <w:r w:rsidR="005954EA" w:rsidRPr="00555160">
        <w:rPr>
          <w:rFonts w:asciiTheme="majorHAnsi" w:hAnsiTheme="majorHAnsi" w:cstheme="majorHAnsi"/>
          <w:color w:val="000000"/>
          <w:szCs w:val="20"/>
          <w:lang w:val="en-GB"/>
        </w:rPr>
        <w:t xml:space="preserve">for </w:t>
      </w:r>
      <w:r w:rsidRPr="00555160">
        <w:rPr>
          <w:rFonts w:asciiTheme="majorHAnsi" w:hAnsiTheme="majorHAnsi" w:cstheme="majorHAnsi"/>
          <w:color w:val="000000"/>
          <w:szCs w:val="20"/>
          <w:lang w:val="en-GB"/>
        </w:rPr>
        <w:t>the development of new and more sustainable products and services would be an asset. Activities should focus on complementaries in areas where cognitive proximity exists.</w:t>
      </w:r>
    </w:p>
    <w:p w14:paraId="349064DF"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Thus, transition to a more sustainable, green and digital economy, increased transfer of R&amp;D benefits to SMEs and a more dynamic economic development in rural areas could be addressed jointly to add value through cooperation.</w:t>
      </w:r>
    </w:p>
    <w:p w14:paraId="227A89DE"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A low level of cross-border cooperation along the value chain was identified. The potentials for transferring research and innovation results into regional SMEs </w:t>
      </w:r>
      <w:r w:rsidR="00BE67DF" w:rsidRPr="00555160">
        <w:rPr>
          <w:rFonts w:asciiTheme="majorHAnsi" w:hAnsiTheme="majorHAnsi" w:cstheme="majorHAnsi"/>
          <w:color w:val="000000"/>
          <w:szCs w:val="20"/>
          <w:lang w:val="en-GB"/>
        </w:rPr>
        <w:t xml:space="preserve">has </w:t>
      </w:r>
      <w:r w:rsidRPr="00555160">
        <w:rPr>
          <w:rFonts w:asciiTheme="majorHAnsi" w:hAnsiTheme="majorHAnsi" w:cstheme="majorHAnsi"/>
          <w:color w:val="000000"/>
          <w:szCs w:val="20"/>
          <w:lang w:val="en-GB"/>
        </w:rPr>
        <w:t xml:space="preserve">not </w:t>
      </w:r>
      <w:r w:rsidR="00BE67DF" w:rsidRPr="00555160">
        <w:rPr>
          <w:rFonts w:asciiTheme="majorHAnsi" w:hAnsiTheme="majorHAnsi" w:cstheme="majorHAnsi"/>
          <w:color w:val="000000"/>
          <w:szCs w:val="20"/>
          <w:lang w:val="en-GB"/>
        </w:rPr>
        <w:t xml:space="preserve">been </w:t>
      </w:r>
      <w:r w:rsidRPr="00555160">
        <w:rPr>
          <w:rFonts w:asciiTheme="majorHAnsi" w:hAnsiTheme="majorHAnsi" w:cstheme="majorHAnsi"/>
          <w:color w:val="000000"/>
          <w:szCs w:val="20"/>
          <w:lang w:val="en-GB"/>
        </w:rPr>
        <w:t xml:space="preserve">sufficiently explored, especially in the field of green and </w:t>
      </w:r>
      <w:r w:rsidR="00BE67DF" w:rsidRPr="00555160">
        <w:rPr>
          <w:rFonts w:asciiTheme="majorHAnsi" w:hAnsiTheme="majorHAnsi" w:cstheme="majorHAnsi"/>
          <w:color w:val="000000"/>
          <w:szCs w:val="20"/>
          <w:lang w:val="en-GB"/>
        </w:rPr>
        <w:t xml:space="preserve">circular </w:t>
      </w:r>
      <w:r w:rsidRPr="00555160">
        <w:rPr>
          <w:rFonts w:asciiTheme="majorHAnsi" w:hAnsiTheme="majorHAnsi" w:cstheme="majorHAnsi"/>
          <w:color w:val="000000"/>
          <w:szCs w:val="20"/>
          <w:lang w:val="en-GB"/>
        </w:rPr>
        <w:t xml:space="preserve">economy. Overlapping themes of regional and national smart specialisation strategies offer potential for cross-border cooperation. Research and innovation however </w:t>
      </w:r>
      <w:r w:rsidR="00CD359E" w:rsidRPr="00555160">
        <w:rPr>
          <w:rFonts w:asciiTheme="majorHAnsi" w:hAnsiTheme="majorHAnsi" w:cstheme="majorHAnsi"/>
          <w:color w:val="000000"/>
          <w:szCs w:val="20"/>
          <w:lang w:val="en-GB"/>
        </w:rPr>
        <w:t>are</w:t>
      </w:r>
      <w:r w:rsidRPr="00555160">
        <w:rPr>
          <w:rFonts w:asciiTheme="majorHAnsi" w:hAnsiTheme="majorHAnsi" w:cstheme="majorHAnsi"/>
          <w:color w:val="000000"/>
          <w:szCs w:val="20"/>
          <w:lang w:val="en-GB"/>
        </w:rPr>
        <w:t xml:space="preserve"> considered a cross-cutting topic of this programme and should support all its priorities.</w:t>
      </w:r>
    </w:p>
    <w:p w14:paraId="5207CEBB" w14:textId="77777777" w:rsidR="005C6335" w:rsidRPr="00555160" w:rsidRDefault="005C6335" w:rsidP="003D4425">
      <w:pPr>
        <w:spacing w:line="276" w:lineRule="auto"/>
        <w:jc w:val="both"/>
        <w:rPr>
          <w:rFonts w:asciiTheme="majorHAnsi" w:hAnsiTheme="majorHAnsi" w:cstheme="majorHAnsi"/>
          <w:color w:val="C00000"/>
          <w:szCs w:val="20"/>
          <w:lang w:val="en-GB"/>
        </w:rPr>
      </w:pPr>
      <w:r w:rsidRPr="00555160">
        <w:rPr>
          <w:rFonts w:asciiTheme="majorHAnsi" w:hAnsiTheme="majorHAnsi" w:cstheme="majorHAnsi"/>
          <w:color w:val="C00000"/>
          <w:szCs w:val="20"/>
          <w:lang w:val="en-GB"/>
        </w:rPr>
        <w:t>Digitalisation</w:t>
      </w:r>
    </w:p>
    <w:p w14:paraId="1092C7E9"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Digitalisation is transforming the way people work, learn and interact. It brings a variety of </w:t>
      </w:r>
      <w:r w:rsidR="007804B1" w:rsidRPr="00555160">
        <w:rPr>
          <w:rFonts w:asciiTheme="majorHAnsi" w:hAnsiTheme="majorHAnsi" w:cstheme="majorHAnsi"/>
          <w:color w:val="000000"/>
          <w:szCs w:val="20"/>
          <w:lang w:val="en-GB"/>
        </w:rPr>
        <w:t xml:space="preserve">advantages </w:t>
      </w:r>
      <w:r w:rsidRPr="00555160">
        <w:rPr>
          <w:rFonts w:asciiTheme="majorHAnsi" w:hAnsiTheme="majorHAnsi" w:cstheme="majorHAnsi"/>
          <w:color w:val="000000"/>
          <w:szCs w:val="20"/>
          <w:lang w:val="en-GB"/>
        </w:rPr>
        <w:t xml:space="preserve">for different groups of people and sectors, however </w:t>
      </w:r>
      <w:r w:rsidR="00F03DF9" w:rsidRPr="00555160">
        <w:rPr>
          <w:rFonts w:asciiTheme="majorHAnsi" w:hAnsiTheme="majorHAnsi" w:cstheme="majorHAnsi"/>
          <w:color w:val="000000"/>
          <w:szCs w:val="20"/>
          <w:lang w:val="en-GB"/>
        </w:rPr>
        <w:t xml:space="preserve">it </w:t>
      </w:r>
      <w:r w:rsidRPr="00555160">
        <w:rPr>
          <w:rFonts w:asciiTheme="majorHAnsi" w:hAnsiTheme="majorHAnsi" w:cstheme="majorHAnsi"/>
          <w:color w:val="000000"/>
          <w:szCs w:val="20"/>
          <w:lang w:val="en-GB"/>
        </w:rPr>
        <w:t>also poses challenges in terms of their ability to use digital technol</w:t>
      </w:r>
      <w:r w:rsidR="005A0D07" w:rsidRPr="00555160">
        <w:rPr>
          <w:rFonts w:asciiTheme="majorHAnsi" w:hAnsiTheme="majorHAnsi" w:cstheme="majorHAnsi"/>
          <w:color w:val="000000"/>
          <w:szCs w:val="20"/>
          <w:lang w:val="en-GB"/>
        </w:rPr>
        <w:t>o</w:t>
      </w:r>
      <w:r w:rsidRPr="00555160">
        <w:rPr>
          <w:rFonts w:asciiTheme="majorHAnsi" w:hAnsiTheme="majorHAnsi" w:cstheme="majorHAnsi"/>
          <w:color w:val="000000"/>
          <w:szCs w:val="20"/>
          <w:lang w:val="en-GB"/>
        </w:rPr>
        <w:t>gies and services, including those related to safety of use and protec</w:t>
      </w:r>
      <w:r w:rsidR="005A0D07" w:rsidRPr="00555160">
        <w:rPr>
          <w:rFonts w:asciiTheme="majorHAnsi" w:hAnsiTheme="majorHAnsi" w:cstheme="majorHAnsi"/>
          <w:color w:val="000000"/>
          <w:szCs w:val="20"/>
          <w:lang w:val="en-GB"/>
        </w:rPr>
        <w:t>t</w:t>
      </w:r>
      <w:r w:rsidRPr="00555160">
        <w:rPr>
          <w:rFonts w:asciiTheme="majorHAnsi" w:hAnsiTheme="majorHAnsi" w:cstheme="majorHAnsi"/>
          <w:color w:val="000000"/>
          <w:szCs w:val="20"/>
          <w:lang w:val="en-GB"/>
        </w:rPr>
        <w:t>ion of consumers. According to the digitalisation economy and society index, Austria is slight</w:t>
      </w:r>
      <w:r w:rsidR="0043799F" w:rsidRPr="00555160">
        <w:rPr>
          <w:rFonts w:asciiTheme="majorHAnsi" w:hAnsiTheme="majorHAnsi" w:cstheme="majorHAnsi"/>
          <w:color w:val="000000"/>
          <w:szCs w:val="20"/>
          <w:lang w:val="en-GB"/>
        </w:rPr>
        <w:t>l</w:t>
      </w:r>
      <w:r w:rsidRPr="00555160">
        <w:rPr>
          <w:rFonts w:asciiTheme="majorHAnsi" w:hAnsiTheme="majorHAnsi" w:cstheme="majorHAnsi"/>
          <w:color w:val="000000"/>
          <w:szCs w:val="20"/>
          <w:lang w:val="en-GB"/>
        </w:rPr>
        <w:t>y above and Slovenia slightly below the EU average.</w:t>
      </w:r>
    </w:p>
    <w:p w14:paraId="6A0BDF4D" w14:textId="77777777" w:rsidR="009962A5" w:rsidRPr="00555160" w:rsidRDefault="005C6335" w:rsidP="003D4425">
      <w:pPr>
        <w:spacing w:after="200" w:line="276" w:lineRule="auto"/>
        <w:jc w:val="both"/>
        <w:rPr>
          <w:rFonts w:asciiTheme="majorHAnsi" w:hAnsiTheme="majorHAnsi" w:cstheme="majorHAnsi"/>
          <w:color w:val="C00000"/>
          <w:szCs w:val="20"/>
          <w:lang w:val="en-GB"/>
        </w:rPr>
      </w:pPr>
      <w:r w:rsidRPr="00555160">
        <w:rPr>
          <w:rFonts w:asciiTheme="majorHAnsi" w:hAnsiTheme="majorHAnsi" w:cstheme="majorHAnsi"/>
          <w:color w:val="000000"/>
          <w:szCs w:val="20"/>
          <w:lang w:val="en-GB"/>
        </w:rPr>
        <w:lastRenderedPageBreak/>
        <w:t>Within this programme, digitalisation is recognised as a cross-cutting development need. The main challenges of the programme area relate to the overall increase of digital skills of the population and the integration of digital technology by businesses, especially SMEs</w:t>
      </w:r>
      <w:r w:rsidR="00BE67DF"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as well as the increased use of digital solutions in the preservation of climate, environment, disaster risk management and nature protection.</w:t>
      </w:r>
    </w:p>
    <w:p w14:paraId="64828CE0" w14:textId="77777777" w:rsidR="005C6335" w:rsidRPr="00555160" w:rsidRDefault="005C6335" w:rsidP="003D4425">
      <w:pPr>
        <w:spacing w:line="276" w:lineRule="auto"/>
        <w:jc w:val="both"/>
        <w:rPr>
          <w:rFonts w:asciiTheme="majorHAnsi" w:hAnsiTheme="majorHAnsi" w:cstheme="majorHAnsi"/>
          <w:color w:val="C00000"/>
          <w:szCs w:val="20"/>
          <w:lang w:val="en-GB"/>
        </w:rPr>
      </w:pPr>
      <w:r w:rsidRPr="00555160">
        <w:rPr>
          <w:rFonts w:asciiTheme="majorHAnsi" w:hAnsiTheme="majorHAnsi" w:cstheme="majorHAnsi"/>
          <w:color w:val="C00000"/>
          <w:szCs w:val="20"/>
          <w:lang w:val="en-GB"/>
        </w:rPr>
        <w:t>Sustainable tourism based on natural and cultural assets</w:t>
      </w:r>
    </w:p>
    <w:p w14:paraId="7F634989"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programme area is rich in natural values and nature protected areas (e.g. Triglav </w:t>
      </w:r>
      <w:r w:rsidR="00865532" w:rsidRPr="00555160">
        <w:rPr>
          <w:rFonts w:asciiTheme="majorHAnsi" w:hAnsiTheme="majorHAnsi" w:cstheme="majorHAnsi"/>
          <w:color w:val="000000"/>
          <w:szCs w:val="20"/>
          <w:lang w:val="en-GB"/>
        </w:rPr>
        <w:t>National P</w:t>
      </w:r>
      <w:r w:rsidRPr="00555160">
        <w:rPr>
          <w:rFonts w:asciiTheme="majorHAnsi" w:hAnsiTheme="majorHAnsi" w:cstheme="majorHAnsi"/>
          <w:color w:val="000000"/>
          <w:szCs w:val="20"/>
          <w:lang w:val="en-GB"/>
        </w:rPr>
        <w:t>ark, Hohe Tau</w:t>
      </w:r>
      <w:r w:rsidR="00F03DF9" w:rsidRPr="00555160">
        <w:rPr>
          <w:rFonts w:asciiTheme="majorHAnsi" w:hAnsiTheme="majorHAnsi" w:cstheme="majorHAnsi"/>
          <w:color w:val="000000"/>
          <w:szCs w:val="20"/>
          <w:lang w:val="en-GB"/>
        </w:rPr>
        <w:t>er</w:t>
      </w:r>
      <w:r w:rsidRPr="00555160">
        <w:rPr>
          <w:rFonts w:asciiTheme="majorHAnsi" w:hAnsiTheme="majorHAnsi" w:cstheme="majorHAnsi"/>
          <w:color w:val="000000"/>
          <w:szCs w:val="20"/>
          <w:lang w:val="en-GB"/>
        </w:rPr>
        <w:t>n</w:t>
      </w:r>
      <w:r w:rsidR="00A25D5E" w:rsidRPr="00555160">
        <w:rPr>
          <w:rFonts w:asciiTheme="majorHAnsi" w:hAnsiTheme="majorHAnsi" w:cstheme="majorHAnsi"/>
          <w:color w:val="000000"/>
          <w:szCs w:val="20"/>
          <w:lang w:val="en-GB"/>
        </w:rPr>
        <w:t xml:space="preserve"> National Park</w:t>
      </w:r>
      <w:r w:rsidRPr="00555160">
        <w:rPr>
          <w:rFonts w:asciiTheme="majorHAnsi" w:hAnsiTheme="majorHAnsi" w:cstheme="majorHAnsi"/>
          <w:color w:val="000000"/>
          <w:szCs w:val="20"/>
          <w:lang w:val="en-GB"/>
        </w:rPr>
        <w:t xml:space="preserve">, Biosphere Reserve Nockberge, </w:t>
      </w:r>
      <w:r w:rsidR="00921C23" w:rsidRPr="00555160">
        <w:rPr>
          <w:rFonts w:asciiTheme="majorHAnsi" w:hAnsiTheme="majorHAnsi" w:cstheme="majorHAnsi"/>
          <w:color w:val="000000"/>
          <w:szCs w:val="20"/>
          <w:lang w:val="en-GB"/>
        </w:rPr>
        <w:t xml:space="preserve">cross-border </w:t>
      </w:r>
      <w:r w:rsidRPr="00555160">
        <w:rPr>
          <w:rFonts w:asciiTheme="majorHAnsi" w:hAnsiTheme="majorHAnsi" w:cstheme="majorHAnsi"/>
          <w:color w:val="000000"/>
          <w:szCs w:val="20"/>
          <w:lang w:val="en-GB"/>
        </w:rPr>
        <w:t>UNESCO biosphere reserve on the Mura</w:t>
      </w:r>
      <w:r w:rsidR="00921C23" w:rsidRPr="00555160">
        <w:rPr>
          <w:rFonts w:asciiTheme="majorHAnsi" w:hAnsiTheme="majorHAnsi" w:cstheme="majorHAnsi"/>
          <w:color w:val="000000"/>
          <w:szCs w:val="20"/>
          <w:lang w:val="en-GB"/>
        </w:rPr>
        <w:t>/Mur</w:t>
      </w:r>
      <w:r w:rsidRPr="00555160">
        <w:rPr>
          <w:rFonts w:asciiTheme="majorHAnsi" w:hAnsiTheme="majorHAnsi" w:cstheme="majorHAnsi"/>
          <w:color w:val="000000"/>
          <w:szCs w:val="20"/>
          <w:lang w:val="en-GB"/>
        </w:rPr>
        <w:t xml:space="preserve"> river, </w:t>
      </w:r>
      <w:r w:rsidR="00021798" w:rsidRPr="00555160">
        <w:rPr>
          <w:rFonts w:asciiTheme="majorHAnsi" w:hAnsiTheme="majorHAnsi" w:cstheme="majorHAnsi"/>
          <w:color w:val="000000"/>
          <w:szCs w:val="20"/>
          <w:lang w:val="en-GB"/>
        </w:rPr>
        <w:t xml:space="preserve">Karavanke/Karawanken </w:t>
      </w:r>
      <w:r w:rsidRPr="00555160">
        <w:rPr>
          <w:rFonts w:asciiTheme="majorHAnsi" w:hAnsiTheme="majorHAnsi" w:cstheme="majorHAnsi"/>
          <w:color w:val="000000"/>
          <w:szCs w:val="20"/>
          <w:lang w:val="en-GB"/>
        </w:rPr>
        <w:t>UNESCO Global Geopark</w:t>
      </w:r>
      <w:r w:rsidR="00921C23" w:rsidRPr="00555160">
        <w:rPr>
          <w:rFonts w:asciiTheme="majorHAnsi" w:hAnsiTheme="majorHAnsi" w:cstheme="majorHAnsi"/>
          <w:color w:val="000000"/>
          <w:szCs w:val="20"/>
          <w:lang w:val="en-GB"/>
        </w:rPr>
        <w:t xml:space="preserve"> and numerous NATURA 2000 sites</w:t>
      </w:r>
      <w:r w:rsidRPr="00555160">
        <w:rPr>
          <w:rFonts w:asciiTheme="majorHAnsi" w:hAnsiTheme="majorHAnsi" w:cstheme="majorHAnsi"/>
          <w:color w:val="000000"/>
          <w:szCs w:val="20"/>
          <w:lang w:val="en-GB"/>
        </w:rPr>
        <w:t>), divers</w:t>
      </w:r>
      <w:r w:rsidR="0043799F" w:rsidRPr="00555160">
        <w:rPr>
          <w:rFonts w:asciiTheme="majorHAnsi" w:hAnsiTheme="majorHAnsi" w:cstheme="majorHAnsi"/>
          <w:color w:val="000000"/>
          <w:szCs w:val="20"/>
          <w:lang w:val="en-GB"/>
        </w:rPr>
        <w:t>i</w:t>
      </w:r>
      <w:r w:rsidRPr="00555160">
        <w:rPr>
          <w:rFonts w:asciiTheme="majorHAnsi" w:hAnsiTheme="majorHAnsi" w:cstheme="majorHAnsi"/>
          <w:color w:val="000000"/>
          <w:szCs w:val="20"/>
          <w:lang w:val="en-GB"/>
        </w:rPr>
        <w:t xml:space="preserve">ty of landscapes and shares a common historical and cultural heritage – largely linked to their long common history over the centuries. The network of cultural institutions, organisations and associations is strong in the area, and they provide </w:t>
      </w:r>
      <w:r w:rsidR="00BE67DF" w:rsidRPr="00555160">
        <w:rPr>
          <w:rFonts w:asciiTheme="majorHAnsi" w:hAnsiTheme="majorHAnsi" w:cstheme="majorHAnsi"/>
          <w:color w:val="000000"/>
          <w:szCs w:val="20"/>
          <w:lang w:val="en-GB"/>
        </w:rPr>
        <w:t xml:space="preserve">a </w:t>
      </w:r>
      <w:r w:rsidRPr="00555160">
        <w:rPr>
          <w:rFonts w:asciiTheme="majorHAnsi" w:hAnsiTheme="majorHAnsi" w:cstheme="majorHAnsi"/>
          <w:color w:val="000000"/>
          <w:szCs w:val="20"/>
          <w:lang w:val="en-GB"/>
        </w:rPr>
        <w:t>rich cultural life. Regions host a range of different cultural events and festivals celebrating music, regional gastronomy, ethnology, performance and visual arts, etc.</w:t>
      </w:r>
    </w:p>
    <w:p w14:paraId="1F08F6A5"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Tourism based on the natural and cultural heritage is one of the important economic activities of the programme area, both in its cities and rural parts, however </w:t>
      </w:r>
      <w:r w:rsidR="00BE67DF" w:rsidRPr="00555160">
        <w:rPr>
          <w:rFonts w:asciiTheme="majorHAnsi" w:hAnsiTheme="majorHAnsi" w:cstheme="majorHAnsi"/>
          <w:color w:val="000000"/>
          <w:szCs w:val="20"/>
          <w:lang w:val="en-GB"/>
        </w:rPr>
        <w:t xml:space="preserve">they </w:t>
      </w:r>
      <w:r w:rsidRPr="00555160">
        <w:rPr>
          <w:rFonts w:asciiTheme="majorHAnsi" w:hAnsiTheme="majorHAnsi" w:cstheme="majorHAnsi"/>
          <w:color w:val="000000"/>
          <w:szCs w:val="20"/>
          <w:lang w:val="en-GB"/>
        </w:rPr>
        <w:t>face several needs and challenges.</w:t>
      </w:r>
    </w:p>
    <w:p w14:paraId="35EAE4BE"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Preserving and maintaining the cultural identity and landscape of the </w:t>
      </w:r>
      <w:r w:rsidR="00995175" w:rsidRPr="00555160">
        <w:rPr>
          <w:rFonts w:asciiTheme="majorHAnsi" w:hAnsiTheme="majorHAnsi" w:cstheme="majorHAnsi"/>
          <w:color w:val="000000"/>
          <w:szCs w:val="20"/>
          <w:lang w:val="en-GB"/>
        </w:rPr>
        <w:t xml:space="preserve">programme </w:t>
      </w:r>
      <w:r w:rsidRPr="00555160">
        <w:rPr>
          <w:rFonts w:asciiTheme="majorHAnsi" w:hAnsiTheme="majorHAnsi" w:cstheme="majorHAnsi"/>
          <w:color w:val="000000"/>
          <w:szCs w:val="20"/>
          <w:lang w:val="en-GB"/>
        </w:rPr>
        <w:t>area</w:t>
      </w:r>
      <w:r w:rsidR="00BE67DF"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as well as preserving agriculture, especially in high mountainous areas is a common need. It is frequently a challenge to find the right balance between the protection of the natural and cultural heritage and assets and sustainable (tourism) development.</w:t>
      </w:r>
    </w:p>
    <w:p w14:paraId="0F562DD6"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In </w:t>
      </w:r>
      <w:r w:rsidR="000D3975" w:rsidRPr="00555160">
        <w:rPr>
          <w:rFonts w:asciiTheme="majorHAnsi" w:hAnsiTheme="majorHAnsi" w:cstheme="majorHAnsi"/>
          <w:color w:val="000000"/>
          <w:szCs w:val="20"/>
          <w:lang w:val="en-GB"/>
        </w:rPr>
        <w:t xml:space="preserve">many </w:t>
      </w:r>
      <w:r w:rsidRPr="00555160">
        <w:rPr>
          <w:rFonts w:asciiTheme="majorHAnsi" w:hAnsiTheme="majorHAnsi" w:cstheme="majorHAnsi"/>
          <w:color w:val="000000"/>
          <w:szCs w:val="20"/>
          <w:lang w:val="en-GB"/>
        </w:rPr>
        <w:t>destinations</w:t>
      </w:r>
      <w:r w:rsidR="006008B2"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the</w:t>
      </w:r>
      <w:r w:rsidR="006008B2" w:rsidRPr="00555160">
        <w:rPr>
          <w:rFonts w:asciiTheme="majorHAnsi" w:hAnsiTheme="majorHAnsi" w:cstheme="majorHAnsi"/>
          <w:color w:val="000000"/>
          <w:szCs w:val="20"/>
          <w:lang w:val="en-GB"/>
        </w:rPr>
        <w:t xml:space="preserve"> increase of visitors is becoming an issue.</w:t>
      </w:r>
      <w:r w:rsidRPr="00555160">
        <w:rPr>
          <w:rFonts w:asciiTheme="majorHAnsi" w:hAnsiTheme="majorHAnsi" w:cstheme="majorHAnsi"/>
          <w:color w:val="000000"/>
          <w:szCs w:val="20"/>
          <w:lang w:val="en-GB"/>
        </w:rPr>
        <w:t xml:space="preserve"> </w:t>
      </w:r>
      <w:r w:rsidR="006008B2" w:rsidRPr="00555160">
        <w:rPr>
          <w:rFonts w:asciiTheme="majorHAnsi" w:hAnsiTheme="majorHAnsi" w:cstheme="majorHAnsi"/>
          <w:color w:val="000000"/>
          <w:szCs w:val="20"/>
          <w:lang w:val="en-GB"/>
        </w:rPr>
        <w:t>I</w:t>
      </w:r>
      <w:r w:rsidRPr="00555160">
        <w:rPr>
          <w:rFonts w:asciiTheme="majorHAnsi" w:hAnsiTheme="majorHAnsi" w:cstheme="majorHAnsi"/>
          <w:color w:val="000000"/>
          <w:szCs w:val="20"/>
          <w:lang w:val="en-GB"/>
        </w:rPr>
        <w:t>n sensitive mountain</w:t>
      </w:r>
      <w:r w:rsidR="0043799F" w:rsidRPr="00555160">
        <w:rPr>
          <w:rFonts w:asciiTheme="majorHAnsi" w:hAnsiTheme="majorHAnsi" w:cstheme="majorHAnsi"/>
          <w:color w:val="000000"/>
          <w:szCs w:val="20"/>
          <w:lang w:val="en-GB"/>
        </w:rPr>
        <w:t>ous</w:t>
      </w:r>
      <w:r w:rsidRPr="00555160">
        <w:rPr>
          <w:rFonts w:asciiTheme="majorHAnsi" w:hAnsiTheme="majorHAnsi" w:cstheme="majorHAnsi"/>
          <w:color w:val="000000"/>
          <w:szCs w:val="20"/>
          <w:lang w:val="en-GB"/>
        </w:rPr>
        <w:t xml:space="preserve"> areas </w:t>
      </w:r>
      <w:r w:rsidR="00BE67DF" w:rsidRPr="00555160">
        <w:rPr>
          <w:rFonts w:asciiTheme="majorHAnsi" w:hAnsiTheme="majorHAnsi" w:cstheme="majorHAnsi"/>
          <w:color w:val="000000"/>
          <w:szCs w:val="20"/>
          <w:lang w:val="en-GB"/>
        </w:rPr>
        <w:t xml:space="preserve">this </w:t>
      </w:r>
      <w:r w:rsidRPr="00555160">
        <w:rPr>
          <w:rFonts w:asciiTheme="majorHAnsi" w:hAnsiTheme="majorHAnsi" w:cstheme="majorHAnsi"/>
          <w:color w:val="000000"/>
          <w:szCs w:val="20"/>
          <w:lang w:val="en-GB"/>
        </w:rPr>
        <w:t>creates the need for</w:t>
      </w:r>
      <w:r w:rsidR="006008B2" w:rsidRPr="00555160">
        <w:rPr>
          <w:rFonts w:asciiTheme="majorHAnsi" w:hAnsiTheme="majorHAnsi" w:cstheme="majorHAnsi"/>
          <w:color w:val="000000"/>
          <w:szCs w:val="20"/>
          <w:lang w:val="en-GB"/>
        </w:rPr>
        <w:t xml:space="preserve"> defining carrying capacities and</w:t>
      </w:r>
      <w:r w:rsidRPr="00555160">
        <w:rPr>
          <w:rFonts w:asciiTheme="majorHAnsi" w:hAnsiTheme="majorHAnsi" w:cstheme="majorHAnsi"/>
          <w:color w:val="000000"/>
          <w:szCs w:val="20"/>
          <w:lang w:val="en-GB"/>
        </w:rPr>
        <w:t xml:space="preserve"> more effective management of visitor flows, including the organisation of rescue and emergency services. Areas offering outdoor products are also more sensitive to seasonality and need to diversify. Climate change </w:t>
      </w:r>
      <w:r w:rsidR="00FD3472" w:rsidRPr="00555160">
        <w:rPr>
          <w:rFonts w:asciiTheme="majorHAnsi" w:hAnsiTheme="majorHAnsi" w:cstheme="majorHAnsi"/>
          <w:color w:val="000000"/>
          <w:szCs w:val="20"/>
          <w:lang w:val="en-GB"/>
        </w:rPr>
        <w:t xml:space="preserve">is </w:t>
      </w:r>
      <w:r w:rsidRPr="00555160">
        <w:rPr>
          <w:rFonts w:asciiTheme="majorHAnsi" w:hAnsiTheme="majorHAnsi" w:cstheme="majorHAnsi"/>
          <w:color w:val="000000"/>
          <w:szCs w:val="20"/>
          <w:lang w:val="en-GB"/>
        </w:rPr>
        <w:t>showing its effects in particular in winter tourism and ski centres.</w:t>
      </w:r>
    </w:p>
    <w:p w14:paraId="782911ED"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Growth in the number of visits and overnight stays has been recorded for about a decade on both sides until a severe downturn caused by the Covid-19 outbreak. Tourism was one of the </w:t>
      </w:r>
      <w:r w:rsidR="00FD3472" w:rsidRPr="00555160">
        <w:rPr>
          <w:rFonts w:asciiTheme="majorHAnsi" w:hAnsiTheme="majorHAnsi" w:cstheme="majorHAnsi"/>
          <w:color w:val="000000"/>
          <w:szCs w:val="20"/>
          <w:lang w:val="en-GB"/>
        </w:rPr>
        <w:t xml:space="preserve">hardest </w:t>
      </w:r>
      <w:r w:rsidRPr="00555160">
        <w:rPr>
          <w:rFonts w:asciiTheme="majorHAnsi" w:hAnsiTheme="majorHAnsi" w:cstheme="majorHAnsi"/>
          <w:color w:val="000000"/>
          <w:szCs w:val="20"/>
          <w:lang w:val="en-GB"/>
        </w:rPr>
        <w:t>hit sectors. Lockdowns, closing of borders and services made tourism virtually impossible. This was especially hard for regions depend</w:t>
      </w:r>
      <w:r w:rsidR="00BC31F8" w:rsidRPr="00555160">
        <w:rPr>
          <w:rFonts w:asciiTheme="majorHAnsi" w:hAnsiTheme="majorHAnsi" w:cstheme="majorHAnsi"/>
          <w:color w:val="000000"/>
          <w:szCs w:val="20"/>
          <w:lang w:val="en-GB"/>
        </w:rPr>
        <w:t>ing</w:t>
      </w:r>
      <w:r w:rsidRPr="00555160">
        <w:rPr>
          <w:rFonts w:asciiTheme="majorHAnsi" w:hAnsiTheme="majorHAnsi" w:cstheme="majorHAnsi"/>
          <w:color w:val="000000"/>
          <w:szCs w:val="20"/>
          <w:lang w:val="en-GB"/>
        </w:rPr>
        <w:t xml:space="preserve"> </w:t>
      </w:r>
      <w:r w:rsidR="00BC31F8" w:rsidRPr="00555160">
        <w:rPr>
          <w:rFonts w:asciiTheme="majorHAnsi" w:hAnsiTheme="majorHAnsi" w:cstheme="majorHAnsi"/>
          <w:color w:val="000000"/>
          <w:szCs w:val="20"/>
          <w:lang w:val="en-GB"/>
        </w:rPr>
        <w:t>on</w:t>
      </w:r>
      <w:r w:rsidRPr="00555160">
        <w:rPr>
          <w:rFonts w:asciiTheme="majorHAnsi" w:hAnsiTheme="majorHAnsi" w:cstheme="majorHAnsi"/>
          <w:color w:val="000000"/>
          <w:szCs w:val="20"/>
          <w:lang w:val="en-GB"/>
        </w:rPr>
        <w:t xml:space="preserve"> tourism. In the recovery process the changed trends will have to </w:t>
      </w:r>
      <w:r w:rsidR="0043799F" w:rsidRPr="00555160">
        <w:rPr>
          <w:rFonts w:asciiTheme="majorHAnsi" w:hAnsiTheme="majorHAnsi" w:cstheme="majorHAnsi"/>
          <w:color w:val="000000"/>
          <w:szCs w:val="20"/>
          <w:lang w:val="en-GB"/>
        </w:rPr>
        <w:t xml:space="preserve">be </w:t>
      </w:r>
      <w:r w:rsidRPr="00555160">
        <w:rPr>
          <w:rFonts w:asciiTheme="majorHAnsi" w:hAnsiTheme="majorHAnsi" w:cstheme="majorHAnsi"/>
          <w:color w:val="000000"/>
          <w:szCs w:val="20"/>
          <w:lang w:val="en-GB"/>
        </w:rPr>
        <w:t>considered. The overall need for the tourism sector of the programme area is to become safer and more sustainable. To achi</w:t>
      </w:r>
      <w:r w:rsidR="00B819E1" w:rsidRPr="00555160">
        <w:rPr>
          <w:rFonts w:asciiTheme="majorHAnsi" w:hAnsiTheme="majorHAnsi" w:cstheme="majorHAnsi"/>
          <w:color w:val="000000"/>
          <w:szCs w:val="20"/>
          <w:lang w:val="en-GB"/>
        </w:rPr>
        <w:t>e</w:t>
      </w:r>
      <w:r w:rsidRPr="00555160">
        <w:rPr>
          <w:rFonts w:asciiTheme="majorHAnsi" w:hAnsiTheme="majorHAnsi" w:cstheme="majorHAnsi"/>
          <w:color w:val="000000"/>
          <w:szCs w:val="20"/>
          <w:lang w:val="en-GB"/>
        </w:rPr>
        <w:t xml:space="preserve">ve </w:t>
      </w:r>
      <w:r w:rsidR="00FD3472" w:rsidRPr="00555160">
        <w:rPr>
          <w:rFonts w:asciiTheme="majorHAnsi" w:hAnsiTheme="majorHAnsi" w:cstheme="majorHAnsi"/>
          <w:color w:val="000000"/>
          <w:szCs w:val="20"/>
          <w:lang w:val="en-GB"/>
        </w:rPr>
        <w:t>this</w:t>
      </w:r>
      <w:r w:rsidRPr="00555160">
        <w:rPr>
          <w:rFonts w:asciiTheme="majorHAnsi" w:hAnsiTheme="majorHAnsi" w:cstheme="majorHAnsi"/>
          <w:color w:val="000000"/>
          <w:szCs w:val="20"/>
          <w:lang w:val="en-GB"/>
        </w:rPr>
        <w:t>, skills and competences need to be strengthened</w:t>
      </w:r>
      <w:r w:rsidR="00995175" w:rsidRPr="00555160">
        <w:rPr>
          <w:rFonts w:asciiTheme="majorHAnsi" w:hAnsiTheme="majorHAnsi" w:cstheme="majorHAnsi"/>
          <w:color w:val="000000"/>
          <w:szCs w:val="20"/>
          <w:lang w:val="en-GB"/>
        </w:rPr>
        <w:t xml:space="preserve"> and new approaches</w:t>
      </w:r>
      <w:r w:rsidR="00154D20" w:rsidRPr="00555160">
        <w:rPr>
          <w:rFonts w:asciiTheme="majorHAnsi" w:hAnsiTheme="majorHAnsi" w:cstheme="majorHAnsi"/>
          <w:color w:val="000000"/>
          <w:szCs w:val="20"/>
          <w:lang w:val="en-GB"/>
        </w:rPr>
        <w:t xml:space="preserve"> in product development and management</w:t>
      </w:r>
      <w:r w:rsidR="00995175" w:rsidRPr="00555160">
        <w:rPr>
          <w:rFonts w:asciiTheme="majorHAnsi" w:hAnsiTheme="majorHAnsi" w:cstheme="majorHAnsi"/>
          <w:color w:val="000000"/>
          <w:szCs w:val="20"/>
          <w:lang w:val="en-GB"/>
        </w:rPr>
        <w:t xml:space="preserve"> </w:t>
      </w:r>
      <w:r w:rsidR="0011140F" w:rsidRPr="00555160">
        <w:rPr>
          <w:rFonts w:asciiTheme="majorHAnsi" w:hAnsiTheme="majorHAnsi" w:cstheme="majorHAnsi"/>
          <w:color w:val="000000"/>
          <w:szCs w:val="20"/>
          <w:lang w:val="en-GB"/>
        </w:rPr>
        <w:t xml:space="preserve">need to be </w:t>
      </w:r>
      <w:r w:rsidR="00995175" w:rsidRPr="00555160">
        <w:rPr>
          <w:rFonts w:asciiTheme="majorHAnsi" w:hAnsiTheme="majorHAnsi" w:cstheme="majorHAnsi"/>
          <w:color w:val="000000"/>
          <w:szCs w:val="20"/>
          <w:lang w:val="en-GB"/>
        </w:rPr>
        <w:t>identified and applied</w:t>
      </w:r>
      <w:r w:rsidRPr="00555160">
        <w:rPr>
          <w:rFonts w:asciiTheme="majorHAnsi" w:hAnsiTheme="majorHAnsi" w:cstheme="majorHAnsi"/>
          <w:color w:val="000000"/>
          <w:szCs w:val="20"/>
          <w:lang w:val="en-GB"/>
        </w:rPr>
        <w:t>.</w:t>
      </w:r>
    </w:p>
    <w:p w14:paraId="5AA1B139" w14:textId="77777777" w:rsidR="005C6335" w:rsidRPr="00555160" w:rsidRDefault="00F6752C"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Several</w:t>
      </w:r>
      <w:r w:rsidR="005C6335" w:rsidRPr="00555160">
        <w:rPr>
          <w:rFonts w:asciiTheme="majorHAnsi" w:hAnsiTheme="majorHAnsi" w:cstheme="majorHAnsi"/>
          <w:color w:val="000000"/>
          <w:szCs w:val="20"/>
          <w:lang w:val="en-GB"/>
        </w:rPr>
        <w:t xml:space="preserve"> projects addressing valorisation of natural and cultural heritage were supported in previous CBC programmes, many of these products are still rather fragmented.  </w:t>
      </w:r>
      <w:r w:rsidR="00154D20" w:rsidRPr="00555160">
        <w:rPr>
          <w:rFonts w:asciiTheme="majorHAnsi" w:hAnsiTheme="majorHAnsi" w:cstheme="majorHAnsi"/>
          <w:color w:val="000000"/>
          <w:szCs w:val="20"/>
          <w:lang w:val="en-GB"/>
        </w:rPr>
        <w:t>M</w:t>
      </w:r>
      <w:r w:rsidR="005C6335" w:rsidRPr="00555160">
        <w:rPr>
          <w:rFonts w:asciiTheme="majorHAnsi" w:hAnsiTheme="majorHAnsi" w:cstheme="majorHAnsi"/>
          <w:color w:val="000000"/>
          <w:szCs w:val="20"/>
          <w:lang w:val="en-GB"/>
        </w:rPr>
        <w:t>ore structured and strategic approach</w:t>
      </w:r>
      <w:r w:rsidR="0011140F" w:rsidRPr="00555160">
        <w:rPr>
          <w:rFonts w:asciiTheme="majorHAnsi" w:hAnsiTheme="majorHAnsi" w:cstheme="majorHAnsi"/>
          <w:color w:val="000000"/>
          <w:szCs w:val="20"/>
          <w:lang w:val="en-GB"/>
        </w:rPr>
        <w:t>es</w:t>
      </w:r>
      <w:r w:rsidR="005C6335" w:rsidRPr="00555160">
        <w:rPr>
          <w:rFonts w:asciiTheme="majorHAnsi" w:hAnsiTheme="majorHAnsi" w:cstheme="majorHAnsi"/>
          <w:color w:val="000000"/>
          <w:szCs w:val="20"/>
          <w:lang w:val="en-GB"/>
        </w:rPr>
        <w:t xml:space="preserve"> to the development of sustainable tourism in the programme area</w:t>
      </w:r>
      <w:r w:rsidR="00154D20" w:rsidRPr="00555160">
        <w:rPr>
          <w:rFonts w:asciiTheme="majorHAnsi" w:hAnsiTheme="majorHAnsi" w:cstheme="majorHAnsi"/>
          <w:color w:val="000000"/>
          <w:szCs w:val="20"/>
          <w:lang w:val="en-GB"/>
        </w:rPr>
        <w:t xml:space="preserve"> </w:t>
      </w:r>
      <w:r w:rsidR="0011140F" w:rsidRPr="00555160">
        <w:rPr>
          <w:rFonts w:asciiTheme="majorHAnsi" w:hAnsiTheme="majorHAnsi" w:cstheme="majorHAnsi"/>
          <w:color w:val="000000"/>
          <w:szCs w:val="20"/>
          <w:lang w:val="en-GB"/>
        </w:rPr>
        <w:t>are</w:t>
      </w:r>
      <w:r w:rsidR="00154D20" w:rsidRPr="00555160">
        <w:rPr>
          <w:rFonts w:asciiTheme="majorHAnsi" w:hAnsiTheme="majorHAnsi" w:cstheme="majorHAnsi"/>
          <w:color w:val="000000"/>
          <w:szCs w:val="20"/>
          <w:lang w:val="en-GB"/>
        </w:rPr>
        <w:t xml:space="preserve"> needed</w:t>
      </w:r>
      <w:r w:rsidR="005C6335" w:rsidRPr="00555160">
        <w:rPr>
          <w:rFonts w:asciiTheme="majorHAnsi" w:hAnsiTheme="majorHAnsi" w:cstheme="majorHAnsi"/>
          <w:color w:val="000000"/>
          <w:szCs w:val="20"/>
          <w:lang w:val="en-GB"/>
        </w:rPr>
        <w:t>.</w:t>
      </w:r>
    </w:p>
    <w:p w14:paraId="0818C8ED"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For effective cross-border tourism, sustainable regional mobility is another challenge </w:t>
      </w:r>
      <w:r w:rsidR="00FD3472" w:rsidRPr="00555160">
        <w:rPr>
          <w:rFonts w:asciiTheme="majorHAnsi" w:hAnsiTheme="majorHAnsi" w:cstheme="majorHAnsi"/>
          <w:color w:val="000000"/>
          <w:szCs w:val="20"/>
          <w:lang w:val="en-GB"/>
        </w:rPr>
        <w:t xml:space="preserve">that needs </w:t>
      </w:r>
      <w:r w:rsidRPr="00555160">
        <w:rPr>
          <w:rFonts w:asciiTheme="majorHAnsi" w:hAnsiTheme="majorHAnsi" w:cstheme="majorHAnsi"/>
          <w:color w:val="000000"/>
          <w:szCs w:val="20"/>
          <w:lang w:val="en-GB"/>
        </w:rPr>
        <w:t xml:space="preserve">to be addressed. There is a need for </w:t>
      </w:r>
      <w:r w:rsidR="00746DF6" w:rsidRPr="00555160">
        <w:rPr>
          <w:rFonts w:asciiTheme="majorHAnsi" w:hAnsiTheme="majorHAnsi" w:cstheme="majorHAnsi"/>
          <w:color w:val="000000"/>
          <w:szCs w:val="20"/>
          <w:lang w:val="en-GB"/>
        </w:rPr>
        <w:t xml:space="preserve">synchronised </w:t>
      </w:r>
      <w:r w:rsidRPr="00555160">
        <w:rPr>
          <w:rFonts w:asciiTheme="majorHAnsi" w:hAnsiTheme="majorHAnsi" w:cstheme="majorHAnsi"/>
          <w:color w:val="000000"/>
          <w:szCs w:val="20"/>
          <w:lang w:val="en-GB"/>
        </w:rPr>
        <w:t xml:space="preserve">timetables for rail and bus connections, adapted to the needs of bikers, linking of the cycling and </w:t>
      </w:r>
      <w:r w:rsidR="0011140F" w:rsidRPr="00555160">
        <w:rPr>
          <w:rFonts w:asciiTheme="majorHAnsi" w:hAnsiTheme="majorHAnsi" w:cstheme="majorHAnsi"/>
          <w:color w:val="000000"/>
          <w:szCs w:val="20"/>
          <w:lang w:val="en-GB"/>
        </w:rPr>
        <w:t xml:space="preserve">hiking </w:t>
      </w:r>
      <w:r w:rsidRPr="00555160">
        <w:rPr>
          <w:rFonts w:asciiTheme="majorHAnsi" w:hAnsiTheme="majorHAnsi" w:cstheme="majorHAnsi"/>
          <w:color w:val="000000"/>
          <w:szCs w:val="20"/>
          <w:lang w:val="en-GB"/>
        </w:rPr>
        <w:t>routes.</w:t>
      </w:r>
    </w:p>
    <w:p w14:paraId="39E0F12F"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programme area should also invest in the development of </w:t>
      </w:r>
      <w:r w:rsidR="00FD3472" w:rsidRPr="00555160">
        <w:rPr>
          <w:rFonts w:asciiTheme="majorHAnsi" w:hAnsiTheme="majorHAnsi" w:cstheme="majorHAnsi"/>
          <w:color w:val="000000"/>
          <w:szCs w:val="20"/>
          <w:lang w:val="en-GB"/>
        </w:rPr>
        <w:t xml:space="preserve">the potential within </w:t>
      </w:r>
      <w:r w:rsidRPr="00555160">
        <w:rPr>
          <w:rFonts w:asciiTheme="majorHAnsi" w:hAnsiTheme="majorHAnsi" w:cstheme="majorHAnsi"/>
          <w:color w:val="000000"/>
          <w:szCs w:val="20"/>
          <w:lang w:val="en-GB"/>
        </w:rPr>
        <w:t>its cultural and creative industry which can complement both sustainable tourism development</w:t>
      </w:r>
      <w:r w:rsidR="00FD3472"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as well as the creation of new cultural offers and job</w:t>
      </w:r>
      <w:r w:rsidR="00B819E1" w:rsidRPr="00555160">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w:t>
      </w:r>
    </w:p>
    <w:p w14:paraId="34C3D299" w14:textId="111EE84C" w:rsidR="00660B5B"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Cross-border cooperation can assist the recovery of the tourism and culture sector, especially </w:t>
      </w:r>
      <w:r w:rsidR="00F54E29" w:rsidRPr="00555160">
        <w:rPr>
          <w:rFonts w:asciiTheme="majorHAnsi" w:hAnsiTheme="majorHAnsi" w:cstheme="majorHAnsi"/>
          <w:color w:val="000000"/>
          <w:szCs w:val="20"/>
          <w:lang w:val="en-GB"/>
        </w:rPr>
        <w:t>regarding</w:t>
      </w:r>
      <w:r w:rsidRPr="00555160">
        <w:rPr>
          <w:rFonts w:asciiTheme="majorHAnsi" w:hAnsiTheme="majorHAnsi" w:cstheme="majorHAnsi"/>
          <w:color w:val="000000"/>
          <w:szCs w:val="20"/>
          <w:lang w:val="en-GB"/>
        </w:rPr>
        <w:t xml:space="preserve"> acquiring relevant skills and competences, supporting the innovation in product development and the transition to a digital and green tourism</w:t>
      </w:r>
      <w:r w:rsidR="00FD3472" w:rsidRPr="00555160">
        <w:rPr>
          <w:rFonts w:asciiTheme="majorHAnsi" w:hAnsiTheme="majorHAnsi" w:cstheme="majorHAnsi"/>
          <w:color w:val="000000"/>
          <w:szCs w:val="20"/>
          <w:lang w:val="en-GB"/>
        </w:rPr>
        <w:t xml:space="preserve"> sector</w:t>
      </w:r>
      <w:r w:rsidRPr="00555160">
        <w:rPr>
          <w:rFonts w:asciiTheme="majorHAnsi" w:hAnsiTheme="majorHAnsi" w:cstheme="majorHAnsi"/>
          <w:color w:val="000000"/>
          <w:szCs w:val="20"/>
          <w:lang w:val="en-GB"/>
        </w:rPr>
        <w:t>, addressing the challenges of climate change adaptation and sustainable mobility solutions.</w:t>
      </w:r>
    </w:p>
    <w:p w14:paraId="5773111F" w14:textId="77777777" w:rsidR="00BF66A7" w:rsidRPr="00555160" w:rsidRDefault="00680E29" w:rsidP="003D4425">
      <w:pPr>
        <w:spacing w:line="276" w:lineRule="auto"/>
        <w:jc w:val="both"/>
        <w:rPr>
          <w:rFonts w:asciiTheme="majorHAnsi" w:hAnsiTheme="majorHAnsi" w:cstheme="majorHAnsi"/>
          <w:b/>
          <w:bCs/>
          <w:i/>
          <w:szCs w:val="20"/>
          <w:lang w:val="en-GB"/>
        </w:rPr>
      </w:pPr>
      <w:r w:rsidRPr="00555160">
        <w:rPr>
          <w:rFonts w:asciiTheme="majorHAnsi" w:hAnsiTheme="majorHAnsi" w:cstheme="majorHAnsi"/>
          <w:b/>
          <w:bCs/>
          <w:i/>
          <w:szCs w:val="20"/>
          <w:lang w:val="en-GB"/>
        </w:rPr>
        <w:lastRenderedPageBreak/>
        <w:t xml:space="preserve">1.2.2.2 </w:t>
      </w:r>
      <w:r w:rsidR="005C6335" w:rsidRPr="00555160">
        <w:rPr>
          <w:rFonts w:asciiTheme="majorHAnsi" w:hAnsiTheme="majorHAnsi" w:cstheme="majorHAnsi"/>
          <w:b/>
          <w:bCs/>
          <w:i/>
          <w:szCs w:val="20"/>
          <w:lang w:val="en-GB"/>
        </w:rPr>
        <w:t>Nature protection, environment and climate change</w:t>
      </w:r>
    </w:p>
    <w:p w14:paraId="7464AE6C" w14:textId="77777777" w:rsidR="005C6335" w:rsidRPr="00555160" w:rsidRDefault="005C6335" w:rsidP="003D4425">
      <w:pPr>
        <w:spacing w:line="276" w:lineRule="auto"/>
        <w:jc w:val="both"/>
        <w:rPr>
          <w:rFonts w:asciiTheme="majorHAnsi" w:hAnsiTheme="majorHAnsi" w:cstheme="majorHAnsi"/>
          <w:color w:val="C00000"/>
          <w:szCs w:val="20"/>
          <w:lang w:val="en-GB"/>
        </w:rPr>
      </w:pPr>
      <w:r w:rsidRPr="00555160">
        <w:rPr>
          <w:rFonts w:asciiTheme="majorHAnsi" w:hAnsiTheme="majorHAnsi" w:cstheme="majorHAnsi"/>
          <w:color w:val="C00000"/>
          <w:szCs w:val="20"/>
          <w:lang w:val="en-GB"/>
        </w:rPr>
        <w:t>Landscape and biodiversity</w:t>
      </w:r>
    </w:p>
    <w:p w14:paraId="55844F1B"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 programme area is rich in natural heritage and landscape</w:t>
      </w:r>
      <w:r w:rsidR="006008B2" w:rsidRPr="00555160">
        <w:rPr>
          <w:rFonts w:asciiTheme="majorHAnsi" w:hAnsiTheme="majorHAnsi" w:cstheme="majorHAnsi"/>
          <w:color w:val="000000"/>
          <w:szCs w:val="20"/>
          <w:lang w:val="en-GB"/>
        </w:rPr>
        <w:t xml:space="preserve"> diversity</w:t>
      </w:r>
      <w:r w:rsidRPr="00555160">
        <w:rPr>
          <w:rFonts w:asciiTheme="majorHAnsi" w:hAnsiTheme="majorHAnsi" w:cstheme="majorHAnsi"/>
          <w:color w:val="000000"/>
          <w:szCs w:val="20"/>
          <w:lang w:val="en-GB"/>
        </w:rPr>
        <w:t xml:space="preserve">. The biodiversity is among the highest in the Alps due to the geological composition of the soil and the mixing of the impacts of the climate between the Alps and the Mediterranean.  </w:t>
      </w:r>
      <w:r w:rsidR="00FD3472"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European watershed between the Adriatic and the Black Sea</w:t>
      </w:r>
      <w:r w:rsidR="005003DF" w:rsidRPr="00555160">
        <w:rPr>
          <w:rFonts w:asciiTheme="majorHAnsi" w:hAnsiTheme="majorHAnsi" w:cstheme="majorHAnsi"/>
          <w:color w:val="000000"/>
          <w:szCs w:val="20"/>
          <w:lang w:val="en-GB"/>
        </w:rPr>
        <w:t xml:space="preserve"> </w:t>
      </w:r>
      <w:r w:rsidR="00FD3472" w:rsidRPr="00555160">
        <w:rPr>
          <w:rFonts w:asciiTheme="majorHAnsi" w:hAnsiTheme="majorHAnsi" w:cstheme="majorHAnsi"/>
          <w:color w:val="000000"/>
          <w:szCs w:val="20"/>
          <w:lang w:val="en-GB"/>
        </w:rPr>
        <w:t>runs</w:t>
      </w:r>
      <w:r w:rsidR="005003DF" w:rsidRPr="00555160">
        <w:rPr>
          <w:rFonts w:asciiTheme="majorHAnsi" w:hAnsiTheme="majorHAnsi" w:cstheme="majorHAnsi"/>
          <w:color w:val="000000"/>
          <w:szCs w:val="20"/>
          <w:lang w:val="en-GB"/>
        </w:rPr>
        <w:t xml:space="preserve"> through the programme area</w:t>
      </w:r>
      <w:r w:rsidRPr="00555160">
        <w:rPr>
          <w:rFonts w:asciiTheme="majorHAnsi" w:hAnsiTheme="majorHAnsi" w:cstheme="majorHAnsi"/>
          <w:color w:val="000000"/>
          <w:szCs w:val="20"/>
          <w:lang w:val="en-GB"/>
        </w:rPr>
        <w:t>. Some areas are designated UNESCO Biosphere Reserves, national</w:t>
      </w:r>
      <w:r w:rsidR="004C0368"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regional, nature or landscape parks of different IUCN categories</w:t>
      </w:r>
      <w:r w:rsidR="0024643C"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w:t>
      </w:r>
      <w:r w:rsidR="0024643C" w:rsidRPr="00555160">
        <w:rPr>
          <w:rFonts w:asciiTheme="majorHAnsi" w:hAnsiTheme="majorHAnsi" w:cstheme="majorHAnsi"/>
          <w:color w:val="000000"/>
          <w:szCs w:val="20"/>
          <w:lang w:val="en-GB"/>
        </w:rPr>
        <w:t>T</w:t>
      </w:r>
      <w:r w:rsidRPr="00555160">
        <w:rPr>
          <w:rFonts w:asciiTheme="majorHAnsi" w:hAnsiTheme="majorHAnsi" w:cstheme="majorHAnsi"/>
          <w:color w:val="000000"/>
          <w:szCs w:val="20"/>
          <w:lang w:val="en-GB"/>
        </w:rPr>
        <w:t>hus</w:t>
      </w:r>
      <w:r w:rsidR="0024643C"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w:t>
      </w:r>
      <w:r w:rsidR="0024643C" w:rsidRPr="00555160">
        <w:rPr>
          <w:rFonts w:asciiTheme="majorHAnsi" w:hAnsiTheme="majorHAnsi" w:cstheme="majorHAnsi"/>
          <w:color w:val="000000"/>
          <w:szCs w:val="20"/>
          <w:lang w:val="en-GB"/>
        </w:rPr>
        <w:t xml:space="preserve">the region </w:t>
      </w:r>
      <w:r w:rsidR="00937FE1" w:rsidRPr="00555160">
        <w:rPr>
          <w:rFonts w:asciiTheme="majorHAnsi" w:hAnsiTheme="majorHAnsi" w:cstheme="majorHAnsi"/>
          <w:color w:val="000000"/>
          <w:szCs w:val="20"/>
          <w:lang w:val="en-GB"/>
        </w:rPr>
        <w:t>might</w:t>
      </w:r>
      <w:r w:rsidR="003C4C84" w:rsidRPr="00555160">
        <w:rPr>
          <w:rFonts w:asciiTheme="majorHAnsi" w:hAnsiTheme="majorHAnsi" w:cstheme="majorHAnsi"/>
          <w:color w:val="000000"/>
          <w:szCs w:val="20"/>
          <w:lang w:val="en-GB"/>
        </w:rPr>
        <w:t xml:space="preserve"> be </w:t>
      </w:r>
      <w:r w:rsidRPr="00555160">
        <w:rPr>
          <w:rFonts w:asciiTheme="majorHAnsi" w:hAnsiTheme="majorHAnsi" w:cstheme="majorHAnsi"/>
          <w:color w:val="000000"/>
          <w:szCs w:val="20"/>
          <w:lang w:val="en-GB"/>
        </w:rPr>
        <w:t xml:space="preserve">a </w:t>
      </w:r>
      <w:r w:rsidR="00783DFF" w:rsidRPr="00555160">
        <w:rPr>
          <w:rFonts w:asciiTheme="majorHAnsi" w:hAnsiTheme="majorHAnsi" w:cstheme="majorHAnsi"/>
          <w:color w:val="000000"/>
          <w:szCs w:val="20"/>
          <w:lang w:val="en-GB"/>
        </w:rPr>
        <w:t xml:space="preserve">place for </w:t>
      </w:r>
      <w:r w:rsidRPr="00555160">
        <w:rPr>
          <w:rFonts w:asciiTheme="majorHAnsi" w:hAnsiTheme="majorHAnsi" w:cstheme="majorHAnsi"/>
          <w:color w:val="000000"/>
          <w:szCs w:val="20"/>
          <w:lang w:val="en-GB"/>
        </w:rPr>
        <w:t xml:space="preserve">learning </w:t>
      </w:r>
      <w:r w:rsidR="00783DFF" w:rsidRPr="00555160">
        <w:rPr>
          <w:rFonts w:asciiTheme="majorHAnsi" w:hAnsiTheme="majorHAnsi" w:cstheme="majorHAnsi"/>
          <w:color w:val="000000"/>
          <w:szCs w:val="20"/>
          <w:lang w:val="en-GB"/>
        </w:rPr>
        <w:t xml:space="preserve">about </w:t>
      </w:r>
      <w:r w:rsidRPr="00555160">
        <w:rPr>
          <w:rFonts w:asciiTheme="majorHAnsi" w:hAnsiTheme="majorHAnsi" w:cstheme="majorHAnsi"/>
          <w:color w:val="000000"/>
          <w:szCs w:val="20"/>
          <w:lang w:val="en-GB"/>
        </w:rPr>
        <w:t xml:space="preserve">sustainable development, </w:t>
      </w:r>
      <w:r w:rsidR="003C4C84" w:rsidRPr="00555160">
        <w:rPr>
          <w:rFonts w:asciiTheme="majorHAnsi" w:hAnsiTheme="majorHAnsi" w:cstheme="majorHAnsi"/>
          <w:color w:val="000000"/>
          <w:szCs w:val="20"/>
          <w:lang w:val="en-GB"/>
        </w:rPr>
        <w:t xml:space="preserve">where </w:t>
      </w:r>
      <w:r w:rsidRPr="00555160">
        <w:rPr>
          <w:rFonts w:asciiTheme="majorHAnsi" w:hAnsiTheme="majorHAnsi" w:cstheme="majorHAnsi"/>
          <w:color w:val="000000"/>
          <w:szCs w:val="20"/>
          <w:lang w:val="en-GB"/>
        </w:rPr>
        <w:t xml:space="preserve">sites </w:t>
      </w:r>
      <w:r w:rsidR="003C4C84" w:rsidRPr="00555160">
        <w:rPr>
          <w:rFonts w:asciiTheme="majorHAnsi" w:hAnsiTheme="majorHAnsi" w:cstheme="majorHAnsi"/>
          <w:color w:val="000000"/>
          <w:szCs w:val="20"/>
          <w:lang w:val="en-GB"/>
        </w:rPr>
        <w:t>are</w:t>
      </w:r>
      <w:r w:rsidRPr="00555160">
        <w:rPr>
          <w:rFonts w:asciiTheme="majorHAnsi" w:hAnsiTheme="majorHAnsi" w:cstheme="majorHAnsi"/>
          <w:color w:val="000000"/>
          <w:szCs w:val="20"/>
          <w:lang w:val="en-GB"/>
        </w:rPr>
        <w:t xml:space="preserve"> testing interdisciplinary approaches to understanding and managing changes and interactions between social and ecological systems, including conflict prevention and management of biodiversity.</w:t>
      </w:r>
    </w:p>
    <w:p w14:paraId="4FDBB1F9"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Karavanke/Karawanken </w:t>
      </w:r>
      <w:r w:rsidR="00783DFF" w:rsidRPr="00555160">
        <w:rPr>
          <w:rFonts w:asciiTheme="majorHAnsi" w:hAnsiTheme="majorHAnsi" w:cstheme="majorHAnsi"/>
          <w:color w:val="000000"/>
          <w:szCs w:val="20"/>
          <w:lang w:val="en-GB"/>
        </w:rPr>
        <w:t xml:space="preserve">Geopark </w:t>
      </w:r>
      <w:r w:rsidRPr="00555160">
        <w:rPr>
          <w:rFonts w:asciiTheme="majorHAnsi" w:hAnsiTheme="majorHAnsi" w:cstheme="majorHAnsi"/>
          <w:color w:val="000000"/>
          <w:szCs w:val="20"/>
          <w:lang w:val="en-GB"/>
        </w:rPr>
        <w:t xml:space="preserve">is </w:t>
      </w:r>
      <w:r w:rsidR="00BC31F8" w:rsidRPr="00555160">
        <w:rPr>
          <w:rFonts w:asciiTheme="majorHAnsi" w:hAnsiTheme="majorHAnsi" w:cstheme="majorHAnsi"/>
          <w:color w:val="000000"/>
          <w:szCs w:val="20"/>
          <w:lang w:val="en-GB"/>
        </w:rPr>
        <w:t xml:space="preserve">at </w:t>
      </w:r>
      <w:r w:rsidR="00783DFF" w:rsidRPr="00555160">
        <w:rPr>
          <w:rFonts w:asciiTheme="majorHAnsi" w:hAnsiTheme="majorHAnsi" w:cstheme="majorHAnsi"/>
          <w:color w:val="000000"/>
          <w:szCs w:val="20"/>
          <w:lang w:val="en-GB"/>
        </w:rPr>
        <w:t xml:space="preserve">present </w:t>
      </w:r>
      <w:r w:rsidRPr="00555160">
        <w:rPr>
          <w:rFonts w:asciiTheme="majorHAnsi" w:hAnsiTheme="majorHAnsi" w:cstheme="majorHAnsi"/>
          <w:color w:val="000000"/>
          <w:szCs w:val="20"/>
          <w:lang w:val="en-GB"/>
        </w:rPr>
        <w:t>the only cross-border UNESCO Global Geopark in the border region</w:t>
      </w:r>
      <w:r w:rsidR="00BC31F8" w:rsidRPr="00555160">
        <w:rPr>
          <w:rFonts w:asciiTheme="majorHAnsi" w:hAnsiTheme="majorHAnsi" w:cstheme="majorHAnsi"/>
          <w:color w:val="000000"/>
          <w:szCs w:val="20"/>
          <w:lang w:val="en-GB"/>
        </w:rPr>
        <w:t xml:space="preserve">. It </w:t>
      </w:r>
      <w:r w:rsidRPr="00555160">
        <w:rPr>
          <w:rFonts w:asciiTheme="majorHAnsi" w:hAnsiTheme="majorHAnsi" w:cstheme="majorHAnsi"/>
          <w:color w:val="000000"/>
          <w:szCs w:val="20"/>
          <w:lang w:val="en-GB"/>
        </w:rPr>
        <w:t xml:space="preserve">plays an important and active role in the </w:t>
      </w:r>
      <w:r w:rsidR="005003DF" w:rsidRPr="00555160">
        <w:rPr>
          <w:rFonts w:asciiTheme="majorHAnsi" w:hAnsiTheme="majorHAnsi" w:cstheme="majorHAnsi"/>
          <w:color w:val="000000"/>
          <w:szCs w:val="20"/>
          <w:lang w:val="en-GB"/>
        </w:rPr>
        <w:t xml:space="preserve">sustainable </w:t>
      </w:r>
      <w:r w:rsidRPr="00555160">
        <w:rPr>
          <w:rFonts w:asciiTheme="majorHAnsi" w:hAnsiTheme="majorHAnsi" w:cstheme="majorHAnsi"/>
          <w:color w:val="000000"/>
          <w:szCs w:val="20"/>
          <w:lang w:val="en-GB"/>
        </w:rPr>
        <w:t xml:space="preserve">economic development of </w:t>
      </w:r>
      <w:r w:rsidR="005003DF"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territory through enhancement of a general image linked to the geological heritage and the development of geotourism.</w:t>
      </w:r>
    </w:p>
    <w:p w14:paraId="3A477E44" w14:textId="77777777" w:rsidR="005C6335" w:rsidRPr="00555160" w:rsidRDefault="005C6335" w:rsidP="003D4425">
      <w:pPr>
        <w:spacing w:line="276" w:lineRule="auto"/>
        <w:jc w:val="both"/>
        <w:rPr>
          <w:rFonts w:asciiTheme="majorHAnsi" w:hAnsiTheme="majorHAnsi" w:cstheme="majorHAnsi"/>
          <w:color w:val="C00000"/>
          <w:szCs w:val="20"/>
          <w:lang w:val="en-GB"/>
        </w:rPr>
      </w:pPr>
      <w:r w:rsidRPr="00555160">
        <w:rPr>
          <w:rFonts w:asciiTheme="majorHAnsi" w:hAnsiTheme="majorHAnsi" w:cstheme="majorHAnsi"/>
          <w:color w:val="C00000"/>
          <w:szCs w:val="20"/>
          <w:lang w:val="en-GB"/>
        </w:rPr>
        <w:t>Water bodies</w:t>
      </w:r>
    </w:p>
    <w:p w14:paraId="63C3C441"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Slovenia and Austria share the river systems of </w:t>
      </w:r>
      <w:r w:rsidR="00783DFF"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Drava/Drau and </w:t>
      </w:r>
      <w:r w:rsidR="00783DFF"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Mura/Mur. Approximately 41 % of the water flowing through Slovenia comes from Austria. </w:t>
      </w:r>
      <w:r w:rsidR="00F408B6" w:rsidRPr="00555160">
        <w:rPr>
          <w:rFonts w:asciiTheme="majorHAnsi" w:hAnsiTheme="majorHAnsi" w:cstheme="majorHAnsi"/>
          <w:color w:val="000000"/>
          <w:szCs w:val="20"/>
          <w:lang w:val="en-GB"/>
        </w:rPr>
        <w:t xml:space="preserve">According </w:t>
      </w:r>
      <w:r w:rsidRPr="00555160">
        <w:rPr>
          <w:rFonts w:asciiTheme="majorHAnsi" w:hAnsiTheme="majorHAnsi" w:cstheme="majorHAnsi"/>
          <w:color w:val="000000"/>
          <w:szCs w:val="20"/>
          <w:lang w:val="en-GB"/>
        </w:rPr>
        <w:t>to the ecological parameters of the Water Framework Directive,</w:t>
      </w:r>
      <w:r w:rsidR="00F408B6" w:rsidRPr="00555160">
        <w:rPr>
          <w:rFonts w:asciiTheme="majorHAnsi" w:hAnsiTheme="majorHAnsi" w:cstheme="majorHAnsi"/>
          <w:color w:val="000000"/>
          <w:szCs w:val="20"/>
          <w:lang w:val="en-GB"/>
        </w:rPr>
        <w:t xml:space="preserve"> most of the surface water in the measuring points on the border sections is of good quality, while 10 % of rivers and streams</w:t>
      </w:r>
      <w:r w:rsidRPr="00555160">
        <w:rPr>
          <w:rFonts w:asciiTheme="majorHAnsi" w:hAnsiTheme="majorHAnsi" w:cstheme="majorHAnsi"/>
          <w:color w:val="000000"/>
          <w:szCs w:val="20"/>
          <w:lang w:val="en-GB"/>
        </w:rPr>
        <w:t xml:space="preserve"> indicate increased values of organic pollutants and composition of biomass. The outflow of river Mura</w:t>
      </w:r>
      <w:r w:rsidR="005003DF" w:rsidRPr="00555160">
        <w:rPr>
          <w:rFonts w:asciiTheme="majorHAnsi" w:hAnsiTheme="majorHAnsi" w:cstheme="majorHAnsi"/>
          <w:color w:val="000000"/>
          <w:szCs w:val="20"/>
          <w:lang w:val="en-GB"/>
        </w:rPr>
        <w:t>/Mur</w:t>
      </w:r>
      <w:r w:rsidRPr="00555160">
        <w:rPr>
          <w:rFonts w:asciiTheme="majorHAnsi" w:hAnsiTheme="majorHAnsi" w:cstheme="majorHAnsi"/>
          <w:color w:val="000000"/>
          <w:szCs w:val="20"/>
          <w:lang w:val="en-GB"/>
        </w:rPr>
        <w:t xml:space="preserve"> (taking into consideration the monitoring point in the border town of Gornja Radgona/Bad Radkersburg) is heavily influenced by the upstream dams in Austria, since the river is one of the major sources of electricity in Styria.</w:t>
      </w:r>
    </w:p>
    <w:p w14:paraId="684CCB60"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Groundwater too is generally of good quality and is crucial for the water supply. The utilization of nitrate and plant protection products continues to decline due to </w:t>
      </w:r>
      <w:r w:rsidR="00014834"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effective implementation of the Water Framework Directive and changes in agricultur</w:t>
      </w:r>
      <w:r w:rsidR="00783DFF" w:rsidRPr="00555160">
        <w:rPr>
          <w:rFonts w:asciiTheme="majorHAnsi" w:hAnsiTheme="majorHAnsi" w:cstheme="majorHAnsi"/>
          <w:color w:val="000000"/>
          <w:szCs w:val="20"/>
          <w:lang w:val="en-GB"/>
        </w:rPr>
        <w:t>al</w:t>
      </w:r>
      <w:r w:rsidRPr="00555160">
        <w:rPr>
          <w:rFonts w:asciiTheme="majorHAnsi" w:hAnsiTheme="majorHAnsi" w:cstheme="majorHAnsi"/>
          <w:color w:val="000000"/>
          <w:szCs w:val="20"/>
          <w:lang w:val="en-GB"/>
        </w:rPr>
        <w:t xml:space="preserve"> activities under the Common Agricultural Policy. </w:t>
      </w:r>
    </w:p>
    <w:p w14:paraId="652312F1"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Both countries implemented several measures and actions for improving the quality of water, but there is still a lack of coordination of actions and policies. Thus, the challenges refer to improved cross-border management of water bodies and their use, </w:t>
      </w:r>
      <w:r w:rsidR="00014834" w:rsidRPr="00555160">
        <w:rPr>
          <w:rFonts w:asciiTheme="majorHAnsi" w:hAnsiTheme="majorHAnsi" w:cstheme="majorHAnsi"/>
          <w:color w:val="000000"/>
          <w:szCs w:val="20"/>
          <w:lang w:val="en-GB"/>
        </w:rPr>
        <w:t>mitigation</w:t>
      </w:r>
      <w:r w:rsidRPr="00555160">
        <w:rPr>
          <w:rFonts w:asciiTheme="majorHAnsi" w:hAnsiTheme="majorHAnsi" w:cstheme="majorHAnsi"/>
          <w:color w:val="000000"/>
          <w:szCs w:val="20"/>
          <w:lang w:val="en-GB"/>
        </w:rPr>
        <w:t xml:space="preserve"> of pressures on water bodies and ecosystem</w:t>
      </w:r>
      <w:r w:rsidR="00014834"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based adaptation measures.</w:t>
      </w:r>
    </w:p>
    <w:p w14:paraId="0D9A8511" w14:textId="77777777" w:rsidR="005C6335" w:rsidRPr="00555160" w:rsidRDefault="005C6335" w:rsidP="003D4425">
      <w:pPr>
        <w:spacing w:line="276" w:lineRule="auto"/>
        <w:jc w:val="both"/>
        <w:rPr>
          <w:rFonts w:asciiTheme="majorHAnsi" w:hAnsiTheme="majorHAnsi" w:cstheme="majorHAnsi"/>
          <w:color w:val="C00000"/>
          <w:szCs w:val="20"/>
          <w:lang w:val="en-GB"/>
        </w:rPr>
      </w:pPr>
      <w:r w:rsidRPr="00555160">
        <w:rPr>
          <w:rFonts w:asciiTheme="majorHAnsi" w:hAnsiTheme="majorHAnsi" w:cstheme="majorHAnsi"/>
          <w:color w:val="C00000"/>
          <w:szCs w:val="20"/>
          <w:lang w:val="en-GB"/>
        </w:rPr>
        <w:t>Climate change</w:t>
      </w:r>
    </w:p>
    <w:p w14:paraId="7BEF84A9"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Considering the landscape of the area, recent events and the data related to the change of climate (precipitation, temperatures, river flows, snow cover, etc.) show that the area, especially its western part, is very sensitive to climate change. </w:t>
      </w:r>
      <w:r w:rsidR="002D3D33" w:rsidRPr="00555160">
        <w:rPr>
          <w:rFonts w:asciiTheme="majorHAnsi" w:hAnsiTheme="majorHAnsi" w:cstheme="majorHAnsi"/>
          <w:color w:val="000000"/>
          <w:szCs w:val="20"/>
          <w:lang w:val="en-GB"/>
        </w:rPr>
        <w:t>This is already reflected in the changes of biodiversity, natural habitats, as well as agricultural activities.</w:t>
      </w:r>
    </w:p>
    <w:p w14:paraId="2EC13D09"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 average temperatures in the Alps have risen by 1.8 °C in the last 150 years, which is much higher than the global average of 0.85 °</w:t>
      </w:r>
      <w:r w:rsidR="00AA6775" w:rsidRPr="00555160">
        <w:rPr>
          <w:rFonts w:asciiTheme="majorHAnsi" w:hAnsiTheme="majorHAnsi" w:cstheme="majorHAnsi"/>
          <w:color w:val="000000"/>
          <w:szCs w:val="20"/>
          <w:lang w:val="en-GB"/>
        </w:rPr>
        <w:t>C</w:t>
      </w:r>
      <w:r w:rsidRPr="00555160">
        <w:rPr>
          <w:rFonts w:asciiTheme="majorHAnsi" w:hAnsiTheme="majorHAnsi" w:cstheme="majorHAnsi"/>
          <w:color w:val="000000"/>
          <w:szCs w:val="20"/>
          <w:lang w:val="en-GB"/>
        </w:rPr>
        <w:t xml:space="preserve">. Climate models for the Alps and for the programme </w:t>
      </w:r>
      <w:r w:rsidR="00AA6775" w:rsidRPr="00555160">
        <w:rPr>
          <w:rFonts w:asciiTheme="majorHAnsi" w:hAnsiTheme="majorHAnsi" w:cstheme="majorHAnsi"/>
          <w:color w:val="000000"/>
          <w:szCs w:val="20"/>
          <w:lang w:val="en-GB"/>
        </w:rPr>
        <w:t xml:space="preserve">area </w:t>
      </w:r>
      <w:r w:rsidR="00783DFF" w:rsidRPr="00555160">
        <w:rPr>
          <w:rFonts w:asciiTheme="majorHAnsi" w:hAnsiTheme="majorHAnsi" w:cstheme="majorHAnsi"/>
          <w:color w:val="000000"/>
          <w:szCs w:val="20"/>
          <w:lang w:val="en-GB"/>
        </w:rPr>
        <w:t xml:space="preserve">predict </w:t>
      </w:r>
      <w:r w:rsidRPr="00555160">
        <w:rPr>
          <w:rFonts w:asciiTheme="majorHAnsi" w:hAnsiTheme="majorHAnsi" w:cstheme="majorHAnsi"/>
          <w:color w:val="000000"/>
          <w:szCs w:val="20"/>
          <w:lang w:val="en-GB"/>
        </w:rPr>
        <w:t xml:space="preserve">a rise </w:t>
      </w:r>
      <w:r w:rsidR="00AA6775" w:rsidRPr="00555160">
        <w:rPr>
          <w:rFonts w:asciiTheme="majorHAnsi" w:hAnsiTheme="majorHAnsi" w:cstheme="majorHAnsi"/>
          <w:color w:val="000000"/>
          <w:szCs w:val="20"/>
          <w:lang w:val="en-GB"/>
        </w:rPr>
        <w:t>in</w:t>
      </w:r>
      <w:r w:rsidRPr="00555160">
        <w:rPr>
          <w:rFonts w:asciiTheme="majorHAnsi" w:hAnsiTheme="majorHAnsi" w:cstheme="majorHAnsi"/>
          <w:color w:val="000000"/>
          <w:szCs w:val="20"/>
          <w:lang w:val="en-GB"/>
        </w:rPr>
        <w:t xml:space="preserve"> temperature of 1.4 °C </w:t>
      </w:r>
      <w:r w:rsidR="00783DFF" w:rsidRPr="00555160">
        <w:rPr>
          <w:rFonts w:asciiTheme="majorHAnsi" w:hAnsiTheme="majorHAnsi" w:cstheme="majorHAnsi"/>
          <w:color w:val="000000"/>
          <w:szCs w:val="20"/>
          <w:lang w:val="en-GB"/>
        </w:rPr>
        <w:t xml:space="preserve">by </w:t>
      </w:r>
      <w:r w:rsidRPr="00555160">
        <w:rPr>
          <w:rFonts w:asciiTheme="majorHAnsi" w:hAnsiTheme="majorHAnsi" w:cstheme="majorHAnsi"/>
          <w:color w:val="000000"/>
          <w:szCs w:val="20"/>
          <w:lang w:val="en-GB"/>
        </w:rPr>
        <w:t xml:space="preserve">2050 in the </w:t>
      </w:r>
      <w:r w:rsidR="002F32AE" w:rsidRPr="00555160">
        <w:rPr>
          <w:rFonts w:asciiTheme="majorHAnsi" w:hAnsiTheme="majorHAnsi" w:cstheme="majorHAnsi"/>
          <w:color w:val="000000"/>
          <w:szCs w:val="20"/>
          <w:lang w:val="en-GB"/>
        </w:rPr>
        <w:t>best-case</w:t>
      </w:r>
      <w:r w:rsidRPr="00555160">
        <w:rPr>
          <w:rFonts w:asciiTheme="majorHAnsi" w:hAnsiTheme="majorHAnsi" w:cstheme="majorHAnsi"/>
          <w:color w:val="000000"/>
          <w:szCs w:val="20"/>
          <w:lang w:val="en-GB"/>
        </w:rPr>
        <w:t xml:space="preserve"> scenario and 2</w:t>
      </w:r>
      <w:r w:rsidR="00783DFF"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5</w:t>
      </w:r>
      <w:r w:rsidR="00937FE1"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xml:space="preserve">°C </w:t>
      </w:r>
      <w:r w:rsidR="00937FE1"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4</w:t>
      </w:r>
      <w:r w:rsidR="00937FE1"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xml:space="preserve">°C </w:t>
      </w:r>
      <w:r w:rsidR="00783DFF" w:rsidRPr="00555160">
        <w:rPr>
          <w:rFonts w:asciiTheme="majorHAnsi" w:hAnsiTheme="majorHAnsi" w:cstheme="majorHAnsi"/>
          <w:color w:val="000000"/>
          <w:szCs w:val="20"/>
          <w:lang w:val="en-GB"/>
        </w:rPr>
        <w:t xml:space="preserve">by </w:t>
      </w:r>
      <w:r w:rsidRPr="00555160">
        <w:rPr>
          <w:rFonts w:asciiTheme="majorHAnsi" w:hAnsiTheme="majorHAnsi" w:cstheme="majorHAnsi"/>
          <w:color w:val="000000"/>
          <w:szCs w:val="20"/>
          <w:lang w:val="en-GB"/>
        </w:rPr>
        <w:t xml:space="preserve">the year 2100. It is </w:t>
      </w:r>
      <w:r w:rsidR="00783DFF" w:rsidRPr="00555160">
        <w:rPr>
          <w:rFonts w:asciiTheme="majorHAnsi" w:hAnsiTheme="majorHAnsi" w:cstheme="majorHAnsi"/>
          <w:color w:val="000000"/>
          <w:szCs w:val="20"/>
          <w:lang w:val="en-GB"/>
        </w:rPr>
        <w:t xml:space="preserve">forecast </w:t>
      </w:r>
      <w:r w:rsidRPr="00555160">
        <w:rPr>
          <w:rFonts w:asciiTheme="majorHAnsi" w:hAnsiTheme="majorHAnsi" w:cstheme="majorHAnsi"/>
          <w:color w:val="000000"/>
          <w:szCs w:val="20"/>
          <w:lang w:val="en-GB"/>
        </w:rPr>
        <w:t xml:space="preserve">that the region will face higher temperatures during </w:t>
      </w:r>
      <w:r w:rsidR="00783DFF"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winter season, </w:t>
      </w:r>
      <w:r w:rsidR="00783DFF" w:rsidRPr="00555160">
        <w:rPr>
          <w:rFonts w:asciiTheme="majorHAnsi" w:hAnsiTheme="majorHAnsi" w:cstheme="majorHAnsi"/>
          <w:color w:val="000000"/>
          <w:szCs w:val="20"/>
          <w:lang w:val="en-GB"/>
        </w:rPr>
        <w:t>droughts</w:t>
      </w:r>
      <w:r w:rsidR="005A0D07"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xml:space="preserve">during </w:t>
      </w:r>
      <w:r w:rsidR="00783DFF"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summer season and increased precipitation during autumn and spring (+5</w:t>
      </w:r>
      <w:r w:rsidR="00937FE1"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to +10</w:t>
      </w:r>
      <w:r w:rsidR="00937FE1"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xml:space="preserve">% for most areas). For limiting the temperature increase to 1.4°C </w:t>
      </w:r>
      <w:r w:rsidR="00783DFF" w:rsidRPr="00555160">
        <w:rPr>
          <w:rFonts w:asciiTheme="majorHAnsi" w:hAnsiTheme="majorHAnsi" w:cstheme="majorHAnsi"/>
          <w:color w:val="000000"/>
          <w:szCs w:val="20"/>
          <w:lang w:val="en-GB"/>
        </w:rPr>
        <w:t xml:space="preserve">up </w:t>
      </w:r>
      <w:r w:rsidRPr="00555160">
        <w:rPr>
          <w:rFonts w:asciiTheme="majorHAnsi" w:hAnsiTheme="majorHAnsi" w:cstheme="majorHAnsi"/>
          <w:color w:val="000000"/>
          <w:szCs w:val="20"/>
          <w:lang w:val="en-GB"/>
        </w:rPr>
        <w:t>until 2050, the national and regional governments in Slovenia and Austria have adopted plans for reducing CO</w:t>
      </w:r>
      <w:r w:rsidRPr="00555160">
        <w:rPr>
          <w:rFonts w:asciiTheme="majorHAnsi" w:hAnsiTheme="majorHAnsi" w:cstheme="majorHAnsi"/>
          <w:color w:val="000000"/>
          <w:szCs w:val="20"/>
          <w:vertAlign w:val="subscript"/>
          <w:lang w:val="en-GB"/>
        </w:rPr>
        <w:t>2</w:t>
      </w:r>
      <w:r w:rsidRPr="00555160">
        <w:rPr>
          <w:rFonts w:asciiTheme="majorHAnsi" w:hAnsiTheme="majorHAnsi" w:cstheme="majorHAnsi"/>
          <w:color w:val="000000"/>
          <w:szCs w:val="20"/>
          <w:lang w:val="en-GB"/>
        </w:rPr>
        <w:t xml:space="preserve"> emissions. The main elements of these climate plans envisage the reduction of fossil energy sources in traffic, industry and commerce, households and agriculture (e.g. therm</w:t>
      </w:r>
      <w:r w:rsidR="00840BF3" w:rsidRPr="00555160">
        <w:rPr>
          <w:rFonts w:asciiTheme="majorHAnsi" w:hAnsiTheme="majorHAnsi" w:cstheme="majorHAnsi"/>
          <w:color w:val="000000"/>
          <w:szCs w:val="20"/>
          <w:lang w:val="en-GB"/>
        </w:rPr>
        <w:t>al</w:t>
      </w:r>
      <w:r w:rsidRPr="00555160">
        <w:rPr>
          <w:rFonts w:asciiTheme="majorHAnsi" w:hAnsiTheme="majorHAnsi" w:cstheme="majorHAnsi"/>
          <w:color w:val="000000"/>
          <w:szCs w:val="20"/>
          <w:lang w:val="en-GB"/>
        </w:rPr>
        <w:t xml:space="preserve"> renovation of buildings, strengthening environmental</w:t>
      </w:r>
      <w:r w:rsidR="00840BF3"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climate</w:t>
      </w:r>
      <w:r w:rsidR="00840BF3"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friendly production processes</w:t>
      </w:r>
      <w:r w:rsidR="00840BF3"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&amp;</w:t>
      </w:r>
      <w:r w:rsidR="00840BF3"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technologies, increasing the attractiveness and thus the share of public transport systems, sustainable forestry), the promotion of renewable energy (solar, geothermal, wind, biomass)</w:t>
      </w:r>
      <w:r w:rsidR="00840BF3"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as well as energy efficiency and the protection of biodiversity and habitats. </w:t>
      </w:r>
      <w:r w:rsidR="00840BF3" w:rsidRPr="00555160">
        <w:rPr>
          <w:rFonts w:asciiTheme="majorHAnsi" w:hAnsiTheme="majorHAnsi" w:cstheme="majorHAnsi"/>
          <w:color w:val="000000"/>
          <w:szCs w:val="20"/>
          <w:lang w:val="en-GB"/>
        </w:rPr>
        <w:t>I</w:t>
      </w:r>
      <w:r w:rsidRPr="00555160">
        <w:rPr>
          <w:rFonts w:asciiTheme="majorHAnsi" w:hAnsiTheme="majorHAnsi" w:cstheme="majorHAnsi"/>
          <w:color w:val="000000"/>
          <w:szCs w:val="20"/>
          <w:lang w:val="en-GB"/>
        </w:rPr>
        <w:t>n all CO</w:t>
      </w:r>
      <w:r w:rsidRPr="00555160">
        <w:rPr>
          <w:rFonts w:asciiTheme="majorHAnsi" w:hAnsiTheme="majorHAnsi" w:cstheme="majorHAnsi"/>
          <w:color w:val="000000"/>
          <w:szCs w:val="20"/>
          <w:vertAlign w:val="subscript"/>
          <w:lang w:val="en-GB"/>
        </w:rPr>
        <w:t>2</w:t>
      </w:r>
      <w:r w:rsidRPr="00555160">
        <w:rPr>
          <w:rFonts w:asciiTheme="majorHAnsi" w:hAnsiTheme="majorHAnsi" w:cstheme="majorHAnsi"/>
          <w:color w:val="000000"/>
          <w:szCs w:val="20"/>
          <w:lang w:val="en-GB"/>
        </w:rPr>
        <w:t xml:space="preserve"> reduction plans measures for increasing the awareness about this topic </w:t>
      </w:r>
      <w:r w:rsidR="00840BF3" w:rsidRPr="00555160">
        <w:rPr>
          <w:rFonts w:asciiTheme="majorHAnsi" w:hAnsiTheme="majorHAnsi" w:cstheme="majorHAnsi"/>
          <w:color w:val="000000"/>
          <w:szCs w:val="20"/>
          <w:lang w:val="en-GB"/>
        </w:rPr>
        <w:t xml:space="preserve">among </w:t>
      </w:r>
      <w:r w:rsidRPr="00555160">
        <w:rPr>
          <w:rFonts w:asciiTheme="majorHAnsi" w:hAnsiTheme="majorHAnsi" w:cstheme="majorHAnsi"/>
          <w:color w:val="000000"/>
          <w:szCs w:val="20"/>
          <w:lang w:val="en-GB"/>
        </w:rPr>
        <w:t>the population and R&amp;D activities</w:t>
      </w:r>
      <w:r w:rsidR="00840BF3" w:rsidRPr="00555160">
        <w:rPr>
          <w:rFonts w:asciiTheme="majorHAnsi" w:hAnsiTheme="majorHAnsi" w:cstheme="majorHAnsi"/>
          <w:color w:val="000000"/>
          <w:szCs w:val="20"/>
          <w:lang w:val="en-GB"/>
        </w:rPr>
        <w:t xml:space="preserve"> are important</w:t>
      </w:r>
      <w:r w:rsidRPr="00555160">
        <w:rPr>
          <w:rFonts w:asciiTheme="majorHAnsi" w:hAnsiTheme="majorHAnsi" w:cstheme="majorHAnsi"/>
          <w:color w:val="000000"/>
          <w:szCs w:val="20"/>
          <w:lang w:val="en-GB"/>
        </w:rPr>
        <w:t>.</w:t>
      </w:r>
    </w:p>
    <w:p w14:paraId="464F3CA3"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lastRenderedPageBreak/>
        <w:t>An increasing number of natural disasters (e.g. storms,</w:t>
      </w:r>
      <w:r w:rsidR="00921C23" w:rsidRPr="00555160">
        <w:rPr>
          <w:rFonts w:asciiTheme="majorHAnsi" w:hAnsiTheme="majorHAnsi" w:cstheme="majorHAnsi"/>
          <w:color w:val="000000"/>
          <w:szCs w:val="20"/>
          <w:lang w:val="en-GB"/>
        </w:rPr>
        <w:t xml:space="preserve"> avalanches,</w:t>
      </w:r>
      <w:r w:rsidRPr="00555160">
        <w:rPr>
          <w:rFonts w:asciiTheme="majorHAnsi" w:hAnsiTheme="majorHAnsi" w:cstheme="majorHAnsi"/>
          <w:color w:val="000000"/>
          <w:szCs w:val="20"/>
          <w:lang w:val="en-GB"/>
        </w:rPr>
        <w:t xml:space="preserve"> landslides, floods, droughts, etc.) call for common immediate response mechanisms and actions. </w:t>
      </w:r>
      <w:r w:rsidR="00840BF3" w:rsidRPr="00555160">
        <w:rPr>
          <w:rFonts w:asciiTheme="majorHAnsi" w:hAnsiTheme="majorHAnsi" w:cstheme="majorHAnsi"/>
          <w:color w:val="000000"/>
          <w:szCs w:val="20"/>
          <w:lang w:val="en-GB"/>
        </w:rPr>
        <w:t>I</w:t>
      </w:r>
      <w:r w:rsidRPr="00555160">
        <w:rPr>
          <w:rFonts w:asciiTheme="majorHAnsi" w:hAnsiTheme="majorHAnsi" w:cstheme="majorHAnsi"/>
          <w:color w:val="000000"/>
          <w:szCs w:val="20"/>
          <w:lang w:val="en-GB"/>
        </w:rPr>
        <w:t xml:space="preserve">n the long run they raise important questions in </w:t>
      </w:r>
      <w:r w:rsidR="006228FF"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fields of spatial planning, development of infrastructure and joint management. These common challenges can be better addressed on a wider (cross-border) regional level, also seeking linkages with other programmes (national and transnational). </w:t>
      </w:r>
      <w:r w:rsidR="00840BF3" w:rsidRPr="00555160">
        <w:rPr>
          <w:rFonts w:asciiTheme="majorHAnsi" w:hAnsiTheme="majorHAnsi" w:cstheme="majorHAnsi"/>
          <w:color w:val="000000"/>
          <w:szCs w:val="20"/>
          <w:lang w:val="en-GB"/>
        </w:rPr>
        <w:t>In order to</w:t>
      </w:r>
      <w:r w:rsidR="005A0D07"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address the challenges of climate change, action plans and measures are needed both for reducing CO</w:t>
      </w:r>
      <w:r w:rsidRPr="00555160">
        <w:rPr>
          <w:rFonts w:asciiTheme="majorHAnsi" w:hAnsiTheme="majorHAnsi" w:cstheme="majorHAnsi"/>
          <w:color w:val="000000"/>
          <w:szCs w:val="20"/>
          <w:vertAlign w:val="subscript"/>
          <w:lang w:val="en-GB"/>
        </w:rPr>
        <w:t>2</w:t>
      </w:r>
      <w:r w:rsidRPr="00555160">
        <w:rPr>
          <w:rFonts w:asciiTheme="majorHAnsi" w:hAnsiTheme="majorHAnsi" w:cstheme="majorHAnsi"/>
          <w:color w:val="000000"/>
          <w:szCs w:val="20"/>
          <w:lang w:val="en-GB"/>
        </w:rPr>
        <w:t xml:space="preserve"> emissions (in accordance with existing Energy and Climate Plans) and for adapting economic and social processes in the regions to better cope with the effects of climate change (Climate Change Adaptation Strategies).</w:t>
      </w:r>
      <w:r w:rsidR="00840BF3" w:rsidRPr="00555160">
        <w:rPr>
          <w:rFonts w:asciiTheme="majorHAnsi" w:hAnsiTheme="majorHAnsi" w:cstheme="majorHAnsi"/>
          <w:color w:val="000000"/>
          <w:szCs w:val="20"/>
          <w:lang w:val="en-GB"/>
        </w:rPr>
        <w:t xml:space="preserve">  </w:t>
      </w:r>
    </w:p>
    <w:p w14:paraId="68D62629" w14:textId="77777777" w:rsidR="005C6335" w:rsidRPr="00555160" w:rsidRDefault="005C6335" w:rsidP="003D4425">
      <w:pPr>
        <w:spacing w:line="276" w:lineRule="auto"/>
        <w:jc w:val="both"/>
        <w:rPr>
          <w:rFonts w:asciiTheme="majorHAnsi" w:hAnsiTheme="majorHAnsi" w:cstheme="majorHAnsi"/>
          <w:color w:val="C00000"/>
          <w:szCs w:val="20"/>
          <w:lang w:val="en-GB"/>
        </w:rPr>
      </w:pPr>
      <w:r w:rsidRPr="00555160">
        <w:rPr>
          <w:rFonts w:asciiTheme="majorHAnsi" w:hAnsiTheme="majorHAnsi" w:cstheme="majorHAnsi"/>
          <w:color w:val="C00000"/>
          <w:szCs w:val="20"/>
          <w:lang w:val="en-GB"/>
        </w:rPr>
        <w:t>Transport and mobility</w:t>
      </w:r>
    </w:p>
    <w:p w14:paraId="7A82D0C7"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area is characterised by dynamic transport flows. The dynamic development of settlements and related urbanization </w:t>
      </w:r>
      <w:r w:rsidR="006228FF" w:rsidRPr="00555160">
        <w:rPr>
          <w:rFonts w:asciiTheme="majorHAnsi" w:hAnsiTheme="majorHAnsi" w:cstheme="majorHAnsi"/>
          <w:color w:val="000000"/>
          <w:szCs w:val="20"/>
          <w:lang w:val="en-GB"/>
        </w:rPr>
        <w:t xml:space="preserve">in connection </w:t>
      </w:r>
      <w:r w:rsidR="00AA6775" w:rsidRPr="00555160">
        <w:rPr>
          <w:rFonts w:asciiTheme="majorHAnsi" w:hAnsiTheme="majorHAnsi" w:cstheme="majorHAnsi"/>
          <w:color w:val="000000"/>
          <w:szCs w:val="20"/>
          <w:lang w:val="en-GB"/>
        </w:rPr>
        <w:t>with</w:t>
      </w:r>
      <w:r w:rsidR="006228FF"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xml:space="preserve">polycentric development represent a challenge for public transport. Generally, the public transport is more developed in Austrian than in Slovenian regions. </w:t>
      </w:r>
      <w:r w:rsidR="002F32AE" w:rsidRPr="00555160">
        <w:rPr>
          <w:rFonts w:asciiTheme="majorHAnsi" w:hAnsiTheme="majorHAnsi" w:cstheme="majorHAnsi"/>
          <w:color w:val="000000"/>
          <w:szCs w:val="20"/>
          <w:lang w:val="en-GB"/>
        </w:rPr>
        <w:t>M</w:t>
      </w:r>
      <w:r w:rsidRPr="00555160">
        <w:rPr>
          <w:rFonts w:asciiTheme="majorHAnsi" w:hAnsiTheme="majorHAnsi" w:cstheme="majorHAnsi"/>
          <w:color w:val="000000"/>
          <w:szCs w:val="20"/>
          <w:lang w:val="en-GB"/>
        </w:rPr>
        <w:t xml:space="preserve">obility plans have been </w:t>
      </w:r>
      <w:r w:rsidR="0025565B" w:rsidRPr="00555160">
        <w:rPr>
          <w:rFonts w:asciiTheme="majorHAnsi" w:hAnsiTheme="majorHAnsi" w:cstheme="majorHAnsi"/>
          <w:color w:val="000000"/>
          <w:szCs w:val="20"/>
          <w:lang w:val="en-GB"/>
        </w:rPr>
        <w:t xml:space="preserve">devised </w:t>
      </w:r>
      <w:r w:rsidR="002F32AE" w:rsidRPr="00555160">
        <w:rPr>
          <w:rFonts w:asciiTheme="majorHAnsi" w:hAnsiTheme="majorHAnsi" w:cstheme="majorHAnsi"/>
          <w:color w:val="000000"/>
          <w:szCs w:val="20"/>
          <w:lang w:val="en-GB"/>
        </w:rPr>
        <w:t>at different administrative levels</w:t>
      </w:r>
      <w:r w:rsidRPr="00555160">
        <w:rPr>
          <w:rFonts w:asciiTheme="majorHAnsi" w:hAnsiTheme="majorHAnsi" w:cstheme="majorHAnsi"/>
          <w:color w:val="000000"/>
          <w:szCs w:val="20"/>
          <w:lang w:val="en-GB"/>
        </w:rPr>
        <w:t xml:space="preserve">. However, there are gaps in </w:t>
      </w:r>
      <w:r w:rsidR="00BC31F8" w:rsidRPr="00555160">
        <w:rPr>
          <w:rFonts w:asciiTheme="majorHAnsi" w:hAnsiTheme="majorHAnsi" w:cstheme="majorHAnsi"/>
          <w:color w:val="000000"/>
          <w:szCs w:val="20"/>
          <w:lang w:val="en-GB"/>
        </w:rPr>
        <w:t xml:space="preserve">attractive </w:t>
      </w:r>
      <w:r w:rsidRPr="00555160">
        <w:rPr>
          <w:rFonts w:asciiTheme="majorHAnsi" w:hAnsiTheme="majorHAnsi" w:cstheme="majorHAnsi"/>
          <w:color w:val="000000"/>
          <w:szCs w:val="20"/>
          <w:lang w:val="en-GB"/>
        </w:rPr>
        <w:t>public transport services especially in rural regions</w:t>
      </w:r>
      <w:r w:rsidR="00BC31F8" w:rsidRPr="00555160">
        <w:rPr>
          <w:rFonts w:asciiTheme="majorHAnsi" w:hAnsiTheme="majorHAnsi" w:cstheme="majorHAnsi"/>
          <w:color w:val="000000"/>
          <w:szCs w:val="20"/>
          <w:lang w:val="en-GB"/>
        </w:rPr>
        <w:t xml:space="preserve"> and across the border</w:t>
      </w:r>
      <w:r w:rsidRPr="00555160">
        <w:rPr>
          <w:rFonts w:asciiTheme="majorHAnsi" w:hAnsiTheme="majorHAnsi" w:cstheme="majorHAnsi"/>
          <w:color w:val="000000"/>
          <w:szCs w:val="20"/>
          <w:lang w:val="en-GB"/>
        </w:rPr>
        <w:t xml:space="preserve">. </w:t>
      </w:r>
      <w:r w:rsidR="0025565B" w:rsidRPr="00555160">
        <w:rPr>
          <w:rFonts w:asciiTheme="majorHAnsi" w:hAnsiTheme="majorHAnsi" w:cstheme="majorHAnsi"/>
          <w:color w:val="000000"/>
          <w:szCs w:val="20"/>
          <w:lang w:val="en-GB"/>
        </w:rPr>
        <w:t>The v</w:t>
      </w:r>
      <w:r w:rsidRPr="00555160">
        <w:rPr>
          <w:rFonts w:asciiTheme="majorHAnsi" w:hAnsiTheme="majorHAnsi" w:cstheme="majorHAnsi"/>
          <w:color w:val="000000"/>
          <w:szCs w:val="20"/>
          <w:lang w:val="en-GB"/>
        </w:rPr>
        <w:t xml:space="preserve">icinity of </w:t>
      </w:r>
      <w:r w:rsidR="0025565B"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border and major employment hubs in Austria create an economic opportunity for many Slovenians living close to the border.</w:t>
      </w:r>
    </w:p>
    <w:p w14:paraId="079052FD"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New and innovative mobility solutions such as micro-public transport services, new last-mile solutions, commuters’ associations, development of e-mobility and the development and promotion of bicycle mobility both for everyday use and tourist purposes are envisaged </w:t>
      </w:r>
      <w:r w:rsidR="0025565B" w:rsidRPr="00555160">
        <w:rPr>
          <w:rFonts w:asciiTheme="majorHAnsi" w:hAnsiTheme="majorHAnsi" w:cstheme="majorHAnsi"/>
          <w:color w:val="000000"/>
          <w:szCs w:val="20"/>
          <w:lang w:val="en-GB"/>
        </w:rPr>
        <w:t xml:space="preserve">as possibilities that could </w:t>
      </w:r>
      <w:r w:rsidRPr="00555160">
        <w:rPr>
          <w:rFonts w:asciiTheme="majorHAnsi" w:hAnsiTheme="majorHAnsi" w:cstheme="majorHAnsi"/>
          <w:color w:val="000000"/>
          <w:szCs w:val="20"/>
          <w:lang w:val="en-GB"/>
        </w:rPr>
        <w:t>be promoted in the future. A notable challenge is also the integration of sustainable accessibility to protected areas and mobility within them, alongside the management of visitor flows.</w:t>
      </w:r>
    </w:p>
    <w:p w14:paraId="46CC6E94" w14:textId="77777777" w:rsidR="005C6335" w:rsidRPr="00555160" w:rsidRDefault="005C6335" w:rsidP="003D4425">
      <w:pPr>
        <w:spacing w:line="276" w:lineRule="auto"/>
        <w:jc w:val="both"/>
        <w:rPr>
          <w:rFonts w:asciiTheme="majorHAnsi" w:hAnsiTheme="majorHAnsi" w:cstheme="majorHAnsi"/>
          <w:color w:val="C00000"/>
          <w:szCs w:val="20"/>
          <w:lang w:val="en-GB"/>
        </w:rPr>
      </w:pPr>
      <w:r w:rsidRPr="00555160">
        <w:rPr>
          <w:rFonts w:asciiTheme="majorHAnsi" w:hAnsiTheme="majorHAnsi" w:cstheme="majorHAnsi"/>
          <w:color w:val="C00000"/>
          <w:szCs w:val="20"/>
          <w:lang w:val="en-GB"/>
        </w:rPr>
        <w:t>Circular economy</w:t>
      </w:r>
    </w:p>
    <w:p w14:paraId="2BBB0639" w14:textId="77777777" w:rsidR="005C6335" w:rsidRPr="00555160" w:rsidRDefault="0025565B"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 c</w:t>
      </w:r>
      <w:r w:rsidR="005C6335" w:rsidRPr="00555160">
        <w:rPr>
          <w:rFonts w:asciiTheme="majorHAnsi" w:hAnsiTheme="majorHAnsi" w:cstheme="majorHAnsi"/>
          <w:color w:val="000000"/>
          <w:szCs w:val="20"/>
          <w:lang w:val="en-GB"/>
        </w:rPr>
        <w:t xml:space="preserve">ircular economy is a holistic cross-sectoral approach that is needed </w:t>
      </w:r>
      <w:r w:rsidR="00476579" w:rsidRPr="00555160">
        <w:rPr>
          <w:rFonts w:asciiTheme="majorHAnsi" w:hAnsiTheme="majorHAnsi" w:cstheme="majorHAnsi"/>
          <w:color w:val="000000"/>
          <w:szCs w:val="20"/>
          <w:lang w:val="en-GB"/>
        </w:rPr>
        <w:t>to</w:t>
      </w:r>
      <w:r w:rsidR="005C6335" w:rsidRPr="00555160">
        <w:rPr>
          <w:rFonts w:asciiTheme="majorHAnsi" w:hAnsiTheme="majorHAnsi" w:cstheme="majorHAnsi"/>
          <w:color w:val="000000"/>
          <w:szCs w:val="20"/>
          <w:lang w:val="en-GB"/>
        </w:rPr>
        <w:t xml:space="preserve"> </w:t>
      </w:r>
      <w:r w:rsidR="00476579" w:rsidRPr="00555160">
        <w:rPr>
          <w:rFonts w:asciiTheme="majorHAnsi" w:hAnsiTheme="majorHAnsi" w:cstheme="majorHAnsi"/>
          <w:color w:val="000000"/>
          <w:szCs w:val="20"/>
          <w:lang w:val="en-GB"/>
        </w:rPr>
        <w:t xml:space="preserve">address </w:t>
      </w:r>
      <w:r w:rsidR="005C6335" w:rsidRPr="00555160">
        <w:rPr>
          <w:rFonts w:asciiTheme="majorHAnsi" w:hAnsiTheme="majorHAnsi" w:cstheme="majorHAnsi"/>
          <w:color w:val="000000"/>
          <w:szCs w:val="20"/>
          <w:lang w:val="en-GB"/>
        </w:rPr>
        <w:t xml:space="preserve">important regional and cross-regional challenges that are shared by all regions in the programme area. </w:t>
      </w:r>
    </w:p>
    <w:p w14:paraId="40EA861C"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Slovenian government declared </w:t>
      </w:r>
      <w:r w:rsidR="0025565B"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circular economy and green development as one of the national strategic objectives and adopted the Framework Programme for the Transition to a Green Economy (2016), followed by a Roadmap towards </w:t>
      </w:r>
      <w:r w:rsidR="0025565B" w:rsidRPr="00555160">
        <w:rPr>
          <w:rFonts w:asciiTheme="majorHAnsi" w:hAnsiTheme="majorHAnsi" w:cstheme="majorHAnsi"/>
          <w:color w:val="000000"/>
          <w:szCs w:val="20"/>
          <w:lang w:val="en-GB"/>
        </w:rPr>
        <w:t xml:space="preserve">a </w:t>
      </w:r>
      <w:r w:rsidRPr="00555160">
        <w:rPr>
          <w:rFonts w:asciiTheme="majorHAnsi" w:hAnsiTheme="majorHAnsi" w:cstheme="majorHAnsi"/>
          <w:color w:val="000000"/>
          <w:szCs w:val="20"/>
          <w:lang w:val="en-GB"/>
        </w:rPr>
        <w:t xml:space="preserve">Circular Economy (2018). The Austrian Bioeconomic Strategy (2019) and the Federal Waste Management Plan (2017) define very detailed strategies and measures for reducing waste and encouraging a transition to </w:t>
      </w:r>
      <w:r w:rsidR="0025565B" w:rsidRPr="00555160">
        <w:rPr>
          <w:rFonts w:asciiTheme="majorHAnsi" w:hAnsiTheme="majorHAnsi" w:cstheme="majorHAnsi"/>
          <w:color w:val="000000"/>
          <w:szCs w:val="20"/>
          <w:lang w:val="en-GB"/>
        </w:rPr>
        <w:t xml:space="preserve">a </w:t>
      </w:r>
      <w:r w:rsidRPr="00555160">
        <w:rPr>
          <w:rFonts w:asciiTheme="majorHAnsi" w:hAnsiTheme="majorHAnsi" w:cstheme="majorHAnsi"/>
          <w:color w:val="000000"/>
          <w:szCs w:val="20"/>
          <w:lang w:val="en-GB"/>
        </w:rPr>
        <w:t xml:space="preserve">circular economy in order to replace fossil resources with renewable materials in as many areas and applications as possible in Austria. </w:t>
      </w:r>
      <w:r w:rsidR="006D0564">
        <w:rPr>
          <w:rFonts w:asciiTheme="majorHAnsi" w:hAnsiTheme="majorHAnsi" w:cstheme="majorHAnsi"/>
          <w:color w:val="000000"/>
          <w:szCs w:val="20"/>
          <w:lang w:val="en-GB"/>
        </w:rPr>
        <w:t>The update of the Slovenian waste management plan is still in progress and will (once adopted) form a basis for future priorities and measures in the area of waste and circular economy.</w:t>
      </w:r>
    </w:p>
    <w:p w14:paraId="0027AC01"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Joint effort</w:t>
      </w:r>
      <w:r w:rsidR="00C40AEC" w:rsidRPr="00555160">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 xml:space="preserve"> </w:t>
      </w:r>
      <w:r w:rsidR="00C40AEC" w:rsidRPr="00555160">
        <w:rPr>
          <w:rFonts w:asciiTheme="majorHAnsi" w:hAnsiTheme="majorHAnsi" w:cstheme="majorHAnsi"/>
          <w:color w:val="000000"/>
          <w:szCs w:val="20"/>
          <w:lang w:val="en-GB"/>
        </w:rPr>
        <w:t xml:space="preserve">are </w:t>
      </w:r>
      <w:r w:rsidRPr="00555160">
        <w:rPr>
          <w:rFonts w:asciiTheme="majorHAnsi" w:hAnsiTheme="majorHAnsi" w:cstheme="majorHAnsi"/>
          <w:color w:val="000000"/>
          <w:szCs w:val="20"/>
          <w:lang w:val="en-GB"/>
        </w:rPr>
        <w:t xml:space="preserve">needed to implement </w:t>
      </w:r>
      <w:r w:rsidR="0025565B"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actions </w:t>
      </w:r>
      <w:r w:rsidR="0025565B" w:rsidRPr="00555160">
        <w:rPr>
          <w:rFonts w:asciiTheme="majorHAnsi" w:hAnsiTheme="majorHAnsi" w:cstheme="majorHAnsi"/>
          <w:color w:val="000000"/>
          <w:szCs w:val="20"/>
          <w:lang w:val="en-GB"/>
        </w:rPr>
        <w:t xml:space="preserve">envisaged </w:t>
      </w:r>
      <w:r w:rsidRPr="00555160">
        <w:rPr>
          <w:rFonts w:asciiTheme="majorHAnsi" w:hAnsiTheme="majorHAnsi" w:cstheme="majorHAnsi"/>
          <w:color w:val="000000"/>
          <w:szCs w:val="20"/>
          <w:lang w:val="en-GB"/>
        </w:rPr>
        <w:t>that are strategically identified in the existing national and regional develo</w:t>
      </w:r>
      <w:r w:rsidR="00980077" w:rsidRPr="00555160">
        <w:rPr>
          <w:rFonts w:asciiTheme="majorHAnsi" w:hAnsiTheme="majorHAnsi" w:cstheme="majorHAnsi"/>
          <w:color w:val="000000"/>
          <w:szCs w:val="20"/>
          <w:lang w:val="en-GB"/>
        </w:rPr>
        <w:t>p</w:t>
      </w:r>
      <w:r w:rsidRPr="00555160">
        <w:rPr>
          <w:rFonts w:asciiTheme="majorHAnsi" w:hAnsiTheme="majorHAnsi" w:cstheme="majorHAnsi"/>
          <w:color w:val="000000"/>
          <w:szCs w:val="20"/>
          <w:lang w:val="en-GB"/>
        </w:rPr>
        <w:t xml:space="preserve">ment strategies. Addressing them in a cross-border manner where synergies exist would trigger an even bigger impact of </w:t>
      </w:r>
      <w:r w:rsidR="0025565B" w:rsidRPr="00555160">
        <w:rPr>
          <w:rFonts w:asciiTheme="majorHAnsi" w:hAnsiTheme="majorHAnsi" w:cstheme="majorHAnsi"/>
          <w:color w:val="000000"/>
          <w:szCs w:val="20"/>
          <w:lang w:val="en-GB"/>
        </w:rPr>
        <w:t xml:space="preserve">any actions </w:t>
      </w:r>
      <w:r w:rsidRPr="00555160">
        <w:rPr>
          <w:rFonts w:asciiTheme="majorHAnsi" w:hAnsiTheme="majorHAnsi" w:cstheme="majorHAnsi"/>
          <w:color w:val="000000"/>
          <w:szCs w:val="20"/>
          <w:lang w:val="en-GB"/>
        </w:rPr>
        <w:t xml:space="preserve">implemented. Special emphasis should be given to raising the awareness </w:t>
      </w:r>
      <w:r w:rsidR="0025565B" w:rsidRPr="00555160">
        <w:rPr>
          <w:rFonts w:asciiTheme="majorHAnsi" w:hAnsiTheme="majorHAnsi" w:cstheme="majorHAnsi"/>
          <w:color w:val="000000"/>
          <w:szCs w:val="20"/>
          <w:lang w:val="en-GB"/>
        </w:rPr>
        <w:t xml:space="preserve">of </w:t>
      </w:r>
      <w:r w:rsidRPr="00555160">
        <w:rPr>
          <w:rFonts w:asciiTheme="majorHAnsi" w:hAnsiTheme="majorHAnsi" w:cstheme="majorHAnsi"/>
          <w:color w:val="000000"/>
          <w:szCs w:val="20"/>
          <w:lang w:val="en-GB"/>
        </w:rPr>
        <w:t xml:space="preserve">the importance of such an approach and identifying starting points of </w:t>
      </w:r>
      <w:r w:rsidR="0025565B" w:rsidRPr="00555160">
        <w:rPr>
          <w:rFonts w:asciiTheme="majorHAnsi" w:hAnsiTheme="majorHAnsi" w:cstheme="majorHAnsi"/>
          <w:color w:val="000000"/>
          <w:szCs w:val="20"/>
          <w:lang w:val="en-GB"/>
        </w:rPr>
        <w:t xml:space="preserve">a </w:t>
      </w:r>
      <w:r w:rsidRPr="00555160">
        <w:rPr>
          <w:rFonts w:asciiTheme="majorHAnsi" w:hAnsiTheme="majorHAnsi" w:cstheme="majorHAnsi"/>
          <w:color w:val="000000"/>
          <w:szCs w:val="20"/>
          <w:lang w:val="en-GB"/>
        </w:rPr>
        <w:t>circular economy</w:t>
      </w:r>
      <w:r w:rsidR="0025565B"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as well as strengthening the capacities of regional and especially local administration</w:t>
      </w:r>
      <w:r w:rsidR="00C40AEC" w:rsidRPr="00555160">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 xml:space="preserve"> and other stakeholders where the gap is considerable. </w:t>
      </w:r>
      <w:r w:rsidR="0025565B" w:rsidRPr="00555160">
        <w:rPr>
          <w:rFonts w:asciiTheme="majorHAnsi" w:hAnsiTheme="majorHAnsi" w:cstheme="majorHAnsi"/>
          <w:color w:val="000000"/>
          <w:szCs w:val="20"/>
          <w:lang w:val="en-GB"/>
        </w:rPr>
        <w:t xml:space="preserve">A </w:t>
      </w:r>
      <w:r w:rsidR="00DB07EC" w:rsidRPr="00555160">
        <w:rPr>
          <w:rFonts w:asciiTheme="majorHAnsi" w:hAnsiTheme="majorHAnsi" w:cstheme="majorHAnsi"/>
          <w:color w:val="000000"/>
          <w:szCs w:val="20"/>
          <w:lang w:val="en-GB"/>
        </w:rPr>
        <w:t>c</w:t>
      </w:r>
      <w:r w:rsidRPr="00555160">
        <w:rPr>
          <w:rFonts w:asciiTheme="majorHAnsi" w:hAnsiTheme="majorHAnsi" w:cstheme="majorHAnsi"/>
          <w:color w:val="000000"/>
          <w:szCs w:val="20"/>
          <w:lang w:val="en-GB"/>
        </w:rPr>
        <w:t xml:space="preserve">ircular economy has potential in supporting bottom-up approaches in designing and implementing material flows in loops that </w:t>
      </w:r>
      <w:r w:rsidR="00DB07EC" w:rsidRPr="00555160">
        <w:rPr>
          <w:rFonts w:asciiTheme="majorHAnsi" w:hAnsiTheme="majorHAnsi" w:cstheme="majorHAnsi"/>
          <w:color w:val="000000"/>
          <w:szCs w:val="20"/>
          <w:lang w:val="en-GB"/>
        </w:rPr>
        <w:t xml:space="preserve">terminate </w:t>
      </w:r>
      <w:r w:rsidRPr="00555160">
        <w:rPr>
          <w:rFonts w:asciiTheme="majorHAnsi" w:hAnsiTheme="majorHAnsi" w:cstheme="majorHAnsi"/>
          <w:color w:val="000000"/>
          <w:szCs w:val="20"/>
          <w:lang w:val="en-GB"/>
        </w:rPr>
        <w:t xml:space="preserve">at local or regional level (i.e. waste of one industry is material for another, leading </w:t>
      </w:r>
      <w:r w:rsidR="00DB07EC" w:rsidRPr="00555160">
        <w:rPr>
          <w:rFonts w:asciiTheme="majorHAnsi" w:hAnsiTheme="majorHAnsi" w:cstheme="majorHAnsi"/>
          <w:color w:val="000000"/>
          <w:szCs w:val="20"/>
          <w:lang w:val="en-GB"/>
        </w:rPr>
        <w:t xml:space="preserve">to </w:t>
      </w:r>
      <w:r w:rsidRPr="00555160">
        <w:rPr>
          <w:rFonts w:asciiTheme="majorHAnsi" w:hAnsiTheme="majorHAnsi" w:cstheme="majorHAnsi"/>
          <w:color w:val="000000"/>
          <w:szCs w:val="20"/>
          <w:lang w:val="en-GB"/>
        </w:rPr>
        <w:t>reduced pressure on natural resources, etc.).</w:t>
      </w:r>
    </w:p>
    <w:p w14:paraId="0CFE4EF3" w14:textId="77777777" w:rsidR="005C6335" w:rsidRPr="00555160" w:rsidRDefault="00680E29" w:rsidP="003D4425">
      <w:pPr>
        <w:spacing w:line="276" w:lineRule="auto"/>
        <w:jc w:val="both"/>
        <w:rPr>
          <w:rFonts w:asciiTheme="majorHAnsi" w:hAnsiTheme="majorHAnsi" w:cstheme="majorHAnsi"/>
          <w:b/>
          <w:bCs/>
          <w:i/>
          <w:szCs w:val="20"/>
          <w:lang w:val="en-GB"/>
        </w:rPr>
      </w:pPr>
      <w:r w:rsidRPr="00555160">
        <w:rPr>
          <w:rFonts w:asciiTheme="majorHAnsi" w:hAnsiTheme="majorHAnsi" w:cstheme="majorHAnsi"/>
          <w:b/>
          <w:bCs/>
          <w:i/>
          <w:szCs w:val="20"/>
          <w:lang w:val="en-GB"/>
        </w:rPr>
        <w:t xml:space="preserve">1.2.2.3 </w:t>
      </w:r>
      <w:r w:rsidR="005C6335" w:rsidRPr="00555160">
        <w:rPr>
          <w:rFonts w:asciiTheme="majorHAnsi" w:hAnsiTheme="majorHAnsi" w:cstheme="majorHAnsi"/>
          <w:b/>
          <w:bCs/>
          <w:i/>
          <w:szCs w:val="20"/>
          <w:lang w:val="en-GB"/>
        </w:rPr>
        <w:t>Skills and competence development</w:t>
      </w:r>
    </w:p>
    <w:p w14:paraId="5143C4BF" w14:textId="77777777" w:rsidR="00F73BA9" w:rsidRDefault="005C6335" w:rsidP="00E96264">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Recent economic growth resulted in positive employment trends and reduced unemployment, which however have been affected by the Covid-19 outbreak. </w:t>
      </w:r>
      <w:r w:rsidR="00DB07EC" w:rsidRPr="00555160">
        <w:rPr>
          <w:rFonts w:asciiTheme="majorHAnsi" w:hAnsiTheme="majorHAnsi" w:cstheme="majorHAnsi"/>
          <w:color w:val="000000"/>
          <w:szCs w:val="20"/>
          <w:lang w:val="en-GB"/>
        </w:rPr>
        <w:t>A s</w:t>
      </w:r>
      <w:r w:rsidRPr="00555160">
        <w:rPr>
          <w:rFonts w:asciiTheme="majorHAnsi" w:hAnsiTheme="majorHAnsi" w:cstheme="majorHAnsi"/>
          <w:color w:val="000000"/>
          <w:szCs w:val="20"/>
          <w:lang w:val="en-GB"/>
        </w:rPr>
        <w:t xml:space="preserve">hortage of skilled workers has been identified in several sectors, such as </w:t>
      </w:r>
      <w:r w:rsidR="00DB07EC"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processing industry, health and social services, tourism</w:t>
      </w:r>
      <w:r w:rsidR="00650235" w:rsidRPr="00555160">
        <w:rPr>
          <w:rFonts w:asciiTheme="majorHAnsi" w:hAnsiTheme="majorHAnsi" w:cstheme="majorHAnsi"/>
          <w:color w:val="000000"/>
          <w:szCs w:val="20"/>
          <w:lang w:val="en-GB"/>
        </w:rPr>
        <w:t xml:space="preserve"> and </w:t>
      </w:r>
      <w:r w:rsidRPr="00555160">
        <w:rPr>
          <w:rFonts w:asciiTheme="majorHAnsi" w:hAnsiTheme="majorHAnsi" w:cstheme="majorHAnsi"/>
          <w:color w:val="000000"/>
          <w:szCs w:val="20"/>
          <w:lang w:val="en-GB"/>
        </w:rPr>
        <w:t xml:space="preserve">construction. The </w:t>
      </w:r>
      <w:r w:rsidR="00650235" w:rsidRPr="00555160">
        <w:rPr>
          <w:rFonts w:asciiTheme="majorHAnsi" w:hAnsiTheme="majorHAnsi" w:cstheme="majorHAnsi"/>
          <w:color w:val="000000"/>
          <w:szCs w:val="20"/>
          <w:lang w:val="en-GB"/>
        </w:rPr>
        <w:t xml:space="preserve">programme </w:t>
      </w:r>
      <w:r w:rsidRPr="00555160">
        <w:rPr>
          <w:rFonts w:asciiTheme="majorHAnsi" w:hAnsiTheme="majorHAnsi" w:cstheme="majorHAnsi"/>
          <w:color w:val="000000"/>
          <w:szCs w:val="20"/>
          <w:lang w:val="en-GB"/>
        </w:rPr>
        <w:t>area is characterised by asym</w:t>
      </w:r>
      <w:r w:rsidR="00AB698B" w:rsidRPr="00555160">
        <w:rPr>
          <w:rFonts w:asciiTheme="majorHAnsi" w:hAnsiTheme="majorHAnsi" w:cstheme="majorHAnsi"/>
          <w:color w:val="000000"/>
          <w:szCs w:val="20"/>
          <w:lang w:val="en-GB"/>
        </w:rPr>
        <w:t>m</w:t>
      </w:r>
      <w:r w:rsidRPr="00555160">
        <w:rPr>
          <w:rFonts w:asciiTheme="majorHAnsi" w:hAnsiTheme="majorHAnsi" w:cstheme="majorHAnsi"/>
          <w:color w:val="000000"/>
          <w:szCs w:val="20"/>
          <w:lang w:val="en-GB"/>
        </w:rPr>
        <w:t xml:space="preserve">etric cross-border labour mobility from Slovenia to Austria. </w:t>
      </w:r>
    </w:p>
    <w:p w14:paraId="132776AE" w14:textId="06AEC838" w:rsidR="00E96264" w:rsidRPr="00E96264" w:rsidRDefault="005C6335" w:rsidP="00E96264">
      <w:pPr>
        <w:spacing w:after="200" w:line="276" w:lineRule="auto"/>
        <w:jc w:val="both"/>
        <w:rPr>
          <w:rFonts w:asciiTheme="majorHAnsi" w:hAnsiTheme="majorHAnsi" w:cs="Calibri Light"/>
          <w:color w:val="000000"/>
          <w:szCs w:val="20"/>
          <w:lang w:val="en-GB"/>
        </w:rPr>
      </w:pPr>
      <w:r w:rsidRPr="00555160">
        <w:rPr>
          <w:rFonts w:asciiTheme="majorHAnsi" w:hAnsiTheme="majorHAnsi" w:cstheme="majorHAnsi"/>
          <w:color w:val="000000"/>
          <w:szCs w:val="20"/>
          <w:lang w:val="en-GB"/>
        </w:rPr>
        <w:t>Despite</w:t>
      </w:r>
      <w:r w:rsidR="00AB698B" w:rsidRPr="00555160">
        <w:rPr>
          <w:rFonts w:asciiTheme="majorHAnsi" w:hAnsiTheme="majorHAnsi" w:cstheme="majorHAnsi"/>
          <w:color w:val="000000"/>
          <w:szCs w:val="20"/>
          <w:lang w:val="en-GB"/>
        </w:rPr>
        <w:t xml:space="preserve"> a</w:t>
      </w:r>
      <w:r w:rsidRPr="00555160">
        <w:rPr>
          <w:rFonts w:asciiTheme="majorHAnsi" w:hAnsiTheme="majorHAnsi" w:cstheme="majorHAnsi"/>
          <w:color w:val="000000"/>
          <w:szCs w:val="20"/>
          <w:lang w:val="en-GB"/>
        </w:rPr>
        <w:t xml:space="preserve"> decrease in unemployment, specific groups of people still find it hard to find </w:t>
      </w:r>
      <w:r w:rsidR="00E96264">
        <w:rPr>
          <w:rFonts w:asciiTheme="majorHAnsi" w:hAnsiTheme="majorHAnsi" w:cs="Calibri Light"/>
          <w:color w:val="000000"/>
          <w:szCs w:val="20"/>
          <w:lang w:val="en-GB"/>
        </w:rPr>
        <w:t xml:space="preserve">or maintain </w:t>
      </w:r>
      <w:r w:rsidRPr="00555160">
        <w:rPr>
          <w:rFonts w:asciiTheme="majorHAnsi" w:hAnsiTheme="majorHAnsi" w:cstheme="majorHAnsi"/>
          <w:color w:val="000000"/>
          <w:szCs w:val="20"/>
          <w:lang w:val="en-GB"/>
        </w:rPr>
        <w:t xml:space="preserve">a job: </w:t>
      </w:r>
      <w:r w:rsidR="00DB07EC"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long-term unemployed, low-skilled and older workers, </w:t>
      </w:r>
      <w:r w:rsidR="00822752">
        <w:rPr>
          <w:rFonts w:asciiTheme="majorHAnsi" w:hAnsiTheme="majorHAnsi" w:cstheme="majorHAnsi"/>
          <w:color w:val="000000"/>
          <w:szCs w:val="20"/>
          <w:lang w:val="en-GB"/>
        </w:rPr>
        <w:t>and</w:t>
      </w:r>
      <w:r w:rsidRPr="00555160">
        <w:rPr>
          <w:rFonts w:asciiTheme="majorHAnsi" w:hAnsiTheme="majorHAnsi" w:cstheme="majorHAnsi"/>
          <w:color w:val="000000"/>
          <w:szCs w:val="20"/>
          <w:lang w:val="en-GB"/>
        </w:rPr>
        <w:t xml:space="preserve"> </w:t>
      </w:r>
      <w:r w:rsidR="00AB698B"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young who often lack work experience.</w:t>
      </w:r>
      <w:r w:rsidR="00E96264">
        <w:rPr>
          <w:rFonts w:asciiTheme="majorHAnsi" w:hAnsiTheme="majorHAnsi" w:cstheme="majorHAnsi"/>
          <w:color w:val="000000"/>
          <w:szCs w:val="20"/>
          <w:lang w:val="en-GB"/>
        </w:rPr>
        <w:t xml:space="preserve"> </w:t>
      </w:r>
      <w:r w:rsidR="00E96264" w:rsidRPr="00E96264">
        <w:rPr>
          <w:rFonts w:asciiTheme="majorHAnsi" w:hAnsiTheme="majorHAnsi" w:cs="Calibri Light"/>
          <w:color w:val="000000"/>
          <w:szCs w:val="20"/>
          <w:lang w:val="en-GB"/>
        </w:rPr>
        <w:t xml:space="preserve">In 2020, </w:t>
      </w:r>
      <w:r w:rsidR="00E96264" w:rsidRPr="00E96264">
        <w:rPr>
          <w:rFonts w:asciiTheme="majorHAnsi" w:hAnsiTheme="majorHAnsi" w:cs="Calibri Light"/>
          <w:color w:val="000000"/>
          <w:szCs w:val="20"/>
          <w:lang w:val="en-GB"/>
        </w:rPr>
        <w:lastRenderedPageBreak/>
        <w:t>unemployment rates of long-term unemployed aged 20-64 years was 28.8 % in Austria and 39.3 % in Slovenia. The unemployment rate of the young aged 15-24 years was 10.1 % in Austria and 13.0% in Slovenia. Both are much higher than unemployment rate of 20-64 years (5.3 % AT and 4.3 % SI). Unemployment rates of those with lowest education levels (ISCED 0-2) were 13.9 % in Austria and 10.9 % in Slovenia, what is also higher than of those with upper secondary levels (ISCED level 3 and 4), which was 5.5 % in Austria and 5.6 % in Slovenia. (Source: Eurostat).</w:t>
      </w:r>
    </w:p>
    <w:p w14:paraId="6C00AE1E" w14:textId="6AF1B030" w:rsidR="00167440"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Shortage of jobs for</w:t>
      </w:r>
      <w:r w:rsidR="00DB07EC" w:rsidRPr="00555160">
        <w:rPr>
          <w:rFonts w:asciiTheme="majorHAnsi" w:hAnsiTheme="majorHAnsi" w:cstheme="majorHAnsi"/>
          <w:color w:val="000000"/>
          <w:szCs w:val="20"/>
          <w:lang w:val="en-GB"/>
        </w:rPr>
        <w:t xml:space="preserve"> a</w:t>
      </w:r>
      <w:r w:rsidRPr="00555160">
        <w:rPr>
          <w:rFonts w:asciiTheme="majorHAnsi" w:hAnsiTheme="majorHAnsi" w:cstheme="majorHAnsi"/>
          <w:color w:val="000000"/>
          <w:szCs w:val="20"/>
          <w:lang w:val="en-GB"/>
        </w:rPr>
        <w:t xml:space="preserve"> highly educated workforce in rural areas contributes to migration to big employment centres. </w:t>
      </w:r>
      <w:r w:rsidR="00C40AEC" w:rsidRPr="00555160">
        <w:rPr>
          <w:rFonts w:asciiTheme="majorHAnsi" w:hAnsiTheme="majorHAnsi" w:cstheme="majorHAnsi"/>
          <w:color w:val="000000"/>
          <w:szCs w:val="20"/>
          <w:lang w:val="en-GB"/>
        </w:rPr>
        <w:t xml:space="preserve">Such </w:t>
      </w:r>
      <w:r w:rsidR="00DB07EC" w:rsidRPr="00555160">
        <w:rPr>
          <w:rFonts w:asciiTheme="majorHAnsi" w:hAnsiTheme="majorHAnsi" w:cstheme="majorHAnsi"/>
          <w:color w:val="000000"/>
          <w:szCs w:val="20"/>
          <w:lang w:val="en-GB"/>
        </w:rPr>
        <w:t xml:space="preserve">a </w:t>
      </w:r>
      <w:r w:rsidR="00C40AEC" w:rsidRPr="00555160">
        <w:rPr>
          <w:rFonts w:asciiTheme="majorHAnsi" w:hAnsiTheme="majorHAnsi" w:cstheme="majorHAnsi"/>
          <w:color w:val="000000"/>
          <w:szCs w:val="20"/>
          <w:lang w:val="en-GB"/>
        </w:rPr>
        <w:t>b</w:t>
      </w:r>
      <w:r w:rsidR="00DD35B2" w:rsidRPr="00555160">
        <w:rPr>
          <w:rFonts w:asciiTheme="majorHAnsi" w:hAnsiTheme="majorHAnsi" w:cstheme="majorHAnsi"/>
          <w:color w:val="000000"/>
          <w:szCs w:val="20"/>
          <w:lang w:val="en-GB"/>
        </w:rPr>
        <w:t>rain drain from rural areas</w:t>
      </w:r>
      <w:r w:rsidR="00DD68F0" w:rsidRPr="00555160">
        <w:rPr>
          <w:rFonts w:asciiTheme="majorHAnsi" w:hAnsiTheme="majorHAnsi" w:cstheme="majorHAnsi"/>
          <w:color w:val="000000"/>
          <w:szCs w:val="20"/>
          <w:lang w:val="en-GB"/>
        </w:rPr>
        <w:t xml:space="preserve"> makes th</w:t>
      </w:r>
      <w:r w:rsidR="00B013F2" w:rsidRPr="00555160">
        <w:rPr>
          <w:rFonts w:asciiTheme="majorHAnsi" w:hAnsiTheme="majorHAnsi" w:cstheme="majorHAnsi"/>
          <w:color w:val="000000"/>
          <w:szCs w:val="20"/>
          <w:lang w:val="en-GB"/>
        </w:rPr>
        <w:t>ose</w:t>
      </w:r>
      <w:r w:rsidR="00DD68F0" w:rsidRPr="00555160">
        <w:rPr>
          <w:rFonts w:asciiTheme="majorHAnsi" w:hAnsiTheme="majorHAnsi" w:cstheme="majorHAnsi"/>
          <w:color w:val="000000"/>
          <w:szCs w:val="20"/>
          <w:lang w:val="en-GB"/>
        </w:rPr>
        <w:t xml:space="preserve"> </w:t>
      </w:r>
      <w:r w:rsidR="002D7CA2" w:rsidRPr="00555160">
        <w:rPr>
          <w:rFonts w:asciiTheme="majorHAnsi" w:hAnsiTheme="majorHAnsi" w:cstheme="majorHAnsi"/>
          <w:color w:val="000000"/>
          <w:szCs w:val="20"/>
          <w:lang w:val="en-GB"/>
        </w:rPr>
        <w:t>even more vulnerable.</w:t>
      </w:r>
    </w:p>
    <w:p w14:paraId="71249956" w14:textId="5EB5028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Ensuring qualified labour for the existing and future jobs</w:t>
      </w:r>
      <w:r w:rsidR="00EC7578">
        <w:rPr>
          <w:rFonts w:asciiTheme="majorHAnsi" w:hAnsiTheme="majorHAnsi" w:cstheme="majorHAnsi"/>
          <w:color w:val="000000"/>
          <w:szCs w:val="20"/>
          <w:lang w:val="en-GB"/>
        </w:rPr>
        <w:t xml:space="preserve"> needed by the cooperating regions</w:t>
      </w:r>
      <w:r w:rsidRPr="00555160">
        <w:rPr>
          <w:rFonts w:asciiTheme="majorHAnsi" w:hAnsiTheme="majorHAnsi" w:cstheme="majorHAnsi"/>
          <w:color w:val="000000"/>
          <w:szCs w:val="20"/>
          <w:lang w:val="en-GB"/>
        </w:rPr>
        <w:t>, intergenerational cooperation and adapting of the work proces</w:t>
      </w:r>
      <w:r w:rsidR="00555160">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es for elderly workers is needed. Generating jobs in rural and economically less dynamic areas will be critical for sustaining and increasing their vitality and prosperity. Employment is an important fundament of the quality of life, social inclusion and participation in society. Finding new approaches and solutions that will help activate and increase employability of the long-term unemployed</w:t>
      </w:r>
      <w:r w:rsidR="00DA3B6F">
        <w:rPr>
          <w:rFonts w:asciiTheme="majorHAnsi" w:hAnsiTheme="majorHAnsi" w:cstheme="majorHAnsi"/>
          <w:color w:val="000000"/>
          <w:szCs w:val="20"/>
          <w:lang w:val="en-GB"/>
        </w:rPr>
        <w:t xml:space="preserve"> and other groups</w:t>
      </w:r>
      <w:r w:rsidRPr="00555160">
        <w:rPr>
          <w:rFonts w:asciiTheme="majorHAnsi" w:hAnsiTheme="majorHAnsi" w:cstheme="majorHAnsi"/>
          <w:color w:val="000000"/>
          <w:szCs w:val="20"/>
          <w:lang w:val="en-GB"/>
        </w:rPr>
        <w:t xml:space="preserve"> </w:t>
      </w:r>
      <w:r w:rsidR="00113EE7">
        <w:rPr>
          <w:rFonts w:asciiTheme="majorHAnsi" w:hAnsiTheme="majorHAnsi" w:cstheme="majorHAnsi"/>
          <w:color w:val="000000"/>
          <w:szCs w:val="20"/>
          <w:lang w:val="en-GB"/>
        </w:rPr>
        <w:t>could be</w:t>
      </w:r>
      <w:r w:rsidR="00595917">
        <w:rPr>
          <w:rFonts w:asciiTheme="majorHAnsi" w:hAnsiTheme="majorHAnsi" w:cstheme="majorHAnsi"/>
          <w:color w:val="000000"/>
          <w:szCs w:val="20"/>
          <w:lang w:val="en-GB"/>
        </w:rPr>
        <w:t xml:space="preserve"> supported</w:t>
      </w:r>
      <w:r w:rsidR="00B52B69">
        <w:rPr>
          <w:rFonts w:asciiTheme="majorHAnsi" w:hAnsiTheme="majorHAnsi" w:cstheme="majorHAnsi"/>
          <w:color w:val="000000"/>
          <w:szCs w:val="20"/>
          <w:lang w:val="en-GB"/>
        </w:rPr>
        <w:t xml:space="preserve"> </w:t>
      </w:r>
      <w:r w:rsidR="005428CA">
        <w:rPr>
          <w:rFonts w:asciiTheme="majorHAnsi" w:hAnsiTheme="majorHAnsi" w:cstheme="majorHAnsi"/>
          <w:color w:val="000000"/>
          <w:szCs w:val="20"/>
          <w:lang w:val="en-GB"/>
        </w:rPr>
        <w:t>by</w:t>
      </w:r>
      <w:r w:rsidRPr="00555160">
        <w:rPr>
          <w:rFonts w:asciiTheme="majorHAnsi" w:hAnsiTheme="majorHAnsi" w:cstheme="majorHAnsi"/>
          <w:color w:val="000000"/>
          <w:szCs w:val="20"/>
          <w:lang w:val="en-GB"/>
        </w:rPr>
        <w:t xml:space="preserve"> </w:t>
      </w:r>
      <w:r w:rsidR="005428CA">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trengthening the capacities for social innovation and social economy</w:t>
      </w:r>
      <w:r w:rsidR="00CE105C">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a promising field for triggering future development.</w:t>
      </w:r>
    </w:p>
    <w:p w14:paraId="241B7826" w14:textId="48AF8B0F"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Although the programme area has a relatively </w:t>
      </w:r>
      <w:r w:rsidR="003B3172" w:rsidRPr="00555160">
        <w:rPr>
          <w:rFonts w:asciiTheme="majorHAnsi" w:hAnsiTheme="majorHAnsi" w:cstheme="majorHAnsi"/>
          <w:color w:val="000000"/>
          <w:szCs w:val="20"/>
          <w:lang w:val="en-GB"/>
        </w:rPr>
        <w:t>well-educated</w:t>
      </w:r>
      <w:r w:rsidRPr="00555160">
        <w:rPr>
          <w:rFonts w:asciiTheme="majorHAnsi" w:hAnsiTheme="majorHAnsi" w:cstheme="majorHAnsi"/>
          <w:color w:val="000000"/>
          <w:szCs w:val="20"/>
          <w:lang w:val="en-GB"/>
        </w:rPr>
        <w:t xml:space="preserve"> population, </w:t>
      </w:r>
      <w:r w:rsidR="00E14243">
        <w:rPr>
          <w:rFonts w:asciiTheme="majorHAnsi" w:hAnsiTheme="majorHAnsi" w:cstheme="majorHAnsi"/>
          <w:color w:val="000000"/>
          <w:szCs w:val="20"/>
          <w:lang w:val="en-GB"/>
        </w:rPr>
        <w:t xml:space="preserve">some </w:t>
      </w:r>
      <w:r w:rsidRPr="00555160">
        <w:rPr>
          <w:rFonts w:asciiTheme="majorHAnsi" w:hAnsiTheme="majorHAnsi" w:cstheme="majorHAnsi"/>
          <w:color w:val="000000"/>
          <w:szCs w:val="20"/>
          <w:lang w:val="en-GB"/>
        </w:rPr>
        <w:t>differences exist</w:t>
      </w:r>
      <w:r w:rsidR="00CB268B">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w:t>
      </w:r>
      <w:r w:rsidR="00BF5FDB">
        <w:rPr>
          <w:rFonts w:asciiTheme="majorHAnsi" w:hAnsiTheme="majorHAnsi" w:cstheme="majorHAnsi"/>
          <w:color w:val="000000"/>
          <w:szCs w:val="20"/>
          <w:lang w:val="en-GB"/>
        </w:rPr>
        <w:t>The</w:t>
      </w:r>
      <w:r w:rsidRPr="00555160">
        <w:rPr>
          <w:rFonts w:asciiTheme="majorHAnsi" w:hAnsiTheme="majorHAnsi" w:cstheme="majorHAnsi"/>
          <w:color w:val="000000"/>
          <w:szCs w:val="20"/>
          <w:lang w:val="en-GB"/>
        </w:rPr>
        <w:t xml:space="preserve"> attainment of tertiary education is below the average national levels</w:t>
      </w:r>
      <w:r w:rsidR="00CB268B">
        <w:rPr>
          <w:rFonts w:asciiTheme="majorHAnsi" w:hAnsiTheme="majorHAnsi" w:cstheme="majorHAnsi"/>
          <w:color w:val="000000"/>
          <w:szCs w:val="20"/>
          <w:lang w:val="en-GB"/>
        </w:rPr>
        <w:t xml:space="preserve"> in rural areas and</w:t>
      </w:r>
      <w:r w:rsidRPr="00555160">
        <w:rPr>
          <w:rFonts w:asciiTheme="majorHAnsi" w:hAnsiTheme="majorHAnsi" w:cstheme="majorHAnsi"/>
          <w:color w:val="000000"/>
          <w:szCs w:val="20"/>
          <w:lang w:val="en-GB"/>
        </w:rPr>
        <w:t xml:space="preserve"> </w:t>
      </w:r>
      <w:r w:rsidR="00CA7096">
        <w:rPr>
          <w:rFonts w:asciiTheme="majorHAnsi" w:hAnsiTheme="majorHAnsi" w:cstheme="majorHAnsi"/>
          <w:color w:val="000000"/>
          <w:szCs w:val="20"/>
          <w:lang w:val="en-GB"/>
        </w:rPr>
        <w:t>r</w:t>
      </w:r>
      <w:r w:rsidR="00CA7096" w:rsidRPr="00555160">
        <w:rPr>
          <w:rFonts w:asciiTheme="majorHAnsi" w:hAnsiTheme="majorHAnsi" w:cstheme="majorHAnsi"/>
          <w:color w:val="000000"/>
          <w:szCs w:val="20"/>
          <w:lang w:val="en-GB"/>
        </w:rPr>
        <w:t xml:space="preserve">egions </w:t>
      </w:r>
      <w:r w:rsidRPr="00555160">
        <w:rPr>
          <w:rFonts w:asciiTheme="majorHAnsi" w:hAnsiTheme="majorHAnsi" w:cstheme="majorHAnsi"/>
          <w:color w:val="000000"/>
          <w:szCs w:val="20"/>
          <w:lang w:val="en-GB"/>
        </w:rPr>
        <w:t>with traditional processing industries and agriculture. Education and training institutions are well developed and support the national and regional smart specialisation topics. However, the</w:t>
      </w:r>
      <w:r w:rsidR="00973746"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xml:space="preserve">access to quality education and training is limited </w:t>
      </w:r>
      <w:r w:rsidR="00E96264">
        <w:rPr>
          <w:rFonts w:asciiTheme="majorHAnsi" w:hAnsiTheme="majorHAnsi" w:cs="Calibri Light"/>
          <w:color w:val="000000"/>
          <w:szCs w:val="20"/>
          <w:lang w:val="en-GB"/>
        </w:rPr>
        <w:t>its variety</w:t>
      </w:r>
      <w:r w:rsidR="00E96264" w:rsidRPr="00555160">
        <w:rPr>
          <w:rFonts w:asciiTheme="majorHAnsi" w:hAnsiTheme="majorHAnsi" w:cs="Calibri Light"/>
          <w:color w:val="000000"/>
          <w:szCs w:val="20"/>
          <w:lang w:val="en-GB"/>
        </w:rPr>
        <w:t xml:space="preserve"> </w:t>
      </w:r>
      <w:r w:rsidRPr="00555160">
        <w:rPr>
          <w:rFonts w:asciiTheme="majorHAnsi" w:hAnsiTheme="majorHAnsi" w:cstheme="majorHAnsi"/>
          <w:color w:val="000000"/>
          <w:szCs w:val="20"/>
          <w:lang w:val="en-GB"/>
        </w:rPr>
        <w:t>in rural areas. The enhanced shift to distance learning caused by the Covid pandemic opens new opportunities to reduce these inequalities.</w:t>
      </w:r>
    </w:p>
    <w:p w14:paraId="4CDCFFAD"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transition to </w:t>
      </w:r>
      <w:r w:rsidR="00DB07EC" w:rsidRPr="00555160">
        <w:rPr>
          <w:rFonts w:asciiTheme="majorHAnsi" w:hAnsiTheme="majorHAnsi" w:cstheme="majorHAnsi"/>
          <w:color w:val="000000"/>
          <w:szCs w:val="20"/>
          <w:lang w:val="en-GB"/>
        </w:rPr>
        <w:t xml:space="preserve">a </w:t>
      </w:r>
      <w:r w:rsidRPr="00555160">
        <w:rPr>
          <w:rFonts w:asciiTheme="majorHAnsi" w:hAnsiTheme="majorHAnsi" w:cstheme="majorHAnsi"/>
          <w:color w:val="000000"/>
          <w:szCs w:val="20"/>
          <w:lang w:val="en-GB"/>
        </w:rPr>
        <w:t xml:space="preserve">digital and green economy poses new challenges </w:t>
      </w:r>
      <w:r w:rsidR="00DB07EC" w:rsidRPr="00555160">
        <w:rPr>
          <w:rFonts w:asciiTheme="majorHAnsi" w:hAnsiTheme="majorHAnsi" w:cstheme="majorHAnsi"/>
          <w:color w:val="000000"/>
          <w:szCs w:val="20"/>
          <w:lang w:val="en-GB"/>
        </w:rPr>
        <w:t xml:space="preserve">regarding </w:t>
      </w:r>
      <w:r w:rsidRPr="00555160">
        <w:rPr>
          <w:rFonts w:asciiTheme="majorHAnsi" w:hAnsiTheme="majorHAnsi" w:cstheme="majorHAnsi"/>
          <w:color w:val="000000"/>
          <w:szCs w:val="20"/>
          <w:lang w:val="en-GB"/>
        </w:rPr>
        <w:t xml:space="preserve">how to ensure appropriate skills and competencies for future jobs. Integration of skills and knowledge regarding circular economy, </w:t>
      </w:r>
      <w:r w:rsidR="00CA1644" w:rsidRPr="00555160">
        <w:rPr>
          <w:rFonts w:asciiTheme="majorHAnsi" w:hAnsiTheme="majorHAnsi" w:cstheme="majorHAnsi"/>
          <w:color w:val="000000"/>
          <w:szCs w:val="20"/>
          <w:lang w:val="en-GB"/>
        </w:rPr>
        <w:t>nature</w:t>
      </w:r>
      <w:r w:rsidR="00C40AEC" w:rsidRPr="00555160">
        <w:rPr>
          <w:rFonts w:asciiTheme="majorHAnsi" w:hAnsiTheme="majorHAnsi" w:cstheme="majorHAnsi"/>
          <w:color w:val="000000"/>
          <w:szCs w:val="20"/>
          <w:lang w:val="en-GB"/>
        </w:rPr>
        <w:t xml:space="preserve"> protection</w:t>
      </w:r>
      <w:r w:rsidR="00CA1644"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environmental and climate considerations need to be integrated in</w:t>
      </w:r>
      <w:r w:rsidR="00DB07EC" w:rsidRPr="00555160">
        <w:rPr>
          <w:rFonts w:asciiTheme="majorHAnsi" w:hAnsiTheme="majorHAnsi" w:cstheme="majorHAnsi"/>
          <w:color w:val="000000"/>
          <w:szCs w:val="20"/>
          <w:lang w:val="en-GB"/>
        </w:rPr>
        <w:t>to</w:t>
      </w:r>
      <w:r w:rsidRPr="00555160">
        <w:rPr>
          <w:rFonts w:asciiTheme="majorHAnsi" w:hAnsiTheme="majorHAnsi" w:cstheme="majorHAnsi"/>
          <w:color w:val="000000"/>
          <w:szCs w:val="20"/>
          <w:lang w:val="en-GB"/>
        </w:rPr>
        <w:t xml:space="preserve"> education and training at all levels. </w:t>
      </w:r>
    </w:p>
    <w:p w14:paraId="554980B0"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Many of the future jobs are not known today. Thus</w:t>
      </w:r>
      <w:r w:rsidR="00CC7EFC"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skills intelligence and forecasting will be critical to support the regions to become more sustainable and competitive. </w:t>
      </w:r>
      <w:r w:rsidR="007C6D0B" w:rsidRPr="00555160">
        <w:rPr>
          <w:rFonts w:asciiTheme="majorHAnsi" w:hAnsiTheme="majorHAnsi" w:cstheme="majorHAnsi"/>
          <w:color w:val="000000"/>
          <w:szCs w:val="20"/>
          <w:lang w:val="en-GB"/>
        </w:rPr>
        <w:t xml:space="preserve">The education and training institutions will need to adapt and upgrade their programmes to new </w:t>
      </w:r>
      <w:r w:rsidR="00C674D1" w:rsidRPr="00555160">
        <w:rPr>
          <w:rFonts w:asciiTheme="majorHAnsi" w:hAnsiTheme="majorHAnsi" w:cstheme="majorHAnsi"/>
          <w:color w:val="000000"/>
          <w:szCs w:val="20"/>
          <w:lang w:val="en-GB"/>
        </w:rPr>
        <w:t xml:space="preserve">needs. </w:t>
      </w:r>
      <w:r w:rsidRPr="00555160">
        <w:rPr>
          <w:rFonts w:asciiTheme="majorHAnsi" w:hAnsiTheme="majorHAnsi" w:cstheme="majorHAnsi"/>
          <w:color w:val="000000"/>
          <w:szCs w:val="20"/>
          <w:lang w:val="en-GB"/>
        </w:rPr>
        <w:t xml:space="preserve">Lifelong learning is expected to become increasingly important, especially for those with a lower level of skills. Insufficient digital skills have been recognised as a key challenge </w:t>
      </w:r>
      <w:r w:rsidR="00CE7546" w:rsidRPr="00555160">
        <w:rPr>
          <w:rFonts w:asciiTheme="majorHAnsi" w:hAnsiTheme="majorHAnsi" w:cstheme="majorHAnsi"/>
          <w:color w:val="000000"/>
          <w:szCs w:val="20"/>
          <w:lang w:val="en-GB"/>
        </w:rPr>
        <w:t xml:space="preserve">which needs </w:t>
      </w:r>
      <w:r w:rsidRPr="00555160">
        <w:rPr>
          <w:rFonts w:asciiTheme="majorHAnsi" w:hAnsiTheme="majorHAnsi" w:cstheme="majorHAnsi"/>
          <w:color w:val="000000"/>
          <w:szCs w:val="20"/>
          <w:lang w:val="en-GB"/>
        </w:rPr>
        <w:t>to be addressed horizontally. There is also the need for increased inter-cultural and language learning that would facilitate building of trust and cooperation across the border.</w:t>
      </w:r>
    </w:p>
    <w:p w14:paraId="7FDACEE7" w14:textId="77777777" w:rsidR="005C6335" w:rsidRPr="00555160" w:rsidRDefault="00680E29" w:rsidP="003D4425">
      <w:pPr>
        <w:spacing w:line="276" w:lineRule="auto"/>
        <w:jc w:val="both"/>
        <w:rPr>
          <w:rFonts w:asciiTheme="majorHAnsi" w:hAnsiTheme="majorHAnsi" w:cstheme="majorHAnsi"/>
          <w:b/>
          <w:bCs/>
          <w:i/>
          <w:szCs w:val="20"/>
          <w:lang w:val="en-GB"/>
        </w:rPr>
      </w:pPr>
      <w:r w:rsidRPr="00555160">
        <w:rPr>
          <w:rFonts w:asciiTheme="majorHAnsi" w:hAnsiTheme="majorHAnsi" w:cstheme="majorHAnsi"/>
          <w:b/>
          <w:bCs/>
          <w:i/>
          <w:szCs w:val="20"/>
          <w:lang w:val="en-GB"/>
        </w:rPr>
        <w:t xml:space="preserve">1.2.2.4 </w:t>
      </w:r>
      <w:r w:rsidR="005C6335" w:rsidRPr="00555160">
        <w:rPr>
          <w:rFonts w:asciiTheme="majorHAnsi" w:hAnsiTheme="majorHAnsi" w:cstheme="majorHAnsi"/>
          <w:b/>
          <w:bCs/>
          <w:i/>
          <w:szCs w:val="20"/>
          <w:lang w:val="en-GB"/>
        </w:rPr>
        <w:t>Governance and coordination</w:t>
      </w:r>
    </w:p>
    <w:p w14:paraId="08407480" w14:textId="77777777" w:rsidR="00167440"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Slovenia and Austria have different administrative structures. In Austria, there are three main levels – </w:t>
      </w:r>
      <w:r w:rsidR="00455680" w:rsidRPr="00642DCA">
        <w:rPr>
          <w:rFonts w:asciiTheme="majorHAnsi" w:hAnsiTheme="majorHAnsi" w:cstheme="majorHAnsi"/>
          <w:color w:val="000000"/>
          <w:szCs w:val="20"/>
          <w:lang w:val="en-GB"/>
        </w:rPr>
        <w:t>central government, the federal administration of the States and the local level of the municipal administration</w:t>
      </w:r>
      <w:r w:rsidRPr="00555160">
        <w:rPr>
          <w:rFonts w:asciiTheme="majorHAnsi" w:hAnsiTheme="majorHAnsi" w:cstheme="majorHAnsi"/>
          <w:color w:val="000000"/>
          <w:szCs w:val="20"/>
          <w:lang w:val="en-GB"/>
        </w:rPr>
        <w:t>. In Slovenia there are only two levels of administration</w:t>
      </w:r>
      <w:r w:rsidR="00C40AEC" w:rsidRPr="00555160">
        <w:rPr>
          <w:rFonts w:asciiTheme="majorHAnsi" w:hAnsiTheme="majorHAnsi" w:cstheme="majorHAnsi"/>
          <w:color w:val="000000"/>
          <w:szCs w:val="20"/>
          <w:lang w:val="en-GB"/>
        </w:rPr>
        <w:t xml:space="preserve"> </w:t>
      </w:r>
      <w:r w:rsidR="00B861F7"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central government and local self-governments at local level.</w:t>
      </w:r>
    </w:p>
    <w:p w14:paraId="2BC1FA4A"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On the Austrian side, due to a strong federal tradition, many administrative competences are assigned to the federal state level, whereas </w:t>
      </w:r>
      <w:r w:rsidR="006875B4" w:rsidRPr="00555160">
        <w:rPr>
          <w:rFonts w:asciiTheme="majorHAnsi" w:hAnsiTheme="majorHAnsi" w:cstheme="majorHAnsi"/>
          <w:color w:val="000000"/>
          <w:szCs w:val="20"/>
          <w:lang w:val="en-GB"/>
        </w:rPr>
        <w:t xml:space="preserve">in Slovenia, </w:t>
      </w:r>
      <w:r w:rsidRPr="00555160">
        <w:rPr>
          <w:rFonts w:asciiTheme="majorHAnsi" w:hAnsiTheme="majorHAnsi" w:cstheme="majorHAnsi"/>
          <w:color w:val="000000"/>
          <w:szCs w:val="20"/>
          <w:lang w:val="en-GB"/>
        </w:rPr>
        <w:t xml:space="preserve">administrative competences are more centralized </w:t>
      </w:r>
      <w:r w:rsidR="00293449" w:rsidRPr="00555160">
        <w:rPr>
          <w:rFonts w:asciiTheme="majorHAnsi" w:hAnsiTheme="majorHAnsi" w:cstheme="majorHAnsi"/>
          <w:color w:val="000000"/>
          <w:szCs w:val="20"/>
          <w:lang w:val="en-GB"/>
        </w:rPr>
        <w:t xml:space="preserve">at </w:t>
      </w:r>
      <w:r w:rsidRPr="00555160">
        <w:rPr>
          <w:rFonts w:asciiTheme="majorHAnsi" w:hAnsiTheme="majorHAnsi" w:cstheme="majorHAnsi"/>
          <w:color w:val="000000"/>
          <w:szCs w:val="20"/>
          <w:lang w:val="en-GB"/>
        </w:rPr>
        <w:t>central government level.</w:t>
      </w:r>
    </w:p>
    <w:p w14:paraId="4BABADAB"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programme area comprises </w:t>
      </w:r>
      <w:r w:rsidR="007922D2" w:rsidRPr="00555160">
        <w:rPr>
          <w:rFonts w:asciiTheme="majorHAnsi" w:hAnsiTheme="majorHAnsi" w:cstheme="majorHAnsi"/>
          <w:color w:val="000000"/>
          <w:szCs w:val="20"/>
          <w:lang w:val="en-GB"/>
        </w:rPr>
        <w:t xml:space="preserve">599 </w:t>
      </w:r>
      <w:r w:rsidRPr="00555160">
        <w:rPr>
          <w:rFonts w:asciiTheme="majorHAnsi" w:hAnsiTheme="majorHAnsi" w:cstheme="majorHAnsi"/>
          <w:color w:val="000000"/>
          <w:szCs w:val="20"/>
          <w:lang w:val="en-GB"/>
        </w:rPr>
        <w:t>municipalities, of which a large proportion are rather small-sized and thus with limited capacities for cooperation. Only four cities, Klagenfurt, Graz, Ljubljana and Maribor have</w:t>
      </w:r>
      <w:r w:rsidR="00AB698B" w:rsidRPr="00555160">
        <w:rPr>
          <w:rFonts w:asciiTheme="majorHAnsi" w:hAnsiTheme="majorHAnsi" w:cstheme="majorHAnsi"/>
          <w:color w:val="000000"/>
          <w:szCs w:val="20"/>
          <w:lang w:val="en-GB"/>
        </w:rPr>
        <w:t xml:space="preserve"> a</w:t>
      </w:r>
      <w:r w:rsidRPr="00555160">
        <w:rPr>
          <w:rFonts w:asciiTheme="majorHAnsi" w:hAnsiTheme="majorHAnsi" w:cstheme="majorHAnsi"/>
          <w:color w:val="000000"/>
          <w:szCs w:val="20"/>
          <w:lang w:val="en-GB"/>
        </w:rPr>
        <w:t xml:space="preserve"> population </w:t>
      </w:r>
      <w:r w:rsidR="00293449" w:rsidRPr="00555160">
        <w:rPr>
          <w:rFonts w:asciiTheme="majorHAnsi" w:hAnsiTheme="majorHAnsi" w:cstheme="majorHAnsi"/>
          <w:color w:val="000000"/>
          <w:szCs w:val="20"/>
          <w:lang w:val="en-GB"/>
        </w:rPr>
        <w:t xml:space="preserve">over </w:t>
      </w:r>
      <w:r w:rsidRPr="00555160">
        <w:rPr>
          <w:rFonts w:asciiTheme="majorHAnsi" w:hAnsiTheme="majorHAnsi" w:cstheme="majorHAnsi"/>
          <w:color w:val="000000"/>
          <w:szCs w:val="20"/>
          <w:lang w:val="en-GB"/>
        </w:rPr>
        <w:t>100.000.</w:t>
      </w:r>
    </w:p>
    <w:p w14:paraId="14324939"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These differences in political, legal and administrative framework conditions still hamper cross-border coordination and cooperation on an institutional level and create difficulties for matching competent structures and representatives on both sides of the border.</w:t>
      </w:r>
    </w:p>
    <w:p w14:paraId="682FC9D9"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lastRenderedPageBreak/>
        <w:t xml:space="preserve">The dominance of small municipalities with limited resources (personnel, finances, know-how) </w:t>
      </w:r>
      <w:r w:rsidR="00293449" w:rsidRPr="00555160">
        <w:rPr>
          <w:rFonts w:asciiTheme="majorHAnsi" w:hAnsiTheme="majorHAnsi" w:cstheme="majorHAnsi"/>
          <w:color w:val="000000"/>
          <w:szCs w:val="20"/>
          <w:lang w:val="en-GB"/>
        </w:rPr>
        <w:t xml:space="preserve">hinders </w:t>
      </w:r>
      <w:r w:rsidRPr="00555160">
        <w:rPr>
          <w:rFonts w:asciiTheme="majorHAnsi" w:hAnsiTheme="majorHAnsi" w:cstheme="majorHAnsi"/>
          <w:color w:val="000000"/>
          <w:szCs w:val="20"/>
          <w:lang w:val="en-GB"/>
        </w:rPr>
        <w:t xml:space="preserve">local administration in getting actively and professionally involved in cross-border projects and activities </w:t>
      </w:r>
      <w:r w:rsidR="00293449" w:rsidRPr="00555160">
        <w:rPr>
          <w:rFonts w:asciiTheme="majorHAnsi" w:hAnsiTheme="majorHAnsi" w:cstheme="majorHAnsi"/>
          <w:color w:val="000000"/>
          <w:szCs w:val="20"/>
          <w:lang w:val="en-GB"/>
        </w:rPr>
        <w:t xml:space="preserve">in </w:t>
      </w:r>
      <w:r w:rsidRPr="00555160">
        <w:rPr>
          <w:rFonts w:asciiTheme="majorHAnsi" w:hAnsiTheme="majorHAnsi" w:cstheme="majorHAnsi"/>
          <w:color w:val="000000"/>
          <w:szCs w:val="20"/>
          <w:lang w:val="en-GB"/>
        </w:rPr>
        <w:t>addition to their obligatory administrative tasks.</w:t>
      </w:r>
    </w:p>
    <w:p w14:paraId="0C5F883D"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In both countries, </w:t>
      </w:r>
      <w:r w:rsidR="00BE539B" w:rsidRPr="00555160">
        <w:rPr>
          <w:rFonts w:asciiTheme="majorHAnsi" w:hAnsiTheme="majorHAnsi" w:cstheme="majorHAnsi"/>
          <w:color w:val="000000"/>
          <w:szCs w:val="20"/>
          <w:lang w:val="en-GB"/>
        </w:rPr>
        <w:t>several</w:t>
      </w:r>
      <w:r w:rsidRPr="00555160">
        <w:rPr>
          <w:rFonts w:asciiTheme="majorHAnsi" w:hAnsiTheme="majorHAnsi" w:cstheme="majorHAnsi"/>
          <w:color w:val="000000"/>
          <w:szCs w:val="20"/>
          <w:lang w:val="en-GB"/>
        </w:rPr>
        <w:t xml:space="preserve"> regional and thematic coordination and cooperation structures </w:t>
      </w:r>
      <w:r w:rsidR="0064687F" w:rsidRPr="00555160">
        <w:rPr>
          <w:rFonts w:asciiTheme="majorHAnsi" w:hAnsiTheme="majorHAnsi" w:cstheme="majorHAnsi"/>
          <w:color w:val="000000"/>
          <w:szCs w:val="20"/>
          <w:lang w:val="en-GB"/>
        </w:rPr>
        <w:t xml:space="preserve">have been </w:t>
      </w:r>
      <w:r w:rsidRPr="00555160">
        <w:rPr>
          <w:rFonts w:asciiTheme="majorHAnsi" w:hAnsiTheme="majorHAnsi" w:cstheme="majorHAnsi"/>
          <w:color w:val="000000"/>
          <w:szCs w:val="20"/>
          <w:lang w:val="en-GB"/>
        </w:rPr>
        <w:t>established. These range from area based CLLD/Leader structures and Regional Development Agencies to thematic agencies in the area of energy efficiency, climate change, etc. These agencies have a strong role in intercommunal cooperation and provide strong human capacities for addressing challenges that are beyond the mere local level. These structures have a stronger position on the Austrian side. They also play an important role in the cross-border cooperation between Slovenia and Austria.</w:t>
      </w:r>
    </w:p>
    <w:p w14:paraId="47FA500C"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However, many of these structures only have a mandate to be active in and for their own territory</w:t>
      </w:r>
      <w:r w:rsidR="006875B4"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w:t>
      </w:r>
      <w:r w:rsidR="006875B4" w:rsidRPr="00555160">
        <w:rPr>
          <w:rFonts w:asciiTheme="majorHAnsi" w:hAnsiTheme="majorHAnsi" w:cstheme="majorHAnsi"/>
          <w:color w:val="000000"/>
          <w:szCs w:val="20"/>
          <w:lang w:val="en-GB"/>
        </w:rPr>
        <w:t>I</w:t>
      </w:r>
      <w:r w:rsidRPr="00555160">
        <w:rPr>
          <w:rFonts w:asciiTheme="majorHAnsi" w:hAnsiTheme="majorHAnsi" w:cstheme="majorHAnsi"/>
          <w:color w:val="000000"/>
          <w:szCs w:val="20"/>
          <w:lang w:val="en-GB"/>
        </w:rPr>
        <w:t xml:space="preserve">n the recent </w:t>
      </w:r>
      <w:r w:rsidR="006875B4" w:rsidRPr="00555160">
        <w:rPr>
          <w:rFonts w:asciiTheme="majorHAnsi" w:hAnsiTheme="majorHAnsi" w:cstheme="majorHAnsi"/>
          <w:color w:val="000000"/>
          <w:szCs w:val="20"/>
          <w:lang w:val="en-GB"/>
        </w:rPr>
        <w:t xml:space="preserve">programming </w:t>
      </w:r>
      <w:r w:rsidRPr="00555160">
        <w:rPr>
          <w:rFonts w:asciiTheme="majorHAnsi" w:hAnsiTheme="majorHAnsi" w:cstheme="majorHAnsi"/>
          <w:color w:val="000000"/>
          <w:szCs w:val="20"/>
          <w:lang w:val="en-GB"/>
        </w:rPr>
        <w:t>period</w:t>
      </w:r>
      <w:r w:rsidR="006875B4"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the stakeholders expressed the need to intensify exchange and to create more stable cooperation platforms/structures</w:t>
      </w:r>
      <w:r w:rsidR="00AC63BF"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xml:space="preserve">bringing together relevant actors across the border. </w:t>
      </w:r>
      <w:r w:rsidR="00F22DCA" w:rsidRPr="00555160">
        <w:rPr>
          <w:rFonts w:asciiTheme="majorHAnsi" w:hAnsiTheme="majorHAnsi" w:cstheme="majorHAnsi"/>
          <w:color w:val="000000"/>
          <w:szCs w:val="20"/>
          <w:lang w:val="en-GB"/>
        </w:rPr>
        <w:t>Relevant</w:t>
      </w:r>
      <w:r w:rsidR="006875B4" w:rsidRPr="00555160">
        <w:rPr>
          <w:rFonts w:asciiTheme="majorHAnsi" w:hAnsiTheme="majorHAnsi" w:cstheme="majorHAnsi"/>
          <w:color w:val="000000"/>
          <w:szCs w:val="20"/>
          <w:lang w:val="en-GB"/>
        </w:rPr>
        <w:t xml:space="preserve"> t</w:t>
      </w:r>
      <w:r w:rsidRPr="00555160">
        <w:rPr>
          <w:rFonts w:asciiTheme="majorHAnsi" w:hAnsiTheme="majorHAnsi" w:cstheme="majorHAnsi"/>
          <w:color w:val="000000"/>
          <w:szCs w:val="20"/>
          <w:lang w:val="en-GB"/>
        </w:rPr>
        <w:t xml:space="preserve">opics include all </w:t>
      </w:r>
      <w:r w:rsidR="006875B4" w:rsidRPr="00555160">
        <w:rPr>
          <w:rFonts w:asciiTheme="majorHAnsi" w:hAnsiTheme="majorHAnsi" w:cstheme="majorHAnsi"/>
          <w:color w:val="000000"/>
          <w:szCs w:val="20"/>
          <w:lang w:val="en-GB"/>
        </w:rPr>
        <w:t xml:space="preserve">EC </w:t>
      </w:r>
      <w:r w:rsidR="000F5A23" w:rsidRPr="00555160">
        <w:rPr>
          <w:rFonts w:asciiTheme="majorHAnsi" w:hAnsiTheme="majorHAnsi" w:cstheme="majorHAnsi"/>
          <w:color w:val="000000"/>
          <w:szCs w:val="20"/>
          <w:lang w:val="en-GB"/>
        </w:rPr>
        <w:t>P</w:t>
      </w:r>
      <w:r w:rsidRPr="00555160">
        <w:rPr>
          <w:rFonts w:asciiTheme="majorHAnsi" w:hAnsiTheme="majorHAnsi" w:cstheme="majorHAnsi"/>
          <w:color w:val="000000"/>
          <w:szCs w:val="20"/>
          <w:lang w:val="en-GB"/>
        </w:rPr>
        <w:t xml:space="preserve">olicy </w:t>
      </w:r>
      <w:r w:rsidR="000F5A23" w:rsidRPr="00555160">
        <w:rPr>
          <w:rFonts w:asciiTheme="majorHAnsi" w:hAnsiTheme="majorHAnsi" w:cstheme="majorHAnsi"/>
          <w:color w:val="000000"/>
          <w:szCs w:val="20"/>
          <w:lang w:val="en-GB"/>
        </w:rPr>
        <w:t>O</w:t>
      </w:r>
      <w:r w:rsidRPr="00555160">
        <w:rPr>
          <w:rFonts w:asciiTheme="majorHAnsi" w:hAnsiTheme="majorHAnsi" w:cstheme="majorHAnsi"/>
          <w:color w:val="000000"/>
          <w:szCs w:val="20"/>
          <w:lang w:val="en-GB"/>
        </w:rPr>
        <w:t xml:space="preserve">bjectives. </w:t>
      </w:r>
    </w:p>
    <w:p w14:paraId="68DDA590"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 EGTC Karavanke/Karawanken</w:t>
      </w:r>
      <w:r w:rsidR="002B6F3D" w:rsidRPr="00555160">
        <w:rPr>
          <w:rFonts w:asciiTheme="majorHAnsi" w:hAnsiTheme="majorHAnsi" w:cstheme="majorHAnsi"/>
          <w:color w:val="000000"/>
          <w:szCs w:val="20"/>
          <w:lang w:val="en-GB"/>
        </w:rPr>
        <w:t xml:space="preserve"> Geopark</w:t>
      </w:r>
      <w:r w:rsidRPr="00555160">
        <w:rPr>
          <w:rFonts w:asciiTheme="majorHAnsi" w:hAnsiTheme="majorHAnsi" w:cstheme="majorHAnsi"/>
          <w:color w:val="000000"/>
          <w:szCs w:val="20"/>
          <w:lang w:val="en-GB"/>
        </w:rPr>
        <w:t xml:space="preserve"> is a widely recognized structure in the middle of the region where 14 municipalities are cooperating across the border. Initiatives for more EGTCs in the region exist, a good example of which is a bilateral conference of mayors in the eastern part of the programme area. There is a need for furt</w:t>
      </w:r>
      <w:r w:rsidR="007D2980" w:rsidRPr="00555160">
        <w:rPr>
          <w:rFonts w:asciiTheme="majorHAnsi" w:hAnsiTheme="majorHAnsi" w:cstheme="majorHAnsi"/>
          <w:color w:val="000000"/>
          <w:szCs w:val="20"/>
          <w:lang w:val="en-GB"/>
        </w:rPr>
        <w:t>h</w:t>
      </w:r>
      <w:r w:rsidRPr="00555160">
        <w:rPr>
          <w:rFonts w:asciiTheme="majorHAnsi" w:hAnsiTheme="majorHAnsi" w:cstheme="majorHAnsi"/>
          <w:color w:val="000000"/>
          <w:szCs w:val="20"/>
          <w:lang w:val="en-GB"/>
        </w:rPr>
        <w:t>er coordination and cooperation, both between local administration structures and with the joint involvement of administrative structures and non-governmental institutions in many thematic areas (mobility, natural hazards, environment and nature protection, climate change mitigation, business support, labour market, education, social services, etc.).</w:t>
      </w:r>
    </w:p>
    <w:p w14:paraId="1A2570EA"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different administrative systems and also the different languages still represent obstacles for a stronger integration of the region. Both socio-economic activities and cultural orientation of population, businesses and institutions on both sides are predominantly oriented towards the national and regional centres. The potentials for establishing more intense contacts and initiatives across the border </w:t>
      </w:r>
      <w:r w:rsidR="00AC63BF" w:rsidRPr="00555160">
        <w:rPr>
          <w:rFonts w:asciiTheme="majorHAnsi" w:hAnsiTheme="majorHAnsi" w:cstheme="majorHAnsi"/>
          <w:color w:val="000000"/>
          <w:szCs w:val="20"/>
          <w:lang w:val="en-GB"/>
        </w:rPr>
        <w:t xml:space="preserve">have </w:t>
      </w:r>
      <w:r w:rsidRPr="00555160">
        <w:rPr>
          <w:rFonts w:asciiTheme="majorHAnsi" w:hAnsiTheme="majorHAnsi" w:cstheme="majorHAnsi"/>
          <w:color w:val="000000"/>
          <w:szCs w:val="20"/>
          <w:lang w:val="en-GB"/>
        </w:rPr>
        <w:t xml:space="preserve">not yet </w:t>
      </w:r>
      <w:r w:rsidR="00AC63BF" w:rsidRPr="00555160">
        <w:rPr>
          <w:rFonts w:asciiTheme="majorHAnsi" w:hAnsiTheme="majorHAnsi" w:cstheme="majorHAnsi"/>
          <w:color w:val="000000"/>
          <w:szCs w:val="20"/>
          <w:lang w:val="en-GB"/>
        </w:rPr>
        <w:t xml:space="preserve">been </w:t>
      </w:r>
      <w:r w:rsidR="007D2980" w:rsidRPr="00555160">
        <w:rPr>
          <w:rFonts w:asciiTheme="majorHAnsi" w:hAnsiTheme="majorHAnsi" w:cstheme="majorHAnsi"/>
          <w:color w:val="000000"/>
          <w:szCs w:val="20"/>
          <w:lang w:val="en-GB"/>
        </w:rPr>
        <w:t xml:space="preserve">effectively </w:t>
      </w:r>
      <w:r w:rsidRPr="00555160">
        <w:rPr>
          <w:rFonts w:asciiTheme="majorHAnsi" w:hAnsiTheme="majorHAnsi" w:cstheme="majorHAnsi"/>
          <w:color w:val="000000"/>
          <w:szCs w:val="20"/>
          <w:lang w:val="en-GB"/>
        </w:rPr>
        <w:t>se</w:t>
      </w:r>
      <w:r w:rsidR="007D2980" w:rsidRPr="00555160">
        <w:rPr>
          <w:rFonts w:asciiTheme="majorHAnsi" w:hAnsiTheme="majorHAnsi" w:cstheme="majorHAnsi"/>
          <w:color w:val="000000"/>
          <w:szCs w:val="20"/>
          <w:lang w:val="en-GB"/>
        </w:rPr>
        <w:t>i</w:t>
      </w:r>
      <w:r w:rsidRPr="00555160">
        <w:rPr>
          <w:rFonts w:asciiTheme="majorHAnsi" w:hAnsiTheme="majorHAnsi" w:cstheme="majorHAnsi"/>
          <w:color w:val="000000"/>
          <w:szCs w:val="20"/>
          <w:lang w:val="en-GB"/>
        </w:rPr>
        <w:t xml:space="preserve">zed, especially </w:t>
      </w:r>
      <w:r w:rsidR="00AC63BF" w:rsidRPr="00555160">
        <w:rPr>
          <w:rFonts w:asciiTheme="majorHAnsi" w:hAnsiTheme="majorHAnsi" w:cstheme="majorHAnsi"/>
          <w:color w:val="000000"/>
          <w:szCs w:val="20"/>
          <w:lang w:val="en-GB"/>
        </w:rPr>
        <w:t xml:space="preserve">with regard to </w:t>
      </w:r>
      <w:r w:rsidRPr="00555160">
        <w:rPr>
          <w:rFonts w:asciiTheme="majorHAnsi" w:hAnsiTheme="majorHAnsi" w:cstheme="majorHAnsi"/>
          <w:color w:val="000000"/>
          <w:szCs w:val="20"/>
          <w:lang w:val="en-GB"/>
        </w:rPr>
        <w:t>cooperation at local levels. These factors limit the exploitation of potentials that may arise from a more intense perception of and acting in a larger and integrated space. There is a need to increase people-to-people activities in the programme area.</w:t>
      </w:r>
    </w:p>
    <w:p w14:paraId="29696E31" w14:textId="77777777" w:rsidR="00D84FC6" w:rsidRPr="00555160" w:rsidRDefault="00D84FC6" w:rsidP="003D4425">
      <w:pPr>
        <w:spacing w:after="200" w:line="276" w:lineRule="auto"/>
        <w:jc w:val="both"/>
        <w:rPr>
          <w:rFonts w:asciiTheme="majorHAnsi" w:hAnsiTheme="majorHAnsi" w:cstheme="majorHAnsi"/>
          <w:color w:val="0070C0"/>
          <w:szCs w:val="20"/>
          <w:lang w:val="en-GB"/>
        </w:rPr>
      </w:pPr>
    </w:p>
    <w:p w14:paraId="5A09CF6B" w14:textId="380DB7DC" w:rsidR="00660B5B" w:rsidRPr="00555160" w:rsidRDefault="00B36D68" w:rsidP="003D4425">
      <w:pPr>
        <w:spacing w:line="276" w:lineRule="auto"/>
        <w:rPr>
          <w:rFonts w:asciiTheme="majorHAnsi" w:hAnsiTheme="majorHAnsi" w:cstheme="majorHAnsi"/>
          <w:b/>
          <w:bCs/>
          <w:spacing w:val="20"/>
          <w:szCs w:val="20"/>
          <w:lang w:val="en-GB"/>
        </w:rPr>
      </w:pPr>
      <w:r w:rsidRPr="00555160">
        <w:rPr>
          <w:rFonts w:asciiTheme="majorHAnsi" w:hAnsiTheme="majorHAnsi" w:cstheme="majorHAnsi"/>
          <w:b/>
          <w:bCs/>
          <w:spacing w:val="20"/>
          <w:szCs w:val="20"/>
          <w:lang w:val="en-GB"/>
        </w:rPr>
        <w:t xml:space="preserve">1.2.3 </w:t>
      </w:r>
      <w:r w:rsidR="006F1CFC">
        <w:rPr>
          <w:rFonts w:asciiTheme="majorHAnsi" w:hAnsiTheme="majorHAnsi" w:cstheme="majorHAnsi"/>
          <w:b/>
          <w:bCs/>
          <w:spacing w:val="20"/>
          <w:szCs w:val="20"/>
          <w:lang w:val="en-GB"/>
        </w:rPr>
        <w:t>Lessons learnt</w:t>
      </w:r>
    </w:p>
    <w:p w14:paraId="456710FD"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Within the programming period 2014-2020, the Cooperation Programme Interreg V-A Slovenia-Austria supported 52 projects that cooperated </w:t>
      </w:r>
      <w:r w:rsidR="00AC63BF" w:rsidRPr="00555160">
        <w:rPr>
          <w:rFonts w:asciiTheme="majorHAnsi" w:hAnsiTheme="majorHAnsi" w:cstheme="majorHAnsi"/>
          <w:color w:val="000000"/>
          <w:szCs w:val="20"/>
          <w:lang w:val="en-GB"/>
        </w:rPr>
        <w:t xml:space="preserve">in </w:t>
      </w:r>
      <w:r w:rsidRPr="00555160">
        <w:rPr>
          <w:rFonts w:asciiTheme="majorHAnsi" w:hAnsiTheme="majorHAnsi" w:cstheme="majorHAnsi"/>
          <w:color w:val="000000"/>
          <w:szCs w:val="20"/>
          <w:lang w:val="en-GB"/>
        </w:rPr>
        <w:t xml:space="preserve">strengthening </w:t>
      </w:r>
      <w:r w:rsidR="00DA5C9A" w:rsidRPr="00555160">
        <w:rPr>
          <w:rFonts w:asciiTheme="majorHAnsi" w:hAnsiTheme="majorHAnsi" w:cstheme="majorHAnsi"/>
          <w:color w:val="000000"/>
          <w:szCs w:val="20"/>
          <w:lang w:val="en-GB"/>
        </w:rPr>
        <w:t>cross-border</w:t>
      </w:r>
      <w:r w:rsidRPr="00555160">
        <w:rPr>
          <w:rFonts w:asciiTheme="majorHAnsi" w:hAnsiTheme="majorHAnsi" w:cstheme="majorHAnsi"/>
          <w:color w:val="000000"/>
          <w:szCs w:val="20"/>
          <w:lang w:val="en-GB"/>
        </w:rPr>
        <w:t xml:space="preserve"> competitiveness, research and innovation, protecting the environment, promoting resource effici</w:t>
      </w:r>
      <w:r w:rsidR="00AB4F6C" w:rsidRPr="00555160">
        <w:rPr>
          <w:rFonts w:asciiTheme="majorHAnsi" w:hAnsiTheme="majorHAnsi" w:cstheme="majorHAnsi"/>
          <w:color w:val="000000"/>
          <w:szCs w:val="20"/>
          <w:lang w:val="en-GB"/>
        </w:rPr>
        <w:t>e</w:t>
      </w:r>
      <w:r w:rsidRPr="00555160">
        <w:rPr>
          <w:rFonts w:asciiTheme="majorHAnsi" w:hAnsiTheme="majorHAnsi" w:cstheme="majorHAnsi"/>
          <w:color w:val="000000"/>
          <w:szCs w:val="20"/>
          <w:lang w:val="en-GB"/>
        </w:rPr>
        <w:t>ncy, enhancing institutional capacity and efficient public administration.</w:t>
      </w:r>
    </w:p>
    <w:p w14:paraId="1E03A0F0"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analysis carried out within the Impact </w:t>
      </w:r>
      <w:r w:rsidR="00DA5C9A" w:rsidRPr="00555160">
        <w:rPr>
          <w:rFonts w:asciiTheme="majorHAnsi" w:hAnsiTheme="majorHAnsi" w:cstheme="majorHAnsi"/>
          <w:color w:val="000000"/>
          <w:szCs w:val="20"/>
          <w:lang w:val="en-GB"/>
        </w:rPr>
        <w:t>E</w:t>
      </w:r>
      <w:r w:rsidRPr="00555160">
        <w:rPr>
          <w:rFonts w:asciiTheme="majorHAnsi" w:hAnsiTheme="majorHAnsi" w:cstheme="majorHAnsi"/>
          <w:color w:val="000000"/>
          <w:szCs w:val="20"/>
          <w:lang w:val="en-GB"/>
        </w:rPr>
        <w:t xml:space="preserve">valuation shows that the highest number of partners, lead partners, allocated funds and participating projects was in the regions of Graz (Austria) and Osrednjeslovenska (Slovenia), thus reflecting the absorption capacity of both regions. Furthermore, a certain dominance of project activities is found in the more eastern part of the programme area (especially South-East Styria, Podravska, Pomurska) and around the central towns of the cross-border region (Ljubljana, Graz, Klagenfurt, Villach, Maribor, Murska Sobota, etc.). On the other hand, smaller municipalities on </w:t>
      </w:r>
      <w:r w:rsidR="00AC63BF"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Slovenian side and those at a </w:t>
      </w:r>
      <w:r w:rsidR="00AC63BF" w:rsidRPr="00555160">
        <w:rPr>
          <w:rFonts w:asciiTheme="majorHAnsi" w:hAnsiTheme="majorHAnsi" w:cstheme="majorHAnsi"/>
          <w:color w:val="000000"/>
          <w:szCs w:val="20"/>
          <w:lang w:val="en-GB"/>
        </w:rPr>
        <w:t xml:space="preserve">greater </w:t>
      </w:r>
      <w:r w:rsidRPr="00555160">
        <w:rPr>
          <w:rFonts w:asciiTheme="majorHAnsi" w:hAnsiTheme="majorHAnsi" w:cstheme="majorHAnsi"/>
          <w:color w:val="000000"/>
          <w:szCs w:val="20"/>
          <w:lang w:val="en-GB"/>
        </w:rPr>
        <w:t xml:space="preserve">distance from the border on both sides </w:t>
      </w:r>
      <w:r w:rsidR="00F22DCA" w:rsidRPr="00555160">
        <w:rPr>
          <w:rFonts w:asciiTheme="majorHAnsi" w:hAnsiTheme="majorHAnsi" w:cstheme="majorHAnsi"/>
          <w:color w:val="000000"/>
          <w:szCs w:val="20"/>
          <w:lang w:val="en-GB"/>
        </w:rPr>
        <w:t>show less involvement in</w:t>
      </w:r>
      <w:r w:rsidRPr="00555160">
        <w:rPr>
          <w:rFonts w:asciiTheme="majorHAnsi" w:hAnsiTheme="majorHAnsi" w:cstheme="majorHAnsi"/>
          <w:color w:val="000000"/>
          <w:szCs w:val="20"/>
          <w:lang w:val="en-GB"/>
        </w:rPr>
        <w:t xml:space="preserve"> cross-border cooperation</w:t>
      </w:r>
      <w:r w:rsidR="00F22DCA" w:rsidRPr="00555160">
        <w:rPr>
          <w:rFonts w:asciiTheme="majorHAnsi" w:hAnsiTheme="majorHAnsi" w:cstheme="majorHAnsi"/>
          <w:color w:val="000000"/>
          <w:szCs w:val="20"/>
          <w:lang w:val="en-GB"/>
        </w:rPr>
        <w:t xml:space="preserve"> initiatives</w:t>
      </w:r>
      <w:r w:rsidRPr="00555160">
        <w:rPr>
          <w:rFonts w:asciiTheme="majorHAnsi" w:hAnsiTheme="majorHAnsi" w:cstheme="majorHAnsi"/>
          <w:color w:val="000000"/>
          <w:szCs w:val="20"/>
          <w:lang w:val="en-GB"/>
        </w:rPr>
        <w:t xml:space="preserve">. </w:t>
      </w:r>
    </w:p>
    <w:p w14:paraId="0C41E7AA" w14:textId="77777777" w:rsidR="005C6335" w:rsidRPr="00555160" w:rsidRDefault="008B60BD"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impact evaluation highlighted several cooperation experiences and future needs. </w:t>
      </w:r>
      <w:r w:rsidR="005C6335" w:rsidRPr="00555160">
        <w:rPr>
          <w:rFonts w:asciiTheme="majorHAnsi" w:hAnsiTheme="majorHAnsi" w:cstheme="majorHAnsi"/>
          <w:color w:val="000000"/>
          <w:szCs w:val="20"/>
          <w:lang w:val="en-GB"/>
        </w:rPr>
        <w:t xml:space="preserve">There is a need to better engage in cross-border cooperation actions within the bordering regions, in particular along the border. In the period 2014-2020 it was evident that the highest concentration of ERDF funds was allocated to Osrednjeslovenska and Graz, adjacent regions with the highest absorption capacity. However, looking at the density of project </w:t>
      </w:r>
      <w:r w:rsidR="005C6335" w:rsidRPr="00555160">
        <w:rPr>
          <w:rFonts w:asciiTheme="majorHAnsi" w:hAnsiTheme="majorHAnsi" w:cstheme="majorHAnsi"/>
          <w:color w:val="000000"/>
          <w:szCs w:val="20"/>
          <w:lang w:val="en-GB"/>
        </w:rPr>
        <w:lastRenderedPageBreak/>
        <w:t>activities, the evaluation showed more dynamic cooperation in the eastern part of the programme area</w:t>
      </w:r>
      <w:r w:rsidR="001219C3" w:rsidRPr="00555160">
        <w:rPr>
          <w:rFonts w:asciiTheme="majorHAnsi" w:hAnsiTheme="majorHAnsi" w:cstheme="majorHAnsi"/>
          <w:color w:val="000000"/>
          <w:szCs w:val="20"/>
          <w:lang w:val="en-GB"/>
        </w:rPr>
        <w:t>.</w:t>
      </w:r>
      <w:r w:rsidR="005C6335" w:rsidRPr="00555160">
        <w:rPr>
          <w:rFonts w:asciiTheme="majorHAnsi" w:hAnsiTheme="majorHAnsi" w:cstheme="majorHAnsi"/>
          <w:color w:val="000000"/>
          <w:szCs w:val="20"/>
          <w:lang w:val="en-GB"/>
        </w:rPr>
        <w:t xml:space="preserve"> Activities were relatively less dense in central Slovenia and on the outskirts of the programme area.</w:t>
      </w:r>
    </w:p>
    <w:p w14:paraId="57611B61"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There is a common interest </w:t>
      </w:r>
      <w:r w:rsidR="00AC63BF" w:rsidRPr="00555160">
        <w:rPr>
          <w:rFonts w:asciiTheme="majorHAnsi" w:hAnsiTheme="majorHAnsi" w:cstheme="majorHAnsi"/>
          <w:color w:val="000000"/>
          <w:szCs w:val="20"/>
          <w:lang w:val="en-GB"/>
        </w:rPr>
        <w:t xml:space="preserve">in </w:t>
      </w:r>
      <w:r w:rsidRPr="00555160">
        <w:rPr>
          <w:rFonts w:asciiTheme="majorHAnsi" w:hAnsiTheme="majorHAnsi" w:cstheme="majorHAnsi"/>
          <w:color w:val="000000"/>
          <w:szCs w:val="20"/>
          <w:lang w:val="en-GB"/>
        </w:rPr>
        <w:t>finding arrangements to foster cooperation of actors with small-size projects primarily focusing on building trust and cooperation among people living in the area. Topics for cooperation include culture, school initiatives and sustainable tourism</w:t>
      </w:r>
      <w:r w:rsidR="00AC63BF"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but also nature conservation initiatives and disaster response. Such projects are believed to </w:t>
      </w:r>
      <w:r w:rsidR="00AC63BF" w:rsidRPr="00555160">
        <w:rPr>
          <w:rFonts w:asciiTheme="majorHAnsi" w:hAnsiTheme="majorHAnsi" w:cstheme="majorHAnsi"/>
          <w:color w:val="000000"/>
          <w:szCs w:val="20"/>
          <w:lang w:val="en-GB"/>
        </w:rPr>
        <w:t xml:space="preserve">make </w:t>
      </w:r>
      <w:r w:rsidRPr="00555160">
        <w:rPr>
          <w:rFonts w:asciiTheme="majorHAnsi" w:hAnsiTheme="majorHAnsi" w:cstheme="majorHAnsi"/>
          <w:color w:val="000000"/>
          <w:szCs w:val="20"/>
          <w:lang w:val="en-GB"/>
        </w:rPr>
        <w:t>an important contribution to the outreach and visibility of the programme among the general public.</w:t>
      </w:r>
    </w:p>
    <w:p w14:paraId="4364420A"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Further efforts should be made to strive for better sustainability of projects and enhancing their networking</w:t>
      </w:r>
      <w:r w:rsidR="00AC63BF" w:rsidRPr="00555160">
        <w:rPr>
          <w:rFonts w:asciiTheme="majorHAnsi" w:hAnsiTheme="majorHAnsi" w:cstheme="majorHAnsi"/>
          <w:color w:val="000000"/>
          <w:szCs w:val="20"/>
          <w:lang w:val="en-GB"/>
        </w:rPr>
        <w:t xml:space="preserve"> capacity</w:t>
      </w:r>
      <w:r w:rsidRPr="00555160">
        <w:rPr>
          <w:rFonts w:asciiTheme="majorHAnsi" w:hAnsiTheme="majorHAnsi" w:cstheme="majorHAnsi"/>
          <w:color w:val="000000"/>
          <w:szCs w:val="20"/>
          <w:lang w:val="en-GB"/>
        </w:rPr>
        <w:t>, thus contributing to better use of available funds and avoiding duplication of common activities. Also, interlinking with other (notably Interreg) programmes</w:t>
      </w:r>
      <w:r w:rsidR="00F22DCA" w:rsidRPr="00555160">
        <w:rPr>
          <w:rFonts w:asciiTheme="majorHAnsi" w:hAnsiTheme="majorHAnsi" w:cstheme="majorHAnsi"/>
          <w:color w:val="000000"/>
          <w:szCs w:val="20"/>
          <w:lang w:val="en-GB"/>
        </w:rPr>
        <w:t xml:space="preserve"> should be intensified</w:t>
      </w:r>
      <w:r w:rsidRPr="00555160">
        <w:rPr>
          <w:rFonts w:asciiTheme="majorHAnsi" w:hAnsiTheme="majorHAnsi" w:cstheme="majorHAnsi"/>
          <w:color w:val="000000"/>
          <w:szCs w:val="20"/>
          <w:lang w:val="en-GB"/>
        </w:rPr>
        <w:t>.</w:t>
      </w:r>
    </w:p>
    <w:p w14:paraId="78463F63"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Some cooperation potentials have not yet been sufficiently seized; e.g. regarding civil protection</w:t>
      </w:r>
      <w:r w:rsidR="006079CE" w:rsidRPr="00555160">
        <w:rPr>
          <w:rFonts w:asciiTheme="majorHAnsi" w:hAnsiTheme="majorHAnsi" w:cstheme="majorHAnsi"/>
          <w:color w:val="000000"/>
          <w:szCs w:val="20"/>
          <w:lang w:val="en-GB"/>
        </w:rPr>
        <w:t xml:space="preserve"> and</w:t>
      </w:r>
      <w:r w:rsidRPr="00555160">
        <w:rPr>
          <w:rFonts w:asciiTheme="majorHAnsi" w:hAnsiTheme="majorHAnsi" w:cstheme="majorHAnsi"/>
          <w:color w:val="000000"/>
          <w:szCs w:val="20"/>
          <w:lang w:val="en-GB"/>
        </w:rPr>
        <w:t xml:space="preserve"> nature management, there is interest </w:t>
      </w:r>
      <w:r w:rsidR="006079CE" w:rsidRPr="00555160">
        <w:rPr>
          <w:rFonts w:asciiTheme="majorHAnsi" w:hAnsiTheme="majorHAnsi" w:cstheme="majorHAnsi"/>
          <w:color w:val="000000"/>
          <w:szCs w:val="20"/>
          <w:lang w:val="en-GB"/>
        </w:rPr>
        <w:t xml:space="preserve">in an </w:t>
      </w:r>
      <w:r w:rsidRPr="00555160">
        <w:rPr>
          <w:rFonts w:asciiTheme="majorHAnsi" w:hAnsiTheme="majorHAnsi" w:cstheme="majorHAnsi"/>
          <w:color w:val="000000"/>
          <w:szCs w:val="20"/>
          <w:lang w:val="en-GB"/>
        </w:rPr>
        <w:t xml:space="preserve">exchange in spatial planning; due to </w:t>
      </w:r>
      <w:r w:rsidR="00DA5C9A"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lack of regular exchanges between the regional structures</w:t>
      </w:r>
      <w:r w:rsidR="006079CE"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some of the potentials for cooperation have not yet been analysed and discussed</w:t>
      </w:r>
      <w:r w:rsidR="00521F6F" w:rsidRPr="00555160">
        <w:rPr>
          <w:rFonts w:asciiTheme="majorHAnsi" w:hAnsiTheme="majorHAnsi" w:cstheme="majorHAnsi"/>
          <w:color w:val="000000"/>
          <w:szCs w:val="20"/>
          <w:lang w:val="en-GB"/>
        </w:rPr>
        <w:t>.</w:t>
      </w:r>
    </w:p>
    <w:p w14:paraId="39FABD4A" w14:textId="77777777" w:rsidR="00660B5B" w:rsidRPr="00555160" w:rsidRDefault="00660B5B" w:rsidP="003D4425">
      <w:pPr>
        <w:spacing w:after="200" w:line="276" w:lineRule="auto"/>
        <w:jc w:val="both"/>
        <w:rPr>
          <w:rFonts w:asciiTheme="majorHAnsi" w:hAnsiTheme="majorHAnsi" w:cstheme="majorHAnsi"/>
          <w:b/>
          <w:bCs/>
          <w:color w:val="C00000"/>
          <w:szCs w:val="20"/>
          <w:lang w:val="en-GB"/>
        </w:rPr>
      </w:pPr>
    </w:p>
    <w:p w14:paraId="25A02E5E" w14:textId="082331FB" w:rsidR="00660B5B" w:rsidRPr="00555160" w:rsidRDefault="00B36D68" w:rsidP="003D4425">
      <w:pPr>
        <w:spacing w:line="276" w:lineRule="auto"/>
        <w:jc w:val="both"/>
        <w:rPr>
          <w:rFonts w:asciiTheme="majorHAnsi" w:hAnsiTheme="majorHAnsi" w:cstheme="majorHAnsi"/>
          <w:b/>
          <w:bCs/>
          <w:spacing w:val="20"/>
          <w:szCs w:val="20"/>
          <w:lang w:val="en-GB"/>
        </w:rPr>
      </w:pPr>
      <w:r w:rsidRPr="00555160">
        <w:rPr>
          <w:rFonts w:asciiTheme="majorHAnsi" w:hAnsiTheme="majorHAnsi" w:cstheme="majorHAnsi"/>
          <w:b/>
          <w:bCs/>
          <w:spacing w:val="20"/>
          <w:szCs w:val="20"/>
          <w:lang w:val="en-GB"/>
        </w:rPr>
        <w:t xml:space="preserve">1.2.4 </w:t>
      </w:r>
      <w:r w:rsidR="005C6335" w:rsidRPr="00555160">
        <w:rPr>
          <w:rFonts w:asciiTheme="majorHAnsi" w:hAnsiTheme="majorHAnsi" w:cstheme="majorHAnsi"/>
          <w:b/>
          <w:bCs/>
          <w:spacing w:val="20"/>
          <w:szCs w:val="20"/>
          <w:lang w:val="en-GB"/>
        </w:rPr>
        <w:t>Complementarity and synergies with strategies and other funding opportunities</w:t>
      </w:r>
      <w:r w:rsidR="00167440" w:rsidRPr="00555160">
        <w:rPr>
          <w:rFonts w:asciiTheme="majorHAnsi" w:hAnsiTheme="majorHAnsi" w:cstheme="majorHAnsi"/>
          <w:b/>
          <w:bCs/>
          <w:spacing w:val="20"/>
          <w:szCs w:val="20"/>
          <w:lang w:val="en-GB"/>
        </w:rPr>
        <w:t xml:space="preserve"> </w:t>
      </w:r>
      <w:r w:rsidRPr="00555160">
        <w:rPr>
          <w:rFonts w:asciiTheme="majorHAnsi" w:hAnsiTheme="majorHAnsi" w:cstheme="majorHAnsi"/>
          <w:b/>
          <w:bCs/>
          <w:spacing w:val="20"/>
          <w:szCs w:val="20"/>
          <w:lang w:val="en-GB"/>
        </w:rPr>
        <w:t>(including coherence with macro-regional strategies)</w:t>
      </w:r>
    </w:p>
    <w:p w14:paraId="0D1F8060"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quality and impact of project results may be significantly </w:t>
      </w:r>
      <w:r w:rsidR="002F0801" w:rsidRPr="00555160">
        <w:rPr>
          <w:rFonts w:asciiTheme="majorHAnsi" w:hAnsiTheme="majorHAnsi" w:cstheme="majorHAnsi"/>
          <w:color w:val="000000"/>
          <w:szCs w:val="20"/>
          <w:lang w:val="en-GB"/>
        </w:rPr>
        <w:t>greater</w:t>
      </w:r>
      <w:r w:rsidR="00521F6F"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when the projects are bui</w:t>
      </w:r>
      <w:r w:rsidR="00D72E23">
        <w:rPr>
          <w:rFonts w:asciiTheme="majorHAnsi" w:hAnsiTheme="majorHAnsi" w:cstheme="majorHAnsi"/>
          <w:color w:val="000000"/>
          <w:szCs w:val="20"/>
          <w:lang w:val="en-GB"/>
        </w:rPr>
        <w:t>l</w:t>
      </w:r>
      <w:r w:rsidRPr="00555160">
        <w:rPr>
          <w:rFonts w:asciiTheme="majorHAnsi" w:hAnsiTheme="majorHAnsi" w:cstheme="majorHAnsi"/>
          <w:color w:val="000000"/>
          <w:szCs w:val="20"/>
          <w:lang w:val="en-GB"/>
        </w:rPr>
        <w:t xml:space="preserve">ding on </w:t>
      </w:r>
      <w:r w:rsidR="002F0801"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capitalization of results of previous projects and networking with others, i.e. creating synergies. Such scaling up of projects may occur with projects of different scales, funded by regional </w:t>
      </w:r>
      <w:r w:rsidR="00521F6F" w:rsidRPr="00555160">
        <w:rPr>
          <w:rFonts w:asciiTheme="majorHAnsi" w:hAnsiTheme="majorHAnsi" w:cstheme="majorHAnsi"/>
          <w:color w:val="000000"/>
          <w:szCs w:val="20"/>
          <w:lang w:val="en-GB"/>
        </w:rPr>
        <w:t xml:space="preserve">and </w:t>
      </w:r>
      <w:r w:rsidRPr="00555160">
        <w:rPr>
          <w:rFonts w:asciiTheme="majorHAnsi" w:hAnsiTheme="majorHAnsi" w:cstheme="majorHAnsi"/>
          <w:color w:val="000000"/>
          <w:szCs w:val="20"/>
          <w:lang w:val="en-GB"/>
        </w:rPr>
        <w:t xml:space="preserve">national programmes, other Interreg cross-border cooperation programmes or Interreg </w:t>
      </w:r>
      <w:r w:rsidR="00AA5A66" w:rsidRPr="00555160">
        <w:rPr>
          <w:rFonts w:asciiTheme="majorHAnsi" w:hAnsiTheme="majorHAnsi" w:cstheme="majorHAnsi"/>
          <w:color w:val="000000"/>
          <w:szCs w:val="20"/>
          <w:lang w:val="en-GB"/>
        </w:rPr>
        <w:t>t</w:t>
      </w:r>
      <w:r w:rsidRPr="00555160">
        <w:rPr>
          <w:rFonts w:asciiTheme="majorHAnsi" w:hAnsiTheme="majorHAnsi" w:cstheme="majorHAnsi"/>
          <w:color w:val="000000"/>
          <w:szCs w:val="20"/>
          <w:lang w:val="en-GB"/>
        </w:rPr>
        <w:t>ransnational and other EU funded programmes.</w:t>
      </w:r>
    </w:p>
    <w:p w14:paraId="0C8CAD82" w14:textId="3C6422FA" w:rsidR="00BA25FC" w:rsidRPr="00555160" w:rsidRDefault="00C779C2"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Complementarity and potential synergies of </w:t>
      </w:r>
      <w:r w:rsidR="00AA5A66" w:rsidRPr="00555160">
        <w:rPr>
          <w:rFonts w:asciiTheme="majorHAnsi" w:hAnsiTheme="majorHAnsi" w:cstheme="majorHAnsi"/>
          <w:color w:val="000000"/>
          <w:szCs w:val="20"/>
          <w:lang w:val="en-GB"/>
        </w:rPr>
        <w:t>E</w:t>
      </w:r>
      <w:r w:rsidRPr="00555160">
        <w:rPr>
          <w:rFonts w:asciiTheme="majorHAnsi" w:hAnsiTheme="majorHAnsi" w:cstheme="majorHAnsi"/>
          <w:color w:val="000000"/>
          <w:szCs w:val="20"/>
          <w:lang w:val="en-GB"/>
        </w:rPr>
        <w:t>uropean, national</w:t>
      </w:r>
      <w:r w:rsidR="00385085" w:rsidRPr="00555160">
        <w:rPr>
          <w:rFonts w:asciiTheme="majorHAnsi" w:hAnsiTheme="majorHAnsi" w:cstheme="majorHAnsi"/>
          <w:color w:val="000000"/>
          <w:szCs w:val="20"/>
          <w:lang w:val="en-GB"/>
        </w:rPr>
        <w:t xml:space="preserve"> and</w:t>
      </w:r>
      <w:r w:rsidRPr="00555160">
        <w:rPr>
          <w:rFonts w:asciiTheme="majorHAnsi" w:hAnsiTheme="majorHAnsi" w:cstheme="majorHAnsi"/>
          <w:color w:val="000000"/>
          <w:szCs w:val="20"/>
          <w:lang w:val="en-GB"/>
        </w:rPr>
        <w:t xml:space="preserve"> regional strategies and programmes with the Interreg Programme Slovenia-A</w:t>
      </w:r>
      <w:r w:rsidR="001566B4" w:rsidRPr="00555160">
        <w:rPr>
          <w:rFonts w:asciiTheme="majorHAnsi" w:hAnsiTheme="majorHAnsi" w:cstheme="majorHAnsi"/>
          <w:color w:val="000000"/>
          <w:szCs w:val="20"/>
          <w:lang w:val="en-GB"/>
        </w:rPr>
        <w:t>u</w:t>
      </w:r>
      <w:r w:rsidRPr="00555160">
        <w:rPr>
          <w:rFonts w:asciiTheme="majorHAnsi" w:hAnsiTheme="majorHAnsi" w:cstheme="majorHAnsi"/>
          <w:color w:val="000000"/>
          <w:szCs w:val="20"/>
          <w:lang w:val="en-GB"/>
        </w:rPr>
        <w:t xml:space="preserve">stria 2021-2027 have been </w:t>
      </w:r>
      <w:r w:rsidR="00BA25FC" w:rsidRPr="00555160">
        <w:rPr>
          <w:rFonts w:asciiTheme="majorHAnsi" w:hAnsiTheme="majorHAnsi" w:cstheme="majorHAnsi"/>
          <w:color w:val="000000"/>
          <w:szCs w:val="20"/>
          <w:lang w:val="en-GB"/>
        </w:rPr>
        <w:t>taken into account</w:t>
      </w:r>
      <w:r w:rsidRPr="00555160">
        <w:rPr>
          <w:rFonts w:asciiTheme="majorHAnsi" w:hAnsiTheme="majorHAnsi" w:cstheme="majorHAnsi"/>
          <w:color w:val="000000"/>
          <w:szCs w:val="20"/>
          <w:lang w:val="en-GB"/>
        </w:rPr>
        <w:t xml:space="preserve"> in the programming process</w:t>
      </w:r>
      <w:r w:rsidR="00BA25FC" w:rsidRPr="00555160">
        <w:rPr>
          <w:rFonts w:asciiTheme="majorHAnsi" w:hAnsiTheme="majorHAnsi" w:cstheme="majorHAnsi"/>
          <w:color w:val="000000"/>
          <w:szCs w:val="20"/>
          <w:lang w:val="en-GB"/>
        </w:rPr>
        <w:t xml:space="preserve">. </w:t>
      </w:r>
      <w:r w:rsidR="005C6335" w:rsidRPr="00555160">
        <w:rPr>
          <w:rFonts w:asciiTheme="majorHAnsi" w:hAnsiTheme="majorHAnsi" w:cstheme="majorHAnsi"/>
          <w:color w:val="000000"/>
          <w:szCs w:val="20"/>
          <w:lang w:val="en-GB"/>
        </w:rPr>
        <w:t>Parts of the programme area overlap with other Interreg cross-border programmes (Austria-Italy, Austria-Hungary, Italy-Slovenia</w:t>
      </w:r>
      <w:r w:rsidR="006F1E1B" w:rsidRPr="00555160">
        <w:rPr>
          <w:rFonts w:asciiTheme="majorHAnsi" w:hAnsiTheme="majorHAnsi" w:cstheme="majorHAnsi"/>
          <w:color w:val="000000"/>
          <w:szCs w:val="20"/>
          <w:lang w:val="en-GB"/>
        </w:rPr>
        <w:t>, Slovenia-Hungary</w:t>
      </w:r>
      <w:r w:rsidR="005C6335" w:rsidRPr="00555160">
        <w:rPr>
          <w:rFonts w:asciiTheme="majorHAnsi" w:hAnsiTheme="majorHAnsi" w:cstheme="majorHAnsi"/>
          <w:color w:val="000000"/>
          <w:szCs w:val="20"/>
          <w:lang w:val="en-GB"/>
        </w:rPr>
        <w:t xml:space="preserve"> and Slovenia-Croatia) and transnati</w:t>
      </w:r>
      <w:r w:rsidR="00AB4F6C" w:rsidRPr="00555160">
        <w:rPr>
          <w:rFonts w:asciiTheme="majorHAnsi" w:hAnsiTheme="majorHAnsi" w:cstheme="majorHAnsi"/>
          <w:color w:val="000000"/>
          <w:szCs w:val="20"/>
          <w:lang w:val="en-GB"/>
        </w:rPr>
        <w:t>o</w:t>
      </w:r>
      <w:r w:rsidR="005C6335" w:rsidRPr="00555160">
        <w:rPr>
          <w:rFonts w:asciiTheme="majorHAnsi" w:hAnsiTheme="majorHAnsi" w:cstheme="majorHAnsi"/>
          <w:color w:val="000000"/>
          <w:szCs w:val="20"/>
          <w:lang w:val="en-GB"/>
        </w:rPr>
        <w:t xml:space="preserve">nal programmes (Alpine </w:t>
      </w:r>
      <w:r w:rsidR="00385085" w:rsidRPr="00555160">
        <w:rPr>
          <w:rFonts w:asciiTheme="majorHAnsi" w:hAnsiTheme="majorHAnsi" w:cstheme="majorHAnsi"/>
          <w:color w:val="000000"/>
          <w:szCs w:val="20"/>
          <w:lang w:val="en-GB"/>
        </w:rPr>
        <w:t>S</w:t>
      </w:r>
      <w:r w:rsidR="005C6335" w:rsidRPr="00555160">
        <w:rPr>
          <w:rFonts w:asciiTheme="majorHAnsi" w:hAnsiTheme="majorHAnsi" w:cstheme="majorHAnsi"/>
          <w:color w:val="000000"/>
          <w:szCs w:val="20"/>
          <w:lang w:val="en-GB"/>
        </w:rPr>
        <w:t>pace, Danube</w:t>
      </w:r>
      <w:r w:rsidR="006F1E1B" w:rsidRPr="00555160">
        <w:rPr>
          <w:rFonts w:asciiTheme="majorHAnsi" w:hAnsiTheme="majorHAnsi" w:cstheme="majorHAnsi"/>
          <w:color w:val="000000"/>
          <w:szCs w:val="20"/>
          <w:lang w:val="en-GB"/>
        </w:rPr>
        <w:t xml:space="preserve"> and Central Europe</w:t>
      </w:r>
      <w:r w:rsidR="005C6335" w:rsidRPr="00555160">
        <w:rPr>
          <w:rFonts w:asciiTheme="majorHAnsi" w:hAnsiTheme="majorHAnsi" w:cstheme="majorHAnsi"/>
          <w:color w:val="000000"/>
          <w:szCs w:val="20"/>
          <w:lang w:val="en-GB"/>
        </w:rPr>
        <w:t>)</w:t>
      </w:r>
      <w:r w:rsidR="00385085" w:rsidRPr="00555160">
        <w:rPr>
          <w:rFonts w:asciiTheme="majorHAnsi" w:hAnsiTheme="majorHAnsi" w:cstheme="majorHAnsi"/>
          <w:color w:val="000000"/>
          <w:szCs w:val="20"/>
          <w:lang w:val="en-GB"/>
        </w:rPr>
        <w:t>.</w:t>
      </w:r>
      <w:r w:rsidR="001E57CA" w:rsidRPr="00555160">
        <w:rPr>
          <w:rFonts w:asciiTheme="majorHAnsi" w:hAnsiTheme="majorHAnsi" w:cstheme="majorHAnsi"/>
          <w:color w:val="000000"/>
          <w:szCs w:val="20"/>
          <w:lang w:val="en-GB"/>
        </w:rPr>
        <w:t xml:space="preserve"> </w:t>
      </w:r>
      <w:r w:rsidR="00385085" w:rsidRPr="00555160">
        <w:rPr>
          <w:rFonts w:asciiTheme="majorHAnsi" w:hAnsiTheme="majorHAnsi" w:cstheme="majorHAnsi"/>
          <w:color w:val="000000"/>
          <w:szCs w:val="20"/>
          <w:lang w:val="en-GB"/>
        </w:rPr>
        <w:t>Therefore,</w:t>
      </w:r>
      <w:r w:rsidR="001E57CA" w:rsidRPr="00555160">
        <w:rPr>
          <w:rFonts w:asciiTheme="majorHAnsi" w:hAnsiTheme="majorHAnsi" w:cstheme="majorHAnsi"/>
          <w:color w:val="000000"/>
          <w:szCs w:val="20"/>
          <w:lang w:val="en-GB"/>
        </w:rPr>
        <w:t xml:space="preserve"> an exchange of information was established among MA</w:t>
      </w:r>
      <w:r w:rsidR="002A0F4F" w:rsidRPr="00555160">
        <w:rPr>
          <w:rFonts w:asciiTheme="majorHAnsi" w:hAnsiTheme="majorHAnsi" w:cstheme="majorHAnsi"/>
          <w:color w:val="000000"/>
          <w:szCs w:val="20"/>
          <w:lang w:val="en-GB"/>
        </w:rPr>
        <w:t>s</w:t>
      </w:r>
      <w:r w:rsidR="001E57CA" w:rsidRPr="00555160">
        <w:rPr>
          <w:rFonts w:asciiTheme="majorHAnsi" w:hAnsiTheme="majorHAnsi" w:cstheme="majorHAnsi"/>
          <w:color w:val="000000"/>
          <w:szCs w:val="20"/>
          <w:lang w:val="en-GB"/>
        </w:rPr>
        <w:t>/JS</w:t>
      </w:r>
      <w:r w:rsidR="002A0F4F" w:rsidRPr="00555160">
        <w:rPr>
          <w:rFonts w:asciiTheme="majorHAnsi" w:hAnsiTheme="majorHAnsi" w:cstheme="majorHAnsi"/>
          <w:color w:val="000000"/>
          <w:szCs w:val="20"/>
          <w:lang w:val="en-GB"/>
        </w:rPr>
        <w:t>s</w:t>
      </w:r>
      <w:r w:rsidR="001E57CA" w:rsidRPr="00555160">
        <w:rPr>
          <w:rFonts w:asciiTheme="majorHAnsi" w:hAnsiTheme="majorHAnsi" w:cstheme="majorHAnsi"/>
          <w:color w:val="000000"/>
          <w:szCs w:val="20"/>
          <w:lang w:val="en-GB"/>
        </w:rPr>
        <w:t xml:space="preserve"> of these programmes, whereas in some cases the experiences and orientations were exchanged by members of the </w:t>
      </w:r>
      <w:r w:rsidR="004C7C66">
        <w:rPr>
          <w:rFonts w:asciiTheme="majorHAnsi" w:hAnsiTheme="majorHAnsi" w:cstheme="majorHAnsi"/>
          <w:color w:val="000000"/>
          <w:szCs w:val="20"/>
          <w:lang w:val="en-GB"/>
        </w:rPr>
        <w:t>PTF</w:t>
      </w:r>
      <w:r w:rsidR="001E57CA" w:rsidRPr="00555160">
        <w:rPr>
          <w:rFonts w:asciiTheme="majorHAnsi" w:hAnsiTheme="majorHAnsi" w:cstheme="majorHAnsi"/>
          <w:color w:val="000000"/>
          <w:szCs w:val="20"/>
          <w:lang w:val="en-GB"/>
        </w:rPr>
        <w:t xml:space="preserve"> Group who participate in the Programming Committees of other Interreg programmes</w:t>
      </w:r>
      <w:r w:rsidR="005C6335" w:rsidRPr="00555160">
        <w:rPr>
          <w:rFonts w:asciiTheme="majorHAnsi" w:hAnsiTheme="majorHAnsi" w:cstheme="majorHAnsi"/>
          <w:color w:val="000000"/>
          <w:szCs w:val="20"/>
          <w:lang w:val="en-GB"/>
        </w:rPr>
        <w:t>.</w:t>
      </w:r>
    </w:p>
    <w:p w14:paraId="0BE90469" w14:textId="77777777" w:rsidR="005C6335" w:rsidRPr="00555160" w:rsidRDefault="001E57CA"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During programming synergies and complementarities </w:t>
      </w:r>
      <w:r w:rsidR="002F0801" w:rsidRPr="00555160">
        <w:rPr>
          <w:rFonts w:asciiTheme="majorHAnsi" w:hAnsiTheme="majorHAnsi" w:cstheme="majorHAnsi"/>
          <w:color w:val="000000"/>
          <w:szCs w:val="20"/>
          <w:lang w:val="en-GB"/>
        </w:rPr>
        <w:t xml:space="preserve">also </w:t>
      </w:r>
      <w:r w:rsidRPr="00555160">
        <w:rPr>
          <w:rFonts w:asciiTheme="majorHAnsi" w:hAnsiTheme="majorHAnsi" w:cstheme="majorHAnsi"/>
          <w:color w:val="000000"/>
          <w:szCs w:val="20"/>
          <w:lang w:val="en-GB"/>
        </w:rPr>
        <w:t xml:space="preserve">were sought with </w:t>
      </w:r>
      <w:r w:rsidR="001566B4" w:rsidRPr="00555160">
        <w:rPr>
          <w:rFonts w:asciiTheme="majorHAnsi" w:hAnsiTheme="majorHAnsi" w:cstheme="majorHAnsi"/>
          <w:color w:val="000000"/>
          <w:szCs w:val="20"/>
          <w:lang w:val="en-GB"/>
        </w:rPr>
        <w:t xml:space="preserve">EU macro-regional strategies (MRSs). </w:t>
      </w:r>
      <w:r w:rsidR="005C6335" w:rsidRPr="00555160">
        <w:rPr>
          <w:rFonts w:asciiTheme="majorHAnsi" w:hAnsiTheme="majorHAnsi" w:cstheme="majorHAnsi"/>
          <w:color w:val="000000"/>
          <w:szCs w:val="20"/>
          <w:lang w:val="en-GB"/>
        </w:rPr>
        <w:t xml:space="preserve">The most important </w:t>
      </w:r>
      <w:r w:rsidRPr="00555160">
        <w:rPr>
          <w:rFonts w:asciiTheme="majorHAnsi" w:hAnsiTheme="majorHAnsi" w:cstheme="majorHAnsi"/>
          <w:color w:val="000000"/>
          <w:szCs w:val="20"/>
          <w:lang w:val="en-GB"/>
        </w:rPr>
        <w:t>MRSs</w:t>
      </w:r>
      <w:r w:rsidR="005C6335" w:rsidRPr="00555160">
        <w:rPr>
          <w:rFonts w:asciiTheme="majorHAnsi" w:hAnsiTheme="majorHAnsi" w:cstheme="majorHAnsi"/>
          <w:color w:val="000000"/>
          <w:szCs w:val="20"/>
          <w:lang w:val="en-GB"/>
        </w:rPr>
        <w:t xml:space="preserve"> covering the territories </w:t>
      </w:r>
      <w:r w:rsidR="002F0801" w:rsidRPr="00555160">
        <w:rPr>
          <w:rFonts w:asciiTheme="majorHAnsi" w:hAnsiTheme="majorHAnsi" w:cstheme="majorHAnsi"/>
          <w:color w:val="000000"/>
          <w:szCs w:val="20"/>
          <w:lang w:val="en-GB"/>
        </w:rPr>
        <w:t xml:space="preserve">analysed </w:t>
      </w:r>
      <w:r w:rsidR="005C6335" w:rsidRPr="00555160">
        <w:rPr>
          <w:rFonts w:asciiTheme="majorHAnsi" w:hAnsiTheme="majorHAnsi" w:cstheme="majorHAnsi"/>
          <w:color w:val="000000"/>
          <w:szCs w:val="20"/>
          <w:lang w:val="en-GB"/>
        </w:rPr>
        <w:t xml:space="preserve">are the EU Strategy for the Alpine Region (EUSALP) and the EU Strategy for the Danube Region (EUSDR). </w:t>
      </w:r>
    </w:p>
    <w:p w14:paraId="055ADBC2"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 Alpine region is one of the largest economic and productive regions in Europe and faces several challenges – economic globalisation requires the territory to distinguish itself as competitive and innovative</w:t>
      </w:r>
      <w:r w:rsidR="0043744F"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w:t>
      </w:r>
      <w:r w:rsidR="0043744F" w:rsidRPr="00555160">
        <w:rPr>
          <w:rFonts w:asciiTheme="majorHAnsi" w:hAnsiTheme="majorHAnsi" w:cstheme="majorHAnsi"/>
          <w:color w:val="000000"/>
          <w:szCs w:val="20"/>
          <w:lang w:val="en-GB"/>
        </w:rPr>
        <w:t>D</w:t>
      </w:r>
      <w:r w:rsidRPr="00555160">
        <w:rPr>
          <w:rFonts w:asciiTheme="majorHAnsi" w:hAnsiTheme="majorHAnsi" w:cstheme="majorHAnsi"/>
          <w:color w:val="000000"/>
          <w:szCs w:val="20"/>
          <w:lang w:val="en-GB"/>
        </w:rPr>
        <w:t xml:space="preserve">emographic trends, climate change and its effect on biodiversity and living conditions of the inhabitants, </w:t>
      </w:r>
      <w:r w:rsidR="0043744F" w:rsidRPr="00555160">
        <w:rPr>
          <w:rFonts w:asciiTheme="majorHAnsi" w:hAnsiTheme="majorHAnsi" w:cstheme="majorHAnsi"/>
          <w:color w:val="000000"/>
          <w:szCs w:val="20"/>
          <w:lang w:val="en-GB"/>
        </w:rPr>
        <w:t>as well as</w:t>
      </w:r>
      <w:r w:rsidRPr="00555160">
        <w:rPr>
          <w:rFonts w:asciiTheme="majorHAnsi" w:hAnsiTheme="majorHAnsi" w:cstheme="majorHAnsi"/>
          <w:color w:val="000000"/>
          <w:szCs w:val="20"/>
          <w:lang w:val="en-GB"/>
        </w:rPr>
        <w:t xml:space="preserve"> energy </w:t>
      </w:r>
      <w:r w:rsidR="0043744F" w:rsidRPr="00555160">
        <w:rPr>
          <w:rFonts w:asciiTheme="majorHAnsi" w:hAnsiTheme="majorHAnsi" w:cstheme="majorHAnsi"/>
          <w:color w:val="000000"/>
          <w:szCs w:val="20"/>
          <w:lang w:val="en-GB"/>
        </w:rPr>
        <w:t>are key joint challenges to be addressed</w:t>
      </w:r>
      <w:r w:rsidRPr="00555160">
        <w:rPr>
          <w:rFonts w:asciiTheme="majorHAnsi" w:hAnsiTheme="majorHAnsi" w:cstheme="majorHAnsi"/>
          <w:color w:val="000000"/>
          <w:szCs w:val="20"/>
          <w:lang w:val="en-GB"/>
        </w:rPr>
        <w:t>. The strategy focuses on competitiveness and innovation, environmentally</w:t>
      </w:r>
      <w:r w:rsidR="002F0801"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friendly mobility and sustainable management of energy, natural and cultural resources, and a cross</w:t>
      </w:r>
      <w:r w:rsidR="002F0801"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cutting policy area – governance, including institutional capacity. </w:t>
      </w:r>
      <w:r w:rsidR="00BE5995" w:rsidRPr="00555160">
        <w:rPr>
          <w:rFonts w:asciiTheme="majorHAnsi" w:hAnsiTheme="majorHAnsi" w:cstheme="majorHAnsi"/>
          <w:color w:val="000000"/>
          <w:szCs w:val="20"/>
          <w:lang w:val="en-GB"/>
        </w:rPr>
        <w:t>The Western part of the programme area belongs to the Alps and shares many of the challenges addressed also by EUSALP.</w:t>
      </w:r>
    </w:p>
    <w:p w14:paraId="09AD4A04" w14:textId="77777777" w:rsidR="005C6335" w:rsidRPr="00555160"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EUSDR covers territories of 14 countries in the basin of the Danube. The territory shares several challenges, comprising environmental threats, insufficient energy connections, uneven socio-economic development, uncoordinated education, R&amp;I systems</w:t>
      </w:r>
      <w:r w:rsidR="002F0801" w:rsidRPr="00555160">
        <w:rPr>
          <w:rFonts w:asciiTheme="majorHAnsi" w:hAnsiTheme="majorHAnsi" w:cstheme="majorHAnsi"/>
          <w:color w:val="000000"/>
          <w:szCs w:val="20"/>
          <w:lang w:val="en-GB"/>
        </w:rPr>
        <w:t xml:space="preserve"> and</w:t>
      </w:r>
      <w:r w:rsidRPr="00555160">
        <w:rPr>
          <w:rFonts w:asciiTheme="majorHAnsi" w:hAnsiTheme="majorHAnsi" w:cstheme="majorHAnsi"/>
          <w:color w:val="000000"/>
          <w:szCs w:val="20"/>
          <w:lang w:val="en-GB"/>
        </w:rPr>
        <w:t xml:space="preserve"> shortcomings in safety and security. The strategy and its action plan focus on 4 pillars – Connect</w:t>
      </w:r>
      <w:r w:rsidR="00385085" w:rsidRPr="00555160">
        <w:rPr>
          <w:rFonts w:asciiTheme="majorHAnsi" w:hAnsiTheme="majorHAnsi" w:cstheme="majorHAnsi"/>
          <w:color w:val="000000"/>
          <w:szCs w:val="20"/>
          <w:lang w:val="en-GB"/>
        </w:rPr>
        <w:t>ing</w:t>
      </w:r>
      <w:r w:rsidRPr="00555160">
        <w:rPr>
          <w:rFonts w:asciiTheme="majorHAnsi" w:hAnsiTheme="majorHAnsi" w:cstheme="majorHAnsi"/>
          <w:color w:val="000000"/>
          <w:szCs w:val="20"/>
          <w:lang w:val="en-GB"/>
        </w:rPr>
        <w:t xml:space="preserve"> the region, Protecting the Environment, Building prosperity and Strengthen</w:t>
      </w:r>
      <w:r w:rsidR="002F0801" w:rsidRPr="00555160">
        <w:rPr>
          <w:rFonts w:asciiTheme="majorHAnsi" w:hAnsiTheme="majorHAnsi" w:cstheme="majorHAnsi"/>
          <w:color w:val="000000"/>
          <w:szCs w:val="20"/>
          <w:lang w:val="en-GB"/>
        </w:rPr>
        <w:t>ing</w:t>
      </w:r>
      <w:r w:rsidRPr="00555160">
        <w:rPr>
          <w:rFonts w:asciiTheme="majorHAnsi" w:hAnsiTheme="majorHAnsi" w:cstheme="majorHAnsi"/>
          <w:color w:val="000000"/>
          <w:szCs w:val="20"/>
          <w:lang w:val="en-GB"/>
        </w:rPr>
        <w:t xml:space="preserve"> the Region, each of them with several key themes.</w:t>
      </w:r>
      <w:r w:rsidR="00BE5995" w:rsidRPr="00555160">
        <w:rPr>
          <w:rFonts w:asciiTheme="majorHAnsi" w:hAnsiTheme="majorHAnsi" w:cstheme="majorHAnsi"/>
          <w:color w:val="000000"/>
          <w:szCs w:val="20"/>
          <w:lang w:val="en-GB"/>
        </w:rPr>
        <w:t xml:space="preserve"> The </w:t>
      </w:r>
      <w:r w:rsidR="009B6A38" w:rsidRPr="00555160">
        <w:rPr>
          <w:rFonts w:asciiTheme="majorHAnsi" w:hAnsiTheme="majorHAnsi" w:cstheme="majorHAnsi"/>
          <w:color w:val="000000"/>
          <w:szCs w:val="20"/>
          <w:lang w:val="en-GB"/>
        </w:rPr>
        <w:t>e</w:t>
      </w:r>
      <w:r w:rsidR="00BE5995" w:rsidRPr="00555160">
        <w:rPr>
          <w:rFonts w:asciiTheme="majorHAnsi" w:hAnsiTheme="majorHAnsi" w:cstheme="majorHAnsi"/>
          <w:color w:val="000000"/>
          <w:szCs w:val="20"/>
          <w:lang w:val="en-GB"/>
        </w:rPr>
        <w:t xml:space="preserve">astern part of the </w:t>
      </w:r>
      <w:r w:rsidR="00385085" w:rsidRPr="00555160">
        <w:rPr>
          <w:rFonts w:asciiTheme="majorHAnsi" w:hAnsiTheme="majorHAnsi" w:cstheme="majorHAnsi"/>
          <w:color w:val="000000"/>
          <w:szCs w:val="20"/>
          <w:lang w:val="en-GB"/>
        </w:rPr>
        <w:t xml:space="preserve">Slovenian – Austrian </w:t>
      </w:r>
      <w:r w:rsidR="00BE5995" w:rsidRPr="00555160">
        <w:rPr>
          <w:rFonts w:asciiTheme="majorHAnsi" w:hAnsiTheme="majorHAnsi" w:cstheme="majorHAnsi"/>
          <w:color w:val="000000"/>
          <w:szCs w:val="20"/>
          <w:lang w:val="en-GB"/>
        </w:rPr>
        <w:t>programme area opens up towards the Pannonian basin, however it represents only a tiny territory of EUSDR.</w:t>
      </w:r>
    </w:p>
    <w:p w14:paraId="57FD3931" w14:textId="77777777" w:rsidR="005C5138" w:rsidRPr="00555160" w:rsidRDefault="005C5138"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lastRenderedPageBreak/>
        <w:t>The Interreg Programme Slovenia-Austria is in line with the intervention focus of these two macro</w:t>
      </w:r>
      <w:r w:rsidR="0020400E"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regional strategies</w:t>
      </w:r>
      <w:r w:rsidR="00BA25FC" w:rsidRPr="00555160">
        <w:rPr>
          <w:rFonts w:asciiTheme="majorHAnsi" w:hAnsiTheme="majorHAnsi" w:cstheme="majorHAnsi"/>
          <w:color w:val="000000"/>
          <w:szCs w:val="20"/>
          <w:lang w:val="en-GB"/>
        </w:rPr>
        <w:t xml:space="preserve"> as described in Chapter</w:t>
      </w:r>
      <w:r w:rsidRPr="00555160">
        <w:rPr>
          <w:rFonts w:asciiTheme="majorHAnsi" w:hAnsiTheme="majorHAnsi" w:cstheme="majorHAnsi"/>
          <w:color w:val="000000"/>
          <w:szCs w:val="20"/>
          <w:lang w:val="en-GB"/>
        </w:rPr>
        <w:t xml:space="preserve"> </w:t>
      </w:r>
      <w:r w:rsidR="006E7CA4" w:rsidRPr="00555160">
        <w:rPr>
          <w:rFonts w:asciiTheme="majorHAnsi" w:hAnsiTheme="majorHAnsi" w:cstheme="majorHAnsi"/>
          <w:color w:val="000000"/>
          <w:szCs w:val="20"/>
          <w:lang w:val="en-GB"/>
        </w:rPr>
        <w:t xml:space="preserve">2 under each Specific Objective. </w:t>
      </w:r>
      <w:r w:rsidR="00165270" w:rsidRPr="00555160">
        <w:rPr>
          <w:rFonts w:asciiTheme="majorHAnsi" w:hAnsiTheme="majorHAnsi" w:cstheme="majorHAnsi"/>
          <w:color w:val="000000"/>
          <w:szCs w:val="20"/>
          <w:lang w:val="en-GB"/>
        </w:rPr>
        <w:t xml:space="preserve">The </w:t>
      </w:r>
      <w:r w:rsidR="002A0F4F" w:rsidRPr="00555160">
        <w:rPr>
          <w:rFonts w:asciiTheme="majorHAnsi" w:hAnsiTheme="majorHAnsi" w:cstheme="majorHAnsi"/>
          <w:color w:val="000000"/>
          <w:szCs w:val="20"/>
          <w:lang w:val="en-GB"/>
        </w:rPr>
        <w:t>MA</w:t>
      </w:r>
      <w:r w:rsidR="00165270" w:rsidRPr="00555160">
        <w:rPr>
          <w:rFonts w:asciiTheme="majorHAnsi" w:hAnsiTheme="majorHAnsi" w:cstheme="majorHAnsi"/>
          <w:color w:val="000000"/>
          <w:szCs w:val="20"/>
          <w:lang w:val="en-GB"/>
        </w:rPr>
        <w:t xml:space="preserve"> and J</w:t>
      </w:r>
      <w:r w:rsidR="002A0F4F" w:rsidRPr="00555160">
        <w:rPr>
          <w:rFonts w:asciiTheme="majorHAnsi" w:hAnsiTheme="majorHAnsi" w:cstheme="majorHAnsi"/>
          <w:color w:val="000000"/>
          <w:szCs w:val="20"/>
          <w:lang w:val="en-GB"/>
        </w:rPr>
        <w:t>S</w:t>
      </w:r>
      <w:r w:rsidR="00165270" w:rsidRPr="00555160">
        <w:rPr>
          <w:rFonts w:asciiTheme="majorHAnsi" w:hAnsiTheme="majorHAnsi" w:cstheme="majorHAnsi"/>
          <w:color w:val="000000"/>
          <w:szCs w:val="20"/>
          <w:lang w:val="en-GB"/>
        </w:rPr>
        <w:t xml:space="preserve"> </w:t>
      </w:r>
      <w:r w:rsidR="001E57CA" w:rsidRPr="00555160">
        <w:rPr>
          <w:rFonts w:asciiTheme="majorHAnsi" w:hAnsiTheme="majorHAnsi" w:cstheme="majorHAnsi"/>
          <w:color w:val="000000"/>
          <w:szCs w:val="20"/>
          <w:lang w:val="en-GB"/>
        </w:rPr>
        <w:t>have</w:t>
      </w:r>
      <w:r w:rsidR="00165270" w:rsidRPr="00555160">
        <w:rPr>
          <w:rFonts w:asciiTheme="majorHAnsi" w:hAnsiTheme="majorHAnsi" w:cstheme="majorHAnsi"/>
          <w:color w:val="000000"/>
          <w:szCs w:val="20"/>
          <w:lang w:val="en-GB"/>
        </w:rPr>
        <w:t xml:space="preserve"> also tak</w:t>
      </w:r>
      <w:r w:rsidR="001E57CA" w:rsidRPr="00555160">
        <w:rPr>
          <w:rFonts w:asciiTheme="majorHAnsi" w:hAnsiTheme="majorHAnsi" w:cstheme="majorHAnsi"/>
          <w:color w:val="000000"/>
          <w:szCs w:val="20"/>
          <w:lang w:val="en-GB"/>
        </w:rPr>
        <w:t>en</w:t>
      </w:r>
      <w:r w:rsidR="00165270" w:rsidRPr="00555160">
        <w:rPr>
          <w:rFonts w:asciiTheme="majorHAnsi" w:hAnsiTheme="majorHAnsi" w:cstheme="majorHAnsi"/>
          <w:color w:val="000000"/>
          <w:szCs w:val="20"/>
          <w:lang w:val="en-GB"/>
        </w:rPr>
        <w:t xml:space="preserve"> part in the yearly events of t</w:t>
      </w:r>
      <w:r w:rsidR="0097262B" w:rsidRPr="00555160">
        <w:rPr>
          <w:rFonts w:asciiTheme="majorHAnsi" w:hAnsiTheme="majorHAnsi" w:cstheme="majorHAnsi"/>
          <w:color w:val="000000"/>
          <w:szCs w:val="20"/>
          <w:lang w:val="en-GB"/>
        </w:rPr>
        <w:t>he</w:t>
      </w:r>
      <w:r w:rsidR="00165270" w:rsidRPr="00555160">
        <w:rPr>
          <w:rFonts w:asciiTheme="majorHAnsi" w:hAnsiTheme="majorHAnsi" w:cstheme="majorHAnsi"/>
          <w:color w:val="000000"/>
          <w:szCs w:val="20"/>
          <w:lang w:val="en-GB"/>
        </w:rPr>
        <w:t xml:space="preserve"> </w:t>
      </w:r>
      <w:r w:rsidR="00AB4F6C" w:rsidRPr="00555160">
        <w:rPr>
          <w:rFonts w:asciiTheme="majorHAnsi" w:hAnsiTheme="majorHAnsi" w:cstheme="majorHAnsi"/>
          <w:color w:val="000000"/>
          <w:szCs w:val="20"/>
          <w:lang w:val="en-GB"/>
        </w:rPr>
        <w:t>m</w:t>
      </w:r>
      <w:r w:rsidR="00165270" w:rsidRPr="00555160">
        <w:rPr>
          <w:rFonts w:asciiTheme="majorHAnsi" w:hAnsiTheme="majorHAnsi" w:cstheme="majorHAnsi"/>
          <w:color w:val="000000"/>
          <w:szCs w:val="20"/>
          <w:lang w:val="en-GB"/>
        </w:rPr>
        <w:t>acro-</w:t>
      </w:r>
      <w:r w:rsidR="00100973" w:rsidRPr="00555160">
        <w:rPr>
          <w:rFonts w:asciiTheme="majorHAnsi" w:hAnsiTheme="majorHAnsi" w:cstheme="majorHAnsi"/>
          <w:color w:val="000000"/>
          <w:szCs w:val="20"/>
          <w:lang w:val="en-GB"/>
        </w:rPr>
        <w:t>regional s</w:t>
      </w:r>
      <w:r w:rsidR="00165270" w:rsidRPr="00555160">
        <w:rPr>
          <w:rFonts w:asciiTheme="majorHAnsi" w:hAnsiTheme="majorHAnsi" w:cstheme="majorHAnsi"/>
          <w:color w:val="000000"/>
          <w:szCs w:val="20"/>
          <w:lang w:val="en-GB"/>
        </w:rPr>
        <w:t>trategies</w:t>
      </w:r>
      <w:r w:rsidR="00100973" w:rsidRPr="00555160">
        <w:rPr>
          <w:rFonts w:asciiTheme="majorHAnsi" w:hAnsiTheme="majorHAnsi" w:cstheme="majorHAnsi"/>
          <w:color w:val="000000"/>
          <w:szCs w:val="20"/>
          <w:lang w:val="en-GB"/>
        </w:rPr>
        <w:t xml:space="preserve"> (e.g. EU Macro-Regional Strategies Week)</w:t>
      </w:r>
      <w:r w:rsidR="001E57CA" w:rsidRPr="00555160">
        <w:rPr>
          <w:rFonts w:asciiTheme="majorHAnsi" w:hAnsiTheme="majorHAnsi" w:cstheme="majorHAnsi"/>
          <w:color w:val="000000"/>
          <w:szCs w:val="20"/>
          <w:lang w:val="en-GB"/>
        </w:rPr>
        <w:t xml:space="preserve"> which aimed at embedding the MRS priorities in EU programmes</w:t>
      </w:r>
      <w:r w:rsidR="00165270" w:rsidRPr="00555160">
        <w:rPr>
          <w:rFonts w:asciiTheme="majorHAnsi" w:hAnsiTheme="majorHAnsi" w:cstheme="majorHAnsi"/>
          <w:color w:val="000000"/>
          <w:szCs w:val="20"/>
          <w:lang w:val="en-GB"/>
        </w:rPr>
        <w:t xml:space="preserve">. </w:t>
      </w:r>
    </w:p>
    <w:p w14:paraId="2888006B" w14:textId="77777777" w:rsidR="005C6335" w:rsidRPr="00555160" w:rsidRDefault="00BA25FC"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It will be </w:t>
      </w:r>
      <w:r w:rsidR="001E57CA" w:rsidRPr="00555160">
        <w:rPr>
          <w:rFonts w:asciiTheme="majorHAnsi" w:hAnsiTheme="majorHAnsi" w:cstheme="majorHAnsi"/>
          <w:color w:val="000000"/>
          <w:szCs w:val="20"/>
          <w:lang w:val="en-GB"/>
        </w:rPr>
        <w:t xml:space="preserve">even more important </w:t>
      </w:r>
      <w:r w:rsidRPr="00555160">
        <w:rPr>
          <w:rFonts w:asciiTheme="majorHAnsi" w:hAnsiTheme="majorHAnsi" w:cstheme="majorHAnsi"/>
          <w:color w:val="000000"/>
          <w:szCs w:val="20"/>
          <w:lang w:val="en-GB"/>
        </w:rPr>
        <w:t xml:space="preserve">to </w:t>
      </w:r>
      <w:r w:rsidR="009B6A38" w:rsidRPr="00555160">
        <w:rPr>
          <w:rFonts w:asciiTheme="majorHAnsi" w:hAnsiTheme="majorHAnsi" w:cstheme="majorHAnsi"/>
          <w:color w:val="000000"/>
          <w:szCs w:val="20"/>
          <w:lang w:val="en-GB"/>
        </w:rPr>
        <w:t xml:space="preserve">also </w:t>
      </w:r>
      <w:r w:rsidRPr="00555160">
        <w:rPr>
          <w:rFonts w:asciiTheme="majorHAnsi" w:hAnsiTheme="majorHAnsi" w:cstheme="majorHAnsi"/>
          <w:color w:val="000000"/>
          <w:szCs w:val="20"/>
          <w:lang w:val="en-GB"/>
        </w:rPr>
        <w:t xml:space="preserve">seek synergies and complementarities during the </w:t>
      </w:r>
      <w:r w:rsidR="009B6A38" w:rsidRPr="00555160">
        <w:rPr>
          <w:rFonts w:asciiTheme="majorHAnsi" w:hAnsiTheme="majorHAnsi" w:cstheme="majorHAnsi"/>
          <w:color w:val="000000"/>
          <w:szCs w:val="20"/>
          <w:lang w:val="en-GB"/>
        </w:rPr>
        <w:t xml:space="preserve">implementation </w:t>
      </w:r>
      <w:r w:rsidRPr="00555160">
        <w:rPr>
          <w:rFonts w:asciiTheme="majorHAnsi" w:hAnsiTheme="majorHAnsi" w:cstheme="majorHAnsi"/>
          <w:color w:val="000000"/>
          <w:szCs w:val="20"/>
          <w:lang w:val="en-GB"/>
        </w:rPr>
        <w:t xml:space="preserve">phase. </w:t>
      </w:r>
      <w:r w:rsidR="009B6A38" w:rsidRPr="00555160">
        <w:rPr>
          <w:rFonts w:asciiTheme="majorHAnsi" w:hAnsiTheme="majorHAnsi" w:cstheme="majorHAnsi"/>
          <w:color w:val="000000"/>
          <w:szCs w:val="20"/>
          <w:lang w:val="en-GB"/>
        </w:rPr>
        <w:t xml:space="preserve">In the application form </w:t>
      </w:r>
      <w:r w:rsidR="002A0F4F" w:rsidRPr="00555160">
        <w:rPr>
          <w:rFonts w:asciiTheme="majorHAnsi" w:hAnsiTheme="majorHAnsi" w:cstheme="majorHAnsi"/>
          <w:color w:val="000000"/>
          <w:szCs w:val="20"/>
          <w:lang w:val="en-GB"/>
        </w:rPr>
        <w:t>project applicants will be requested to</w:t>
      </w:r>
      <w:r w:rsidRPr="00555160">
        <w:rPr>
          <w:rFonts w:asciiTheme="majorHAnsi" w:hAnsiTheme="majorHAnsi" w:cstheme="majorHAnsi"/>
          <w:color w:val="000000"/>
          <w:szCs w:val="20"/>
          <w:lang w:val="en-GB"/>
        </w:rPr>
        <w:t xml:space="preserve"> describe the coherence</w:t>
      </w:r>
      <w:r w:rsidR="006E7CA4" w:rsidRPr="00555160">
        <w:rPr>
          <w:rFonts w:asciiTheme="majorHAnsi" w:hAnsiTheme="majorHAnsi" w:cstheme="majorHAnsi"/>
          <w:color w:val="000000"/>
          <w:szCs w:val="20"/>
          <w:lang w:val="en-GB"/>
        </w:rPr>
        <w:t xml:space="preserve"> and complementarity </w:t>
      </w:r>
      <w:r w:rsidR="00385085" w:rsidRPr="00555160">
        <w:rPr>
          <w:rFonts w:asciiTheme="majorHAnsi" w:hAnsiTheme="majorHAnsi" w:cstheme="majorHAnsi"/>
          <w:color w:val="000000"/>
          <w:szCs w:val="20"/>
          <w:lang w:val="en-GB"/>
        </w:rPr>
        <w:t xml:space="preserve">of their projects </w:t>
      </w:r>
      <w:r w:rsidR="006E7CA4" w:rsidRPr="00555160">
        <w:rPr>
          <w:rFonts w:asciiTheme="majorHAnsi" w:hAnsiTheme="majorHAnsi" w:cstheme="majorHAnsi"/>
          <w:color w:val="000000"/>
          <w:szCs w:val="20"/>
          <w:lang w:val="en-GB"/>
        </w:rPr>
        <w:t>with EU, national and regional programmes</w:t>
      </w:r>
      <w:r w:rsidR="009B6A38" w:rsidRPr="00555160">
        <w:rPr>
          <w:rFonts w:asciiTheme="majorHAnsi" w:hAnsiTheme="majorHAnsi" w:cstheme="majorHAnsi"/>
          <w:color w:val="000000"/>
          <w:szCs w:val="20"/>
          <w:lang w:val="en-GB"/>
        </w:rPr>
        <w:t>,</w:t>
      </w:r>
      <w:r w:rsidR="006E7CA4" w:rsidRPr="00555160">
        <w:rPr>
          <w:rFonts w:asciiTheme="majorHAnsi" w:hAnsiTheme="majorHAnsi" w:cstheme="majorHAnsi"/>
          <w:color w:val="000000"/>
          <w:szCs w:val="20"/>
          <w:lang w:val="en-GB"/>
        </w:rPr>
        <w:t xml:space="preserve"> as well as with EU macro</w:t>
      </w:r>
      <w:r w:rsidR="00D72E23">
        <w:rPr>
          <w:rFonts w:asciiTheme="majorHAnsi" w:hAnsiTheme="majorHAnsi" w:cstheme="majorHAnsi"/>
          <w:color w:val="000000"/>
          <w:szCs w:val="20"/>
          <w:lang w:val="en-GB"/>
        </w:rPr>
        <w:t xml:space="preserve"> </w:t>
      </w:r>
      <w:r w:rsidR="006E7CA4" w:rsidRPr="00555160">
        <w:rPr>
          <w:rFonts w:asciiTheme="majorHAnsi" w:hAnsiTheme="majorHAnsi" w:cstheme="majorHAnsi"/>
          <w:color w:val="000000"/>
          <w:szCs w:val="20"/>
          <w:lang w:val="en-GB"/>
        </w:rPr>
        <w:t>regional strategies which will be subject to assessment</w:t>
      </w:r>
      <w:r w:rsidRPr="00555160">
        <w:rPr>
          <w:rFonts w:asciiTheme="majorHAnsi" w:hAnsiTheme="majorHAnsi" w:cstheme="majorHAnsi"/>
          <w:color w:val="000000"/>
          <w:szCs w:val="20"/>
          <w:lang w:val="en-GB"/>
        </w:rPr>
        <w:t>.</w:t>
      </w:r>
      <w:r w:rsidR="006E7CA4"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The exchange of information wil</w:t>
      </w:r>
      <w:r w:rsidR="006E7CA4" w:rsidRPr="00555160">
        <w:rPr>
          <w:rFonts w:asciiTheme="majorHAnsi" w:hAnsiTheme="majorHAnsi" w:cstheme="majorHAnsi"/>
          <w:color w:val="000000"/>
          <w:szCs w:val="20"/>
          <w:lang w:val="en-GB"/>
        </w:rPr>
        <w:t xml:space="preserve">l be established between the </w:t>
      </w:r>
      <w:r w:rsidRPr="00555160">
        <w:rPr>
          <w:rFonts w:asciiTheme="majorHAnsi" w:hAnsiTheme="majorHAnsi" w:cstheme="majorHAnsi"/>
          <w:color w:val="000000"/>
          <w:szCs w:val="20"/>
          <w:lang w:val="en-GB"/>
        </w:rPr>
        <w:t>MA</w:t>
      </w:r>
      <w:r w:rsidR="00BE5995" w:rsidRPr="00555160">
        <w:rPr>
          <w:rFonts w:asciiTheme="majorHAnsi" w:hAnsiTheme="majorHAnsi" w:cstheme="majorHAnsi"/>
          <w:color w:val="000000"/>
          <w:szCs w:val="20"/>
          <w:lang w:val="en-GB"/>
        </w:rPr>
        <w:t>s</w:t>
      </w:r>
      <w:r w:rsidR="006E7CA4" w:rsidRPr="00555160">
        <w:rPr>
          <w:rFonts w:asciiTheme="majorHAnsi" w:hAnsiTheme="majorHAnsi" w:cstheme="majorHAnsi"/>
          <w:color w:val="000000"/>
          <w:szCs w:val="20"/>
          <w:lang w:val="en-GB"/>
        </w:rPr>
        <w:t>/JS</w:t>
      </w:r>
      <w:r w:rsidR="00BE5995" w:rsidRPr="00555160">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 xml:space="preserve"> of these programmes</w:t>
      </w:r>
      <w:r w:rsidR="00BE5995" w:rsidRPr="00555160">
        <w:rPr>
          <w:rFonts w:asciiTheme="majorHAnsi" w:hAnsiTheme="majorHAnsi" w:cstheme="majorHAnsi"/>
          <w:color w:val="000000"/>
          <w:szCs w:val="20"/>
          <w:lang w:val="en-GB"/>
        </w:rPr>
        <w:t xml:space="preserve"> to exclude the risk of double funding</w:t>
      </w:r>
      <w:r w:rsidR="009E4C64" w:rsidRPr="00555160">
        <w:rPr>
          <w:rFonts w:asciiTheme="majorHAnsi" w:hAnsiTheme="majorHAnsi" w:cstheme="majorHAnsi"/>
          <w:color w:val="000000"/>
          <w:szCs w:val="20"/>
          <w:lang w:val="en-GB"/>
        </w:rPr>
        <w:t xml:space="preserve"> and </w:t>
      </w:r>
      <w:r w:rsidR="009B6A38" w:rsidRPr="00555160">
        <w:rPr>
          <w:rFonts w:asciiTheme="majorHAnsi" w:hAnsiTheme="majorHAnsi" w:cstheme="majorHAnsi"/>
          <w:color w:val="000000"/>
          <w:szCs w:val="20"/>
          <w:lang w:val="en-GB"/>
        </w:rPr>
        <w:t xml:space="preserve">ensure </w:t>
      </w:r>
      <w:r w:rsidR="009E4C64" w:rsidRPr="00555160">
        <w:rPr>
          <w:rFonts w:asciiTheme="majorHAnsi" w:hAnsiTheme="majorHAnsi" w:cstheme="majorHAnsi"/>
          <w:color w:val="000000"/>
          <w:szCs w:val="20"/>
          <w:lang w:val="en-GB"/>
        </w:rPr>
        <w:t>anti-fraud measures</w:t>
      </w:r>
      <w:r w:rsidR="00BE5995" w:rsidRPr="00555160">
        <w:rPr>
          <w:rFonts w:asciiTheme="majorHAnsi" w:hAnsiTheme="majorHAnsi" w:cstheme="majorHAnsi"/>
          <w:color w:val="000000"/>
          <w:szCs w:val="20"/>
          <w:lang w:val="en-GB"/>
        </w:rPr>
        <w:t xml:space="preserve"> as well as to promote synergies between projects and highlight the added value</w:t>
      </w:r>
      <w:r w:rsidR="009E4C64" w:rsidRPr="00555160">
        <w:rPr>
          <w:rFonts w:asciiTheme="majorHAnsi" w:hAnsiTheme="majorHAnsi" w:cstheme="majorHAnsi"/>
          <w:color w:val="000000"/>
          <w:szCs w:val="20"/>
          <w:lang w:val="en-GB"/>
        </w:rPr>
        <w:t xml:space="preserve"> which can be achieved through capitalisation</w:t>
      </w:r>
      <w:r w:rsidR="004E3C30" w:rsidRPr="00555160">
        <w:rPr>
          <w:rFonts w:asciiTheme="majorHAnsi" w:hAnsiTheme="majorHAnsi" w:cstheme="majorHAnsi"/>
          <w:color w:val="000000"/>
          <w:szCs w:val="20"/>
          <w:lang w:val="en-GB"/>
        </w:rPr>
        <w:t>.</w:t>
      </w:r>
      <w:r w:rsidR="0097262B" w:rsidRPr="00555160">
        <w:rPr>
          <w:rFonts w:asciiTheme="majorHAnsi" w:hAnsiTheme="majorHAnsi" w:cstheme="majorHAnsi"/>
          <w:color w:val="000000"/>
          <w:szCs w:val="20"/>
          <w:lang w:val="en-GB"/>
        </w:rPr>
        <w:t xml:space="preserve"> In addition, the MA/JS will </w:t>
      </w:r>
      <w:r w:rsidR="009B6A38" w:rsidRPr="00555160">
        <w:rPr>
          <w:rFonts w:asciiTheme="majorHAnsi" w:hAnsiTheme="majorHAnsi" w:cstheme="majorHAnsi"/>
          <w:color w:val="000000"/>
          <w:szCs w:val="20"/>
          <w:lang w:val="en-GB"/>
        </w:rPr>
        <w:t xml:space="preserve">also </w:t>
      </w:r>
      <w:r w:rsidR="0097262B" w:rsidRPr="00555160">
        <w:rPr>
          <w:rFonts w:asciiTheme="majorHAnsi" w:hAnsiTheme="majorHAnsi" w:cstheme="majorHAnsi"/>
          <w:color w:val="000000"/>
          <w:szCs w:val="20"/>
          <w:lang w:val="en-GB"/>
        </w:rPr>
        <w:t xml:space="preserve">participate </w:t>
      </w:r>
      <w:r w:rsidR="009B6A38" w:rsidRPr="00555160">
        <w:rPr>
          <w:rFonts w:asciiTheme="majorHAnsi" w:hAnsiTheme="majorHAnsi" w:cstheme="majorHAnsi"/>
          <w:color w:val="000000"/>
          <w:szCs w:val="20"/>
          <w:lang w:val="en-GB"/>
        </w:rPr>
        <w:t xml:space="preserve">in </w:t>
      </w:r>
      <w:r w:rsidR="00884307" w:rsidRPr="00555160">
        <w:rPr>
          <w:rFonts w:asciiTheme="majorHAnsi" w:hAnsiTheme="majorHAnsi" w:cstheme="majorHAnsi"/>
          <w:color w:val="000000"/>
          <w:szCs w:val="20"/>
          <w:lang w:val="en-GB"/>
        </w:rPr>
        <w:t>cross-programme coordination and synergies events in Central and South East Europe organised by INTERACT.</w:t>
      </w:r>
    </w:p>
    <w:p w14:paraId="0484C6C4" w14:textId="77777777" w:rsidR="0074706B" w:rsidRPr="00555160" w:rsidRDefault="0074706B"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On </w:t>
      </w:r>
      <w:r w:rsidR="00884307"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Austrian side</w:t>
      </w:r>
      <w:r w:rsidR="009B6A38"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the coordination </w:t>
      </w:r>
      <w:r w:rsidR="00891B20" w:rsidRPr="00555160">
        <w:rPr>
          <w:rFonts w:asciiTheme="majorHAnsi" w:hAnsiTheme="majorHAnsi" w:cstheme="majorHAnsi"/>
          <w:color w:val="000000"/>
          <w:szCs w:val="20"/>
          <w:lang w:val="en-GB"/>
        </w:rPr>
        <w:t>between</w:t>
      </w:r>
      <w:r w:rsidRPr="00555160">
        <w:rPr>
          <w:rFonts w:asciiTheme="majorHAnsi" w:hAnsiTheme="majorHAnsi" w:cstheme="majorHAnsi"/>
          <w:color w:val="000000"/>
          <w:szCs w:val="20"/>
          <w:lang w:val="en-GB"/>
        </w:rPr>
        <w:t xml:space="preserve"> the various </w:t>
      </w:r>
      <w:r w:rsidR="001219C3" w:rsidRPr="00555160">
        <w:rPr>
          <w:rFonts w:asciiTheme="majorHAnsi" w:hAnsiTheme="majorHAnsi" w:cstheme="majorHAnsi"/>
          <w:color w:val="000000"/>
          <w:szCs w:val="20"/>
          <w:lang w:val="en-GB"/>
        </w:rPr>
        <w:t xml:space="preserve">IBW/ERDF </w:t>
      </w:r>
      <w:r w:rsidRPr="00555160">
        <w:rPr>
          <w:rFonts w:asciiTheme="majorHAnsi" w:hAnsiTheme="majorHAnsi" w:cstheme="majorHAnsi"/>
          <w:color w:val="000000"/>
          <w:szCs w:val="20"/>
          <w:lang w:val="en-GB"/>
        </w:rPr>
        <w:t>Programme</w:t>
      </w:r>
      <w:r w:rsidR="001219C3" w:rsidRPr="00555160">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 Macro</w:t>
      </w:r>
      <w:r w:rsidR="00884307"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Regional Strategies and the Interreg Programmes is </w:t>
      </w:r>
      <w:r w:rsidR="00412A26" w:rsidRPr="00555160">
        <w:rPr>
          <w:rFonts w:asciiTheme="majorHAnsi" w:hAnsiTheme="majorHAnsi" w:cstheme="majorHAnsi"/>
          <w:color w:val="000000"/>
          <w:szCs w:val="20"/>
          <w:lang w:val="en-GB"/>
        </w:rPr>
        <w:t xml:space="preserve">invested </w:t>
      </w:r>
      <w:r w:rsidR="00884307" w:rsidRPr="00555160">
        <w:rPr>
          <w:rFonts w:asciiTheme="majorHAnsi" w:hAnsiTheme="majorHAnsi" w:cstheme="majorHAnsi"/>
          <w:color w:val="000000"/>
          <w:szCs w:val="20"/>
          <w:lang w:val="en-GB"/>
        </w:rPr>
        <w:t>within</w:t>
      </w:r>
      <w:r w:rsidRPr="00555160">
        <w:rPr>
          <w:rFonts w:asciiTheme="majorHAnsi" w:hAnsiTheme="majorHAnsi" w:cstheme="majorHAnsi"/>
          <w:color w:val="000000"/>
          <w:szCs w:val="20"/>
          <w:lang w:val="en-GB"/>
        </w:rPr>
        <w:t xml:space="preserve"> ÖROK (the Austrian Conference on Spatial Planning)</w:t>
      </w:r>
      <w:r w:rsidR="00891B20" w:rsidRPr="00555160">
        <w:rPr>
          <w:rFonts w:asciiTheme="majorHAnsi" w:hAnsiTheme="majorHAnsi" w:cstheme="majorHAnsi"/>
          <w:color w:val="000000"/>
          <w:szCs w:val="20"/>
          <w:lang w:val="en-GB"/>
        </w:rPr>
        <w:t xml:space="preserve">. </w:t>
      </w:r>
      <w:r w:rsidR="00A547B9" w:rsidRPr="00555160">
        <w:rPr>
          <w:rFonts w:asciiTheme="majorHAnsi" w:hAnsiTheme="majorHAnsi" w:cstheme="majorHAnsi"/>
          <w:color w:val="000000"/>
          <w:szCs w:val="20"/>
          <w:lang w:val="en-GB"/>
        </w:rPr>
        <w:t>The relevant platforms regarding this coordination are the Sub-Committee for Regional Economy (UA Regionalwirtschaft) and the ARGE CBC. This coordination</w:t>
      </w:r>
      <w:r w:rsidR="00884307" w:rsidRPr="00555160">
        <w:rPr>
          <w:rFonts w:asciiTheme="majorHAnsi" w:hAnsiTheme="majorHAnsi" w:cstheme="majorHAnsi"/>
          <w:color w:val="000000"/>
          <w:szCs w:val="20"/>
          <w:lang w:val="en-GB"/>
        </w:rPr>
        <w:t xml:space="preserve"> platform</w:t>
      </w:r>
      <w:r w:rsidR="00A547B9" w:rsidRPr="00555160">
        <w:rPr>
          <w:rFonts w:asciiTheme="majorHAnsi" w:hAnsiTheme="majorHAnsi" w:cstheme="majorHAnsi"/>
          <w:color w:val="000000"/>
          <w:szCs w:val="20"/>
          <w:lang w:val="en-GB"/>
        </w:rPr>
        <w:t xml:space="preserve"> ensures information exchange about interventions in the various Programmes between the relevant bodies on </w:t>
      </w:r>
      <w:r w:rsidR="00884307" w:rsidRPr="00555160">
        <w:rPr>
          <w:rFonts w:asciiTheme="majorHAnsi" w:hAnsiTheme="majorHAnsi" w:cstheme="majorHAnsi"/>
          <w:color w:val="000000"/>
          <w:szCs w:val="20"/>
          <w:lang w:val="en-GB"/>
        </w:rPr>
        <w:t xml:space="preserve">the </w:t>
      </w:r>
      <w:r w:rsidR="00A547B9" w:rsidRPr="00555160">
        <w:rPr>
          <w:rFonts w:asciiTheme="majorHAnsi" w:hAnsiTheme="majorHAnsi" w:cstheme="majorHAnsi"/>
          <w:color w:val="000000"/>
          <w:szCs w:val="20"/>
          <w:lang w:val="en-GB"/>
        </w:rPr>
        <w:t>Austrian side, the coordinated utilisation of the various funds, the observation of synergies between the individual interventions and Programmes and the avoidance of overlapping.</w:t>
      </w:r>
    </w:p>
    <w:p w14:paraId="74CA0206" w14:textId="77777777" w:rsidR="00A547B9" w:rsidRPr="00555160" w:rsidRDefault="00A547B9"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In </w:t>
      </w:r>
      <w:r w:rsidR="00385085" w:rsidRPr="00555160">
        <w:rPr>
          <w:rFonts w:asciiTheme="majorHAnsi" w:hAnsiTheme="majorHAnsi" w:cstheme="majorHAnsi"/>
          <w:color w:val="000000"/>
          <w:szCs w:val="20"/>
          <w:lang w:val="en-GB"/>
        </w:rPr>
        <w:t>general,</w:t>
      </w:r>
      <w:r w:rsidRPr="00555160">
        <w:rPr>
          <w:rFonts w:asciiTheme="majorHAnsi" w:hAnsiTheme="majorHAnsi" w:cstheme="majorHAnsi"/>
          <w:color w:val="000000"/>
          <w:szCs w:val="20"/>
          <w:lang w:val="en-GB"/>
        </w:rPr>
        <w:t xml:space="preserve"> it</w:t>
      </w:r>
      <w:r w:rsidR="00AA07F8" w:rsidRPr="00555160">
        <w:rPr>
          <w:rFonts w:asciiTheme="majorHAnsi" w:hAnsiTheme="majorHAnsi" w:cstheme="majorHAnsi"/>
          <w:color w:val="000000"/>
          <w:szCs w:val="20"/>
          <w:lang w:val="en-GB"/>
        </w:rPr>
        <w:t xml:space="preserve"> is</w:t>
      </w:r>
      <w:r w:rsidRPr="00555160">
        <w:rPr>
          <w:rFonts w:asciiTheme="majorHAnsi" w:hAnsiTheme="majorHAnsi" w:cstheme="majorHAnsi"/>
          <w:color w:val="000000"/>
          <w:szCs w:val="20"/>
          <w:lang w:val="en-GB"/>
        </w:rPr>
        <w:t xml:space="preserve"> envisaged that the Austrian </w:t>
      </w:r>
      <w:r w:rsidR="00D44A4F" w:rsidRPr="00555160">
        <w:rPr>
          <w:rFonts w:asciiTheme="majorHAnsi" w:hAnsiTheme="majorHAnsi" w:cstheme="majorHAnsi"/>
          <w:color w:val="000000"/>
          <w:szCs w:val="20"/>
          <w:lang w:val="en-GB"/>
        </w:rPr>
        <w:t xml:space="preserve">IBW/ERDF </w:t>
      </w:r>
      <w:r w:rsidRPr="00555160">
        <w:rPr>
          <w:rFonts w:asciiTheme="majorHAnsi" w:hAnsiTheme="majorHAnsi" w:cstheme="majorHAnsi"/>
          <w:color w:val="000000"/>
          <w:szCs w:val="20"/>
          <w:lang w:val="en-GB"/>
        </w:rPr>
        <w:t xml:space="preserve">Programme </w:t>
      </w:r>
      <w:r w:rsidR="002A0F4F" w:rsidRPr="00555160">
        <w:rPr>
          <w:rFonts w:asciiTheme="majorHAnsi" w:hAnsiTheme="majorHAnsi" w:cstheme="majorHAnsi"/>
          <w:color w:val="000000"/>
          <w:szCs w:val="20"/>
          <w:lang w:val="en-GB"/>
        </w:rPr>
        <w:t>funds</w:t>
      </w:r>
      <w:r w:rsidRPr="00555160">
        <w:rPr>
          <w:rFonts w:asciiTheme="majorHAnsi" w:hAnsiTheme="majorHAnsi" w:cstheme="majorHAnsi"/>
          <w:color w:val="000000"/>
          <w:szCs w:val="20"/>
          <w:lang w:val="en-GB"/>
        </w:rPr>
        <w:t xml:space="preserve"> interventions with mainly </w:t>
      </w:r>
      <w:r w:rsidR="005E744E" w:rsidRPr="00555160">
        <w:rPr>
          <w:rFonts w:asciiTheme="majorHAnsi" w:hAnsiTheme="majorHAnsi" w:cstheme="majorHAnsi"/>
          <w:color w:val="000000"/>
          <w:szCs w:val="20"/>
          <w:lang w:val="en-GB"/>
        </w:rPr>
        <w:t>sectoral</w:t>
      </w:r>
      <w:r w:rsidRPr="00555160">
        <w:rPr>
          <w:rFonts w:asciiTheme="majorHAnsi" w:hAnsiTheme="majorHAnsi" w:cstheme="majorHAnsi"/>
          <w:color w:val="000000"/>
          <w:szCs w:val="20"/>
          <w:lang w:val="en-GB"/>
        </w:rPr>
        <w:t xml:space="preserve"> thematic focus and investments main</w:t>
      </w:r>
      <w:r w:rsidR="00412A26" w:rsidRPr="00555160">
        <w:rPr>
          <w:rFonts w:asciiTheme="majorHAnsi" w:hAnsiTheme="majorHAnsi" w:cstheme="majorHAnsi"/>
          <w:color w:val="000000"/>
          <w:szCs w:val="20"/>
          <w:lang w:val="en-GB"/>
        </w:rPr>
        <w:t>ly</w:t>
      </w:r>
      <w:r w:rsidRPr="00555160">
        <w:rPr>
          <w:rFonts w:asciiTheme="majorHAnsi" w:hAnsiTheme="majorHAnsi" w:cstheme="majorHAnsi"/>
          <w:color w:val="000000"/>
          <w:szCs w:val="20"/>
          <w:lang w:val="en-GB"/>
        </w:rPr>
        <w:t xml:space="preserve"> </w:t>
      </w:r>
      <w:r w:rsidR="00412A26" w:rsidRPr="00555160">
        <w:rPr>
          <w:rFonts w:asciiTheme="majorHAnsi" w:hAnsiTheme="majorHAnsi" w:cstheme="majorHAnsi"/>
          <w:color w:val="000000"/>
          <w:szCs w:val="20"/>
          <w:lang w:val="en-GB"/>
        </w:rPr>
        <w:t xml:space="preserve">concentrating </w:t>
      </w:r>
      <w:r w:rsidR="0081556A" w:rsidRPr="00555160">
        <w:rPr>
          <w:rFonts w:asciiTheme="majorHAnsi" w:hAnsiTheme="majorHAnsi" w:cstheme="majorHAnsi"/>
          <w:color w:val="000000"/>
          <w:szCs w:val="20"/>
          <w:lang w:val="en-GB"/>
        </w:rPr>
        <w:t xml:space="preserve">on the Austrian territory </w:t>
      </w:r>
      <w:r w:rsidRPr="00555160">
        <w:rPr>
          <w:rFonts w:asciiTheme="majorHAnsi" w:hAnsiTheme="majorHAnsi" w:cstheme="majorHAnsi"/>
          <w:color w:val="000000"/>
          <w:szCs w:val="20"/>
          <w:lang w:val="en-GB"/>
        </w:rPr>
        <w:t xml:space="preserve">whereas the Interreg Programmes are supporting involvement of and the networking among stakeholders </w:t>
      </w:r>
      <w:r w:rsidR="0081556A" w:rsidRPr="00555160">
        <w:rPr>
          <w:rFonts w:asciiTheme="majorHAnsi" w:hAnsiTheme="majorHAnsi" w:cstheme="majorHAnsi"/>
          <w:color w:val="000000"/>
          <w:szCs w:val="20"/>
          <w:lang w:val="en-GB"/>
        </w:rPr>
        <w:t xml:space="preserve">and the coordination of policies and strategies </w:t>
      </w:r>
      <w:r w:rsidRPr="00555160">
        <w:rPr>
          <w:rFonts w:asciiTheme="majorHAnsi" w:hAnsiTheme="majorHAnsi" w:cstheme="majorHAnsi"/>
          <w:color w:val="000000"/>
          <w:szCs w:val="20"/>
          <w:lang w:val="en-GB"/>
        </w:rPr>
        <w:t>across border</w:t>
      </w:r>
      <w:r w:rsidR="0081556A" w:rsidRPr="00555160">
        <w:rPr>
          <w:rFonts w:asciiTheme="majorHAnsi" w:hAnsiTheme="majorHAnsi" w:cstheme="majorHAnsi"/>
          <w:color w:val="000000"/>
          <w:szCs w:val="20"/>
          <w:lang w:val="en-GB"/>
        </w:rPr>
        <w:t>s.</w:t>
      </w:r>
    </w:p>
    <w:p w14:paraId="04BCA28F" w14:textId="77777777" w:rsidR="00D95A15" w:rsidRPr="00555160" w:rsidRDefault="00D95A1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In line with the Partnership Agreement for Slovenia the Interreg programmes will focus mainly on challenges and opportunities of border regions and transnational cooperation areas</w:t>
      </w:r>
      <w:r w:rsidR="00412A26"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addressing mainly joint priorities in the field of innovation, green transition to </w:t>
      </w:r>
      <w:r w:rsidR="00412A26" w:rsidRPr="00555160">
        <w:rPr>
          <w:rFonts w:asciiTheme="majorHAnsi" w:hAnsiTheme="majorHAnsi" w:cstheme="majorHAnsi"/>
          <w:color w:val="000000"/>
          <w:szCs w:val="20"/>
          <w:lang w:val="en-GB"/>
        </w:rPr>
        <w:t xml:space="preserve">a </w:t>
      </w:r>
      <w:r w:rsidRPr="00555160">
        <w:rPr>
          <w:rFonts w:asciiTheme="majorHAnsi" w:hAnsiTheme="majorHAnsi" w:cstheme="majorHAnsi"/>
          <w:color w:val="000000"/>
          <w:szCs w:val="20"/>
          <w:lang w:val="en-GB"/>
        </w:rPr>
        <w:t xml:space="preserve">low-carbon society and circular economy, as well as in cooperation governance. </w:t>
      </w:r>
      <w:r w:rsidR="00AA07F8" w:rsidRPr="00555160">
        <w:rPr>
          <w:rFonts w:asciiTheme="majorHAnsi" w:hAnsiTheme="majorHAnsi" w:cstheme="majorHAnsi"/>
          <w:color w:val="000000"/>
          <w:szCs w:val="20"/>
          <w:lang w:val="en-GB"/>
        </w:rPr>
        <w:t>During the elaboration of the Interreg Programme Slovenia-Austria 2021-2027 it was not</w:t>
      </w:r>
      <w:r w:rsidR="008B60BD" w:rsidRPr="00555160">
        <w:rPr>
          <w:rFonts w:asciiTheme="majorHAnsi" w:hAnsiTheme="majorHAnsi" w:cstheme="majorHAnsi"/>
          <w:color w:val="000000"/>
          <w:szCs w:val="20"/>
          <w:lang w:val="en-GB"/>
        </w:rPr>
        <w:t xml:space="preserve"> </w:t>
      </w:r>
      <w:r w:rsidR="00AA07F8" w:rsidRPr="00555160">
        <w:rPr>
          <w:rFonts w:asciiTheme="majorHAnsi" w:hAnsiTheme="majorHAnsi" w:cstheme="majorHAnsi"/>
          <w:color w:val="000000"/>
          <w:szCs w:val="20"/>
          <w:lang w:val="en-GB"/>
        </w:rPr>
        <w:t xml:space="preserve">possible </w:t>
      </w:r>
      <w:r w:rsidR="00412A26" w:rsidRPr="00555160">
        <w:rPr>
          <w:rFonts w:asciiTheme="majorHAnsi" w:hAnsiTheme="majorHAnsi" w:cstheme="majorHAnsi"/>
          <w:color w:val="000000"/>
          <w:szCs w:val="20"/>
          <w:lang w:val="en-GB"/>
        </w:rPr>
        <w:t xml:space="preserve">at that time </w:t>
      </w:r>
      <w:r w:rsidR="00AA07F8" w:rsidRPr="00555160">
        <w:rPr>
          <w:rFonts w:asciiTheme="majorHAnsi" w:hAnsiTheme="majorHAnsi" w:cstheme="majorHAnsi"/>
          <w:color w:val="000000"/>
          <w:szCs w:val="20"/>
          <w:lang w:val="en-GB"/>
        </w:rPr>
        <w:t xml:space="preserve">to assess the synergies between the Interreg programme and the Slovenian </w:t>
      </w:r>
      <w:r w:rsidRPr="00555160">
        <w:rPr>
          <w:rFonts w:asciiTheme="majorHAnsi" w:hAnsiTheme="majorHAnsi" w:cstheme="majorHAnsi"/>
          <w:color w:val="000000"/>
          <w:szCs w:val="20"/>
          <w:lang w:val="en-GB"/>
        </w:rPr>
        <w:t xml:space="preserve">European </w:t>
      </w:r>
      <w:r w:rsidR="00AA07F8" w:rsidRPr="00555160">
        <w:rPr>
          <w:rFonts w:asciiTheme="majorHAnsi" w:hAnsiTheme="majorHAnsi" w:cstheme="majorHAnsi"/>
          <w:color w:val="000000"/>
          <w:szCs w:val="20"/>
          <w:lang w:val="en-GB"/>
        </w:rPr>
        <w:t xml:space="preserve">cohesion policy programme. </w:t>
      </w:r>
    </w:p>
    <w:p w14:paraId="53B4FD86" w14:textId="77F1BF4A" w:rsidR="00B665C8" w:rsidRDefault="00AA07F8"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In Slovenia the </w:t>
      </w:r>
      <w:r w:rsidR="004C7C66">
        <w:rPr>
          <w:rFonts w:asciiTheme="majorHAnsi" w:hAnsiTheme="majorHAnsi" w:cstheme="majorHAnsi"/>
          <w:color w:val="000000"/>
          <w:szCs w:val="20"/>
          <w:lang w:val="en-GB"/>
        </w:rPr>
        <w:t>MA</w:t>
      </w:r>
      <w:r w:rsidR="00420795">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 xml:space="preserve"> of cohesion policy programmes are centralised within one institution, i.e. </w:t>
      </w:r>
      <w:r w:rsidR="00412A26"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Government Office of the Republic of Slovenia for Development and European Cohesion Policy. </w:t>
      </w:r>
      <w:r w:rsidR="00D95A15" w:rsidRPr="00555160">
        <w:rPr>
          <w:rFonts w:asciiTheme="majorHAnsi" w:hAnsiTheme="majorHAnsi" w:cstheme="majorHAnsi"/>
          <w:color w:val="000000"/>
          <w:szCs w:val="20"/>
          <w:lang w:val="en-GB"/>
        </w:rPr>
        <w:t>The</w:t>
      </w:r>
      <w:r w:rsidRPr="00555160">
        <w:rPr>
          <w:rFonts w:asciiTheme="majorHAnsi" w:hAnsiTheme="majorHAnsi" w:cstheme="majorHAnsi"/>
          <w:color w:val="000000"/>
          <w:szCs w:val="20"/>
          <w:lang w:val="en-GB"/>
        </w:rPr>
        <w:t xml:space="preserve"> </w:t>
      </w:r>
      <w:r w:rsidR="00992102" w:rsidRPr="00555160">
        <w:rPr>
          <w:rFonts w:asciiTheme="majorHAnsi" w:hAnsiTheme="majorHAnsi" w:cstheme="majorHAnsi"/>
          <w:color w:val="000000"/>
          <w:szCs w:val="20"/>
          <w:lang w:val="en-GB"/>
        </w:rPr>
        <w:t>MA</w:t>
      </w:r>
      <w:r w:rsidRPr="00555160">
        <w:rPr>
          <w:rFonts w:asciiTheme="majorHAnsi" w:hAnsiTheme="majorHAnsi" w:cstheme="majorHAnsi"/>
          <w:color w:val="000000"/>
          <w:szCs w:val="20"/>
          <w:lang w:val="en-GB"/>
        </w:rPr>
        <w:t xml:space="preserve"> of IP SI-AT 2021-2027 participates </w:t>
      </w:r>
      <w:r w:rsidR="00412A26" w:rsidRPr="00555160">
        <w:rPr>
          <w:rFonts w:asciiTheme="majorHAnsi" w:hAnsiTheme="majorHAnsi" w:cstheme="majorHAnsi"/>
          <w:color w:val="000000"/>
          <w:szCs w:val="20"/>
          <w:lang w:val="en-GB"/>
        </w:rPr>
        <w:t xml:space="preserve">in </w:t>
      </w:r>
      <w:r w:rsidRPr="00555160">
        <w:rPr>
          <w:rFonts w:asciiTheme="majorHAnsi" w:hAnsiTheme="majorHAnsi" w:cstheme="majorHAnsi"/>
          <w:color w:val="000000"/>
          <w:szCs w:val="20"/>
          <w:lang w:val="en-GB"/>
        </w:rPr>
        <w:t>internal coordina</w:t>
      </w:r>
      <w:r w:rsidR="005941F3" w:rsidRPr="00555160">
        <w:rPr>
          <w:rFonts w:asciiTheme="majorHAnsi" w:hAnsiTheme="majorHAnsi" w:cstheme="majorHAnsi"/>
          <w:color w:val="000000"/>
          <w:szCs w:val="20"/>
          <w:lang w:val="en-GB"/>
        </w:rPr>
        <w:t>tion meetings at the highest level on a weekly basis and is a member of the Monitoring Committee of the European cohesion policy Operational Programme. This coordination mechanism is planned to be maintained also in the future.</w:t>
      </w:r>
    </w:p>
    <w:p w14:paraId="616ED2A6" w14:textId="77777777" w:rsidR="00B665C8" w:rsidRPr="00555160" w:rsidRDefault="00B665C8" w:rsidP="003D4425">
      <w:pPr>
        <w:spacing w:after="200" w:line="276" w:lineRule="auto"/>
        <w:jc w:val="both"/>
        <w:rPr>
          <w:rFonts w:asciiTheme="majorHAnsi" w:hAnsiTheme="majorHAnsi" w:cstheme="majorHAnsi"/>
          <w:color w:val="000000"/>
          <w:szCs w:val="20"/>
          <w:lang w:val="en-GB"/>
        </w:rPr>
      </w:pPr>
    </w:p>
    <w:p w14:paraId="10531269" w14:textId="46B7B961" w:rsidR="00660B5B" w:rsidRPr="00555160" w:rsidRDefault="00B36D68" w:rsidP="006F1CFC">
      <w:pPr>
        <w:spacing w:line="276" w:lineRule="auto"/>
        <w:jc w:val="both"/>
        <w:rPr>
          <w:rFonts w:asciiTheme="majorHAnsi" w:hAnsiTheme="majorHAnsi" w:cstheme="majorHAnsi"/>
          <w:b/>
          <w:bCs/>
          <w:spacing w:val="20"/>
          <w:szCs w:val="20"/>
          <w:lang w:val="en-GB"/>
        </w:rPr>
      </w:pPr>
      <w:r w:rsidRPr="00555160">
        <w:rPr>
          <w:rFonts w:asciiTheme="majorHAnsi" w:hAnsiTheme="majorHAnsi" w:cstheme="majorHAnsi"/>
          <w:b/>
          <w:bCs/>
          <w:spacing w:val="20"/>
          <w:szCs w:val="20"/>
          <w:lang w:val="en-GB"/>
        </w:rPr>
        <w:t>1</w:t>
      </w:r>
      <w:r w:rsidR="004F2EC5" w:rsidRPr="00555160">
        <w:rPr>
          <w:rFonts w:asciiTheme="majorHAnsi" w:hAnsiTheme="majorHAnsi" w:cstheme="majorHAnsi"/>
          <w:b/>
          <w:bCs/>
          <w:spacing w:val="20"/>
          <w:szCs w:val="20"/>
          <w:lang w:val="en-GB"/>
        </w:rPr>
        <w:t>.2.</w:t>
      </w:r>
      <w:r w:rsidRPr="00555160">
        <w:rPr>
          <w:rFonts w:asciiTheme="majorHAnsi" w:hAnsiTheme="majorHAnsi" w:cstheme="majorHAnsi"/>
          <w:b/>
          <w:bCs/>
          <w:spacing w:val="20"/>
          <w:szCs w:val="20"/>
          <w:lang w:val="en-GB"/>
        </w:rPr>
        <w:t xml:space="preserve">5 </w:t>
      </w:r>
      <w:r w:rsidR="006F1CFC">
        <w:rPr>
          <w:rFonts w:asciiTheme="majorHAnsi" w:hAnsiTheme="majorHAnsi" w:cstheme="majorHAnsi"/>
          <w:b/>
          <w:bCs/>
          <w:spacing w:val="20"/>
          <w:szCs w:val="20"/>
          <w:lang w:val="en-GB"/>
        </w:rPr>
        <w:t>Programme vision and mission</w:t>
      </w:r>
    </w:p>
    <w:p w14:paraId="5DF5FC04" w14:textId="77777777" w:rsidR="00B36D68" w:rsidRPr="00555160" w:rsidRDefault="005C6335" w:rsidP="006F1CFC">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programme area between Slovenia and Austria has identified several </w:t>
      </w:r>
      <w:r w:rsidR="00584E7E" w:rsidRPr="00555160">
        <w:rPr>
          <w:rFonts w:asciiTheme="majorHAnsi" w:hAnsiTheme="majorHAnsi" w:cstheme="majorHAnsi"/>
          <w:color w:val="000000"/>
          <w:szCs w:val="20"/>
          <w:lang w:val="en-GB"/>
        </w:rPr>
        <w:t>potentials</w:t>
      </w:r>
      <w:r w:rsidRPr="00555160">
        <w:rPr>
          <w:rFonts w:asciiTheme="majorHAnsi" w:hAnsiTheme="majorHAnsi" w:cstheme="majorHAnsi"/>
          <w:color w:val="000000"/>
          <w:szCs w:val="20"/>
          <w:lang w:val="en-GB"/>
        </w:rPr>
        <w:t xml:space="preserve">, needs and challenges </w:t>
      </w:r>
      <w:r w:rsidR="00A5197C" w:rsidRPr="00555160">
        <w:rPr>
          <w:rFonts w:asciiTheme="majorHAnsi" w:hAnsiTheme="majorHAnsi" w:cstheme="majorHAnsi"/>
          <w:color w:val="000000"/>
          <w:szCs w:val="20"/>
          <w:lang w:val="en-GB"/>
        </w:rPr>
        <w:t xml:space="preserve">expressed by the actors in the programme area </w:t>
      </w:r>
      <w:r w:rsidRPr="00555160">
        <w:rPr>
          <w:rFonts w:asciiTheme="majorHAnsi" w:hAnsiTheme="majorHAnsi" w:cstheme="majorHAnsi"/>
          <w:color w:val="000000"/>
          <w:szCs w:val="20"/>
          <w:lang w:val="en-GB"/>
        </w:rPr>
        <w:t xml:space="preserve">that clearly show that the territory is ahead of important transitions that can be jointly addressed. The programme </w:t>
      </w:r>
      <w:r w:rsidR="005C5138" w:rsidRPr="00555160">
        <w:rPr>
          <w:rFonts w:asciiTheme="majorHAnsi" w:hAnsiTheme="majorHAnsi" w:cstheme="majorHAnsi"/>
          <w:color w:val="000000"/>
          <w:szCs w:val="20"/>
          <w:lang w:val="en-GB"/>
        </w:rPr>
        <w:t xml:space="preserve">is focusing on a limited number of thematic areas and </w:t>
      </w:r>
      <w:r w:rsidRPr="00555160">
        <w:rPr>
          <w:rFonts w:asciiTheme="majorHAnsi" w:hAnsiTheme="majorHAnsi" w:cstheme="majorHAnsi"/>
          <w:color w:val="000000"/>
          <w:szCs w:val="20"/>
          <w:lang w:val="en-GB"/>
        </w:rPr>
        <w:t>will pool resources to drive the change and take opportunity for increased level of cooperation capacity, new development and common solutions to challenges</w:t>
      </w:r>
      <w:r w:rsidR="00412A26" w:rsidRPr="00555160">
        <w:rPr>
          <w:rFonts w:asciiTheme="majorHAnsi" w:hAnsiTheme="majorHAnsi" w:cstheme="majorHAnsi"/>
          <w:color w:val="000000"/>
          <w:szCs w:val="20"/>
          <w:lang w:val="en-GB"/>
        </w:rPr>
        <w:t xml:space="preserve"> identified</w:t>
      </w:r>
      <w:r w:rsidRPr="00555160">
        <w:rPr>
          <w:rFonts w:asciiTheme="majorHAnsi" w:hAnsiTheme="majorHAnsi" w:cstheme="majorHAnsi"/>
          <w:color w:val="000000"/>
          <w:szCs w:val="20"/>
          <w:lang w:val="en-GB"/>
        </w:rPr>
        <w:t xml:space="preserve">. </w:t>
      </w:r>
      <w:r w:rsidR="00B36D68" w:rsidRPr="00555160">
        <w:rPr>
          <w:rFonts w:asciiTheme="majorHAnsi" w:hAnsiTheme="majorHAnsi" w:cstheme="majorHAnsi"/>
          <w:color w:val="000000"/>
          <w:szCs w:val="20"/>
          <w:lang w:val="en-GB"/>
        </w:rPr>
        <w:t>The overall aims of the programme are</w:t>
      </w:r>
      <w:r w:rsidR="004520BD" w:rsidRPr="00555160">
        <w:rPr>
          <w:rFonts w:asciiTheme="majorHAnsi" w:hAnsiTheme="majorHAnsi" w:cstheme="majorHAnsi"/>
          <w:color w:val="000000"/>
          <w:szCs w:val="20"/>
          <w:lang w:val="en-GB"/>
        </w:rPr>
        <w:t xml:space="preserve"> </w:t>
      </w:r>
      <w:r w:rsidR="00B36D68" w:rsidRPr="00555160">
        <w:rPr>
          <w:rFonts w:asciiTheme="majorHAnsi" w:hAnsiTheme="majorHAnsi" w:cstheme="majorHAnsi"/>
          <w:color w:val="000000"/>
          <w:szCs w:val="20"/>
          <w:lang w:val="en-GB"/>
        </w:rPr>
        <w:t>to reduce territorial disparities in the cross-border region, to drive change and take opportunity of new development trends by pooling resources across national border</w:t>
      </w:r>
      <w:r w:rsidR="00412A26" w:rsidRPr="00555160">
        <w:rPr>
          <w:rFonts w:asciiTheme="majorHAnsi" w:hAnsiTheme="majorHAnsi" w:cstheme="majorHAnsi"/>
          <w:color w:val="000000"/>
          <w:szCs w:val="20"/>
          <w:lang w:val="en-GB"/>
        </w:rPr>
        <w:t>s</w:t>
      </w:r>
      <w:r w:rsidR="00B36D68" w:rsidRPr="00555160">
        <w:rPr>
          <w:rFonts w:asciiTheme="majorHAnsi" w:hAnsiTheme="majorHAnsi" w:cstheme="majorHAnsi"/>
          <w:color w:val="000000"/>
          <w:szCs w:val="20"/>
          <w:lang w:val="en-GB"/>
        </w:rPr>
        <w:t xml:space="preserve"> in order to be better prepared for the future and to alleviate border obstacles to</w:t>
      </w:r>
      <w:r w:rsidR="001B013D" w:rsidRPr="00555160">
        <w:rPr>
          <w:rFonts w:asciiTheme="majorHAnsi" w:hAnsiTheme="majorHAnsi" w:cstheme="majorHAnsi"/>
          <w:color w:val="000000"/>
          <w:szCs w:val="20"/>
          <w:lang w:val="en-GB"/>
        </w:rPr>
        <w:t xml:space="preserve"> better</w:t>
      </w:r>
      <w:r w:rsidR="00B36D68" w:rsidRPr="00555160">
        <w:rPr>
          <w:rFonts w:asciiTheme="majorHAnsi" w:hAnsiTheme="majorHAnsi" w:cstheme="majorHAnsi"/>
          <w:color w:val="000000"/>
          <w:szCs w:val="20"/>
          <w:lang w:val="en-GB"/>
        </w:rPr>
        <w:t xml:space="preserve"> cooperate across national borders in specific areas. </w:t>
      </w:r>
    </w:p>
    <w:p w14:paraId="40D2164C" w14:textId="416A4D75" w:rsidR="005C6335" w:rsidRDefault="00B36D68"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lastRenderedPageBreak/>
        <w:t>Based on these aims the following</w:t>
      </w:r>
      <w:r w:rsidR="00100973" w:rsidRPr="00555160">
        <w:rPr>
          <w:rFonts w:asciiTheme="majorHAnsi" w:hAnsiTheme="majorHAnsi" w:cstheme="majorHAnsi"/>
          <w:color w:val="000000"/>
          <w:szCs w:val="20"/>
          <w:lang w:val="en-GB"/>
        </w:rPr>
        <w:t xml:space="preserve"> </w:t>
      </w:r>
      <w:r w:rsidR="005C6335" w:rsidRPr="00555160">
        <w:rPr>
          <w:rFonts w:asciiTheme="majorHAnsi" w:hAnsiTheme="majorHAnsi" w:cstheme="majorHAnsi"/>
          <w:color w:val="000000"/>
          <w:szCs w:val="20"/>
          <w:lang w:val="en-GB"/>
        </w:rPr>
        <w:t>programme vision</w:t>
      </w:r>
      <w:r w:rsidRPr="00555160">
        <w:rPr>
          <w:rFonts w:asciiTheme="majorHAnsi" w:hAnsiTheme="majorHAnsi" w:cstheme="majorHAnsi"/>
          <w:color w:val="000000"/>
          <w:szCs w:val="20"/>
          <w:lang w:val="en-GB"/>
        </w:rPr>
        <w:t xml:space="preserve"> has been defined, namely</w:t>
      </w:r>
      <w:r w:rsidR="001B013D" w:rsidRPr="00555160">
        <w:rPr>
          <w:rFonts w:asciiTheme="majorHAnsi" w:hAnsiTheme="majorHAnsi" w:cstheme="majorHAnsi"/>
          <w:color w:val="000000"/>
          <w:szCs w:val="20"/>
          <w:lang w:val="en-GB"/>
        </w:rPr>
        <w:t>:</w:t>
      </w:r>
      <w:r w:rsidR="005C6335" w:rsidRPr="00555160">
        <w:rPr>
          <w:rFonts w:asciiTheme="majorHAnsi" w:hAnsiTheme="majorHAnsi" w:cstheme="majorHAnsi"/>
          <w:color w:val="000000"/>
          <w:szCs w:val="20"/>
          <w:lang w:val="en-GB"/>
        </w:rPr>
        <w:t xml:space="preserve"> </w:t>
      </w:r>
      <w:r w:rsidR="001B013D" w:rsidRPr="00555160">
        <w:rPr>
          <w:rFonts w:asciiTheme="majorHAnsi" w:hAnsiTheme="majorHAnsi" w:cstheme="majorHAnsi"/>
          <w:color w:val="000000"/>
          <w:szCs w:val="20"/>
          <w:lang w:val="en-GB"/>
        </w:rPr>
        <w:t>“T</w:t>
      </w:r>
      <w:r w:rsidR="005C6335" w:rsidRPr="00555160">
        <w:rPr>
          <w:rFonts w:asciiTheme="majorHAnsi" w:hAnsiTheme="majorHAnsi" w:cstheme="majorHAnsi"/>
          <w:color w:val="000000"/>
          <w:szCs w:val="20"/>
          <w:lang w:val="en-GB"/>
        </w:rPr>
        <w:t>ogether we are safeguarding and developing our common region for the future</w:t>
      </w:r>
      <w:r w:rsidR="001B013D" w:rsidRPr="00555160">
        <w:rPr>
          <w:rFonts w:asciiTheme="majorHAnsi" w:hAnsiTheme="majorHAnsi" w:cstheme="majorHAnsi"/>
          <w:color w:val="000000"/>
          <w:szCs w:val="20"/>
          <w:lang w:val="en-GB"/>
        </w:rPr>
        <w:t>”</w:t>
      </w:r>
      <w:r w:rsidR="004520BD" w:rsidRPr="00555160">
        <w:rPr>
          <w:rFonts w:asciiTheme="majorHAnsi" w:hAnsiTheme="majorHAnsi" w:cstheme="majorHAnsi"/>
          <w:color w:val="000000"/>
          <w:szCs w:val="20"/>
          <w:lang w:val="en-GB"/>
        </w:rPr>
        <w:t>, which is</w:t>
      </w:r>
      <w:r w:rsidR="009C1726" w:rsidRPr="00555160">
        <w:rPr>
          <w:rFonts w:asciiTheme="majorHAnsi" w:hAnsiTheme="majorHAnsi" w:cstheme="majorHAnsi"/>
          <w:color w:val="000000"/>
          <w:szCs w:val="20"/>
          <w:lang w:val="en-GB"/>
        </w:rPr>
        <w:t xml:space="preserve"> </w:t>
      </w:r>
      <w:r w:rsidR="004520BD" w:rsidRPr="00555160">
        <w:rPr>
          <w:rFonts w:asciiTheme="majorHAnsi" w:hAnsiTheme="majorHAnsi" w:cstheme="majorHAnsi"/>
          <w:color w:val="000000"/>
          <w:szCs w:val="20"/>
          <w:lang w:val="en-GB"/>
        </w:rPr>
        <w:t>u</w:t>
      </w:r>
      <w:r w:rsidRPr="00555160">
        <w:rPr>
          <w:rFonts w:asciiTheme="majorHAnsi" w:hAnsiTheme="majorHAnsi" w:cstheme="majorHAnsi"/>
          <w:color w:val="000000"/>
          <w:szCs w:val="20"/>
          <w:lang w:val="en-GB"/>
        </w:rPr>
        <w:t>nderlined with t</w:t>
      </w:r>
      <w:r w:rsidR="005C6335" w:rsidRPr="00555160">
        <w:rPr>
          <w:rFonts w:asciiTheme="majorHAnsi" w:hAnsiTheme="majorHAnsi" w:cstheme="majorHAnsi"/>
          <w:color w:val="000000"/>
          <w:szCs w:val="20"/>
          <w:lang w:val="en-GB"/>
        </w:rPr>
        <w:t xml:space="preserve">he mission of the programme “Improving coordination and cooperation in </w:t>
      </w:r>
      <w:r w:rsidR="008D27A6" w:rsidRPr="00555160">
        <w:rPr>
          <w:rFonts w:asciiTheme="majorHAnsi" w:hAnsiTheme="majorHAnsi" w:cstheme="majorHAnsi"/>
          <w:color w:val="000000"/>
          <w:szCs w:val="20"/>
          <w:lang w:val="en-GB"/>
        </w:rPr>
        <w:t xml:space="preserve">the </w:t>
      </w:r>
      <w:r w:rsidR="005C6335" w:rsidRPr="00555160">
        <w:rPr>
          <w:rFonts w:asciiTheme="majorHAnsi" w:hAnsiTheme="majorHAnsi" w:cstheme="majorHAnsi"/>
          <w:color w:val="000000"/>
          <w:szCs w:val="20"/>
          <w:lang w:val="en-GB"/>
        </w:rPr>
        <w:t xml:space="preserve">SI-AT border area </w:t>
      </w:r>
      <w:r w:rsidR="008D27A6" w:rsidRPr="00555160">
        <w:rPr>
          <w:rFonts w:asciiTheme="majorHAnsi" w:hAnsiTheme="majorHAnsi" w:cstheme="majorHAnsi"/>
          <w:color w:val="000000"/>
          <w:szCs w:val="20"/>
          <w:lang w:val="en-GB"/>
        </w:rPr>
        <w:t xml:space="preserve">to reduce </w:t>
      </w:r>
      <w:r w:rsidR="005C6335" w:rsidRPr="00555160">
        <w:rPr>
          <w:rFonts w:asciiTheme="majorHAnsi" w:hAnsiTheme="majorHAnsi" w:cstheme="majorHAnsi"/>
          <w:color w:val="000000"/>
          <w:szCs w:val="20"/>
          <w:lang w:val="en-GB"/>
        </w:rPr>
        <w:t xml:space="preserve">border obstacles and unleash the potentials for </w:t>
      </w:r>
      <w:r w:rsidR="001B013D" w:rsidRPr="00555160">
        <w:rPr>
          <w:rFonts w:asciiTheme="majorHAnsi" w:hAnsiTheme="majorHAnsi" w:cstheme="majorHAnsi"/>
          <w:color w:val="000000"/>
          <w:szCs w:val="20"/>
          <w:lang w:val="en-GB"/>
        </w:rPr>
        <w:t xml:space="preserve">a </w:t>
      </w:r>
      <w:r w:rsidR="005C6335" w:rsidRPr="00555160">
        <w:rPr>
          <w:rFonts w:asciiTheme="majorHAnsi" w:hAnsiTheme="majorHAnsi" w:cstheme="majorHAnsi"/>
          <w:color w:val="000000"/>
          <w:szCs w:val="20"/>
          <w:lang w:val="en-GB"/>
        </w:rPr>
        <w:t>resilient and competitive region.”</w:t>
      </w:r>
    </w:p>
    <w:p w14:paraId="262A68D5" w14:textId="77777777" w:rsidR="006F1CFC" w:rsidRDefault="006F1CFC" w:rsidP="003D4425">
      <w:pPr>
        <w:spacing w:after="200" w:line="276" w:lineRule="auto"/>
        <w:jc w:val="both"/>
        <w:rPr>
          <w:rFonts w:asciiTheme="majorHAnsi" w:hAnsiTheme="majorHAnsi" w:cstheme="majorHAnsi"/>
          <w:color w:val="000000"/>
          <w:szCs w:val="20"/>
          <w:lang w:val="en-GB"/>
        </w:rPr>
      </w:pPr>
    </w:p>
    <w:p w14:paraId="56AE2A37" w14:textId="77777777" w:rsidR="00151167" w:rsidRPr="00151167" w:rsidRDefault="00151167" w:rsidP="006F1CFC">
      <w:pPr>
        <w:spacing w:line="276" w:lineRule="auto"/>
        <w:jc w:val="both"/>
        <w:rPr>
          <w:rFonts w:asciiTheme="majorHAnsi" w:hAnsiTheme="majorHAnsi" w:cstheme="majorHAnsi"/>
          <w:b/>
          <w:bCs/>
          <w:spacing w:val="20"/>
          <w:szCs w:val="20"/>
          <w:lang w:val="en-GB"/>
        </w:rPr>
      </w:pPr>
      <w:r w:rsidRPr="00151167">
        <w:rPr>
          <w:rFonts w:asciiTheme="majorHAnsi" w:hAnsiTheme="majorHAnsi" w:cstheme="majorHAnsi"/>
          <w:b/>
          <w:bCs/>
          <w:spacing w:val="20"/>
          <w:szCs w:val="20"/>
          <w:lang w:val="en-GB"/>
        </w:rPr>
        <w:t>1.2.6 Horizontal principles</w:t>
      </w:r>
    </w:p>
    <w:p w14:paraId="72965A31" w14:textId="77777777" w:rsidR="005C6335" w:rsidRPr="00555160" w:rsidRDefault="005C6335" w:rsidP="006F1CFC">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In all phases of the programme cycle, the horizontal principles of equal opportunit</w:t>
      </w:r>
      <w:r w:rsidR="00D72E23">
        <w:rPr>
          <w:rFonts w:asciiTheme="majorHAnsi" w:hAnsiTheme="majorHAnsi" w:cstheme="majorHAnsi"/>
          <w:color w:val="000000"/>
          <w:szCs w:val="20"/>
          <w:lang w:val="en-GB"/>
        </w:rPr>
        <w:t>i</w:t>
      </w:r>
      <w:r w:rsidRPr="00555160">
        <w:rPr>
          <w:rFonts w:asciiTheme="majorHAnsi" w:hAnsiTheme="majorHAnsi" w:cstheme="majorHAnsi"/>
          <w:color w:val="000000"/>
          <w:szCs w:val="20"/>
          <w:lang w:val="en-GB"/>
        </w:rPr>
        <w:t>es, non-discrimination, gender equality</w:t>
      </w:r>
      <w:r w:rsidR="00FE1A3C">
        <w:rPr>
          <w:rFonts w:asciiTheme="majorHAnsi" w:hAnsiTheme="majorHAnsi" w:cstheme="majorHAnsi"/>
          <w:color w:val="000000"/>
          <w:szCs w:val="20"/>
          <w:lang w:val="en-GB"/>
        </w:rPr>
        <w:t>, accessibility for persons with disabilities</w:t>
      </w:r>
      <w:r w:rsidRPr="00555160">
        <w:rPr>
          <w:rFonts w:asciiTheme="majorHAnsi" w:hAnsiTheme="majorHAnsi" w:cstheme="majorHAnsi"/>
          <w:color w:val="000000"/>
          <w:szCs w:val="20"/>
          <w:lang w:val="en-GB"/>
        </w:rPr>
        <w:t xml:space="preserve"> and environmental sustainabil</w:t>
      </w:r>
      <w:r w:rsidR="00D72E23">
        <w:rPr>
          <w:rFonts w:asciiTheme="majorHAnsi" w:hAnsiTheme="majorHAnsi" w:cstheme="majorHAnsi"/>
          <w:color w:val="000000"/>
          <w:szCs w:val="20"/>
          <w:lang w:val="en-GB"/>
        </w:rPr>
        <w:t>i</w:t>
      </w:r>
      <w:r w:rsidRPr="00555160">
        <w:rPr>
          <w:rFonts w:asciiTheme="majorHAnsi" w:hAnsiTheme="majorHAnsi" w:cstheme="majorHAnsi"/>
          <w:color w:val="000000"/>
          <w:szCs w:val="20"/>
          <w:lang w:val="en-GB"/>
        </w:rPr>
        <w:t xml:space="preserve">ty will apply. </w:t>
      </w:r>
      <w:r w:rsidR="00FE1A3C">
        <w:rPr>
          <w:rFonts w:asciiTheme="majorHAnsi" w:hAnsiTheme="majorHAnsi" w:cstheme="majorHAnsi"/>
          <w:color w:val="000000"/>
          <w:szCs w:val="20"/>
          <w:lang w:val="en-GB"/>
        </w:rPr>
        <w:t xml:space="preserve">The programme authorities have and will through the entire life cycle of the programme (preparation, implementation, monitoring, reporting and evaluation) ensure that the horizontal principles are respected. </w:t>
      </w:r>
    </w:p>
    <w:p w14:paraId="0D0EFE51" w14:textId="77777777" w:rsidR="00660B5B" w:rsidRDefault="005C6335" w:rsidP="003D4425">
      <w:pPr>
        <w:spacing w:after="200"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No project that could potentially harm the environme</w:t>
      </w:r>
      <w:r w:rsidR="004520BD" w:rsidRPr="00555160">
        <w:rPr>
          <w:rFonts w:asciiTheme="majorHAnsi" w:hAnsiTheme="majorHAnsi" w:cstheme="majorHAnsi"/>
          <w:color w:val="000000"/>
          <w:szCs w:val="20"/>
          <w:lang w:val="en-GB"/>
        </w:rPr>
        <w:t>n</w:t>
      </w:r>
      <w:r w:rsidRPr="00555160">
        <w:rPr>
          <w:rFonts w:asciiTheme="majorHAnsi" w:hAnsiTheme="majorHAnsi" w:cstheme="majorHAnsi"/>
          <w:color w:val="000000"/>
          <w:szCs w:val="20"/>
          <w:lang w:val="en-GB"/>
        </w:rPr>
        <w:t>t will be supported. The project applicants will have to meet the requi</w:t>
      </w:r>
      <w:r w:rsidR="004520BD" w:rsidRPr="00555160">
        <w:rPr>
          <w:rFonts w:asciiTheme="majorHAnsi" w:hAnsiTheme="majorHAnsi" w:cstheme="majorHAnsi"/>
          <w:color w:val="000000"/>
          <w:szCs w:val="20"/>
          <w:lang w:val="en-GB"/>
        </w:rPr>
        <w:t>r</w:t>
      </w:r>
      <w:r w:rsidRPr="00555160">
        <w:rPr>
          <w:rFonts w:asciiTheme="majorHAnsi" w:hAnsiTheme="majorHAnsi" w:cstheme="majorHAnsi"/>
          <w:color w:val="000000"/>
          <w:szCs w:val="20"/>
          <w:lang w:val="en-GB"/>
        </w:rPr>
        <w:t xml:space="preserve">ements related to protection of </w:t>
      </w:r>
      <w:r w:rsidR="008D27A6"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 xml:space="preserve">environment </w:t>
      </w:r>
      <w:r w:rsidR="006008B2" w:rsidRPr="00555160">
        <w:rPr>
          <w:rFonts w:asciiTheme="majorHAnsi" w:hAnsiTheme="majorHAnsi" w:cstheme="majorHAnsi"/>
          <w:color w:val="000000"/>
          <w:szCs w:val="20"/>
          <w:lang w:val="en-GB"/>
        </w:rPr>
        <w:t>and/</w:t>
      </w:r>
      <w:r w:rsidRPr="00555160">
        <w:rPr>
          <w:rFonts w:asciiTheme="majorHAnsi" w:hAnsiTheme="majorHAnsi" w:cstheme="majorHAnsi"/>
          <w:color w:val="000000"/>
          <w:szCs w:val="20"/>
          <w:lang w:val="en-GB"/>
        </w:rPr>
        <w:t xml:space="preserve">or health. Moreover, they will be encouraged to promote climate neutrality and sustainable development. </w:t>
      </w:r>
    </w:p>
    <w:p w14:paraId="133F2E4A" w14:textId="77777777" w:rsidR="008778EB" w:rsidRDefault="008778EB" w:rsidP="003D4425">
      <w:pPr>
        <w:spacing w:after="200" w:line="276" w:lineRule="auto"/>
        <w:jc w:val="both"/>
        <w:rPr>
          <w:rFonts w:asciiTheme="majorHAnsi" w:hAnsiTheme="majorHAnsi" w:cstheme="majorHAnsi"/>
          <w:color w:val="000000"/>
          <w:szCs w:val="20"/>
          <w:lang w:val="en-GB"/>
        </w:rPr>
      </w:pPr>
      <w:r>
        <w:rPr>
          <w:rFonts w:asciiTheme="majorHAnsi" w:hAnsiTheme="majorHAnsi" w:cstheme="majorHAnsi"/>
          <w:color w:val="000000"/>
          <w:szCs w:val="20"/>
          <w:lang w:val="en-GB"/>
        </w:rPr>
        <w:t>In implementing the programme, the managing authority will promote the strategic use of public procurement to support strategic objectives (including professionalisation efforts to address institutional capacity gaps). Beneficiaries should be encouraged to pay more attention to quality and life-cycle cost criteria. Where possible, environmental (e.g. green public procurement criteria) and social aspects and incentives for innovation should be included in public procurement procedures.</w:t>
      </w:r>
    </w:p>
    <w:p w14:paraId="79DF7D95" w14:textId="77777777" w:rsidR="00405DA9" w:rsidRDefault="00894A8D" w:rsidP="003D4425">
      <w:pPr>
        <w:spacing w:after="200" w:line="276" w:lineRule="auto"/>
        <w:jc w:val="both"/>
        <w:rPr>
          <w:rFonts w:asciiTheme="majorHAnsi" w:hAnsiTheme="majorHAnsi" w:cstheme="majorHAnsi"/>
          <w:color w:val="000000"/>
          <w:szCs w:val="20"/>
          <w:lang w:val="en-GB"/>
        </w:rPr>
      </w:pPr>
      <w:r>
        <w:rPr>
          <w:rFonts w:asciiTheme="majorHAnsi" w:hAnsiTheme="majorHAnsi" w:cstheme="majorHAnsi"/>
          <w:color w:val="000000"/>
          <w:szCs w:val="20"/>
          <w:lang w:val="en-GB"/>
        </w:rPr>
        <w:t xml:space="preserve">Actions planned in the programme, in particular those related to </w:t>
      </w:r>
      <w:r w:rsidR="00CF35A5">
        <w:rPr>
          <w:rFonts w:asciiTheme="majorHAnsi" w:hAnsiTheme="majorHAnsi" w:cstheme="majorHAnsi"/>
          <w:color w:val="000000"/>
          <w:szCs w:val="20"/>
          <w:lang w:val="en-GB"/>
        </w:rPr>
        <w:t xml:space="preserve">specific objective </w:t>
      </w:r>
      <w:r w:rsidR="00E21DA2">
        <w:rPr>
          <w:rFonts w:asciiTheme="majorHAnsi" w:hAnsiTheme="majorHAnsi" w:cstheme="majorHAnsi"/>
          <w:color w:val="000000"/>
          <w:szCs w:val="20"/>
          <w:lang w:val="en-GB"/>
        </w:rPr>
        <w:t>2.2</w:t>
      </w:r>
      <w:r w:rsidR="000D50EF">
        <w:rPr>
          <w:rFonts w:asciiTheme="majorHAnsi" w:hAnsiTheme="majorHAnsi" w:cstheme="majorHAnsi"/>
          <w:color w:val="000000"/>
          <w:szCs w:val="20"/>
          <w:lang w:val="en-GB"/>
        </w:rPr>
        <w:t xml:space="preserve"> </w:t>
      </w:r>
      <w:r w:rsidR="000D50EF" w:rsidRPr="00917220">
        <w:rPr>
          <w:rFonts w:asciiTheme="majorHAnsi" w:hAnsiTheme="majorHAnsi" w:cstheme="majorHAnsi"/>
          <w:color w:val="000000"/>
          <w:szCs w:val="20"/>
          <w:lang w:val="en-GB"/>
        </w:rPr>
        <w:t>Sustainable economic development based on culture and tourism potentials</w:t>
      </w:r>
      <w:r w:rsidR="000D50EF">
        <w:rPr>
          <w:rFonts w:asciiTheme="majorHAnsi" w:hAnsiTheme="majorHAnsi" w:cstheme="majorHAnsi"/>
          <w:color w:val="000000"/>
          <w:szCs w:val="20"/>
          <w:lang w:val="en-GB"/>
        </w:rPr>
        <w:t>,</w:t>
      </w:r>
      <w:r>
        <w:rPr>
          <w:rFonts w:asciiTheme="majorHAnsi" w:hAnsiTheme="majorHAnsi" w:cstheme="majorHAnsi"/>
          <w:color w:val="000000"/>
          <w:szCs w:val="20"/>
          <w:lang w:val="en-GB"/>
        </w:rPr>
        <w:t xml:space="preserve"> should be seen in the contexts of the</w:t>
      </w:r>
      <w:r w:rsidR="000D50EF">
        <w:rPr>
          <w:rFonts w:asciiTheme="majorHAnsi" w:hAnsiTheme="majorHAnsi" w:cstheme="majorHAnsi"/>
          <w:color w:val="000000"/>
          <w:szCs w:val="20"/>
          <w:lang w:val="en-GB"/>
        </w:rPr>
        <w:t xml:space="preserve"> </w:t>
      </w:r>
      <w:r w:rsidR="00643E73">
        <w:rPr>
          <w:rFonts w:asciiTheme="majorHAnsi" w:hAnsiTheme="majorHAnsi" w:cstheme="majorHAnsi"/>
          <w:color w:val="000000"/>
          <w:szCs w:val="20"/>
          <w:lang w:val="en-GB"/>
        </w:rPr>
        <w:t xml:space="preserve">New European Bauhus initiative, </w:t>
      </w:r>
      <w:r w:rsidR="00264F8C">
        <w:rPr>
          <w:rFonts w:asciiTheme="majorHAnsi" w:hAnsiTheme="majorHAnsi" w:cstheme="majorHAnsi"/>
          <w:color w:val="000000"/>
          <w:szCs w:val="20"/>
          <w:lang w:val="en-GB"/>
        </w:rPr>
        <w:t xml:space="preserve">building </w:t>
      </w:r>
      <w:r w:rsidR="00E30285">
        <w:rPr>
          <w:rFonts w:asciiTheme="majorHAnsi" w:hAnsiTheme="majorHAnsi" w:cstheme="majorHAnsi"/>
          <w:color w:val="000000"/>
          <w:szCs w:val="20"/>
          <w:lang w:val="en-GB"/>
        </w:rPr>
        <w:t xml:space="preserve">enriching, </w:t>
      </w:r>
      <w:r w:rsidR="00264F8C">
        <w:rPr>
          <w:rFonts w:asciiTheme="majorHAnsi" w:hAnsiTheme="majorHAnsi" w:cstheme="majorHAnsi"/>
          <w:color w:val="000000"/>
          <w:szCs w:val="20"/>
          <w:lang w:val="en-GB"/>
        </w:rPr>
        <w:t>sustainable and inclusive</w:t>
      </w:r>
      <w:r w:rsidR="00E30285">
        <w:rPr>
          <w:rFonts w:asciiTheme="majorHAnsi" w:hAnsiTheme="majorHAnsi" w:cstheme="majorHAnsi"/>
          <w:color w:val="000000"/>
          <w:szCs w:val="20"/>
          <w:lang w:val="en-GB"/>
        </w:rPr>
        <w:t xml:space="preserve"> places</w:t>
      </w:r>
      <w:r w:rsidR="00917220">
        <w:rPr>
          <w:rFonts w:asciiTheme="majorHAnsi" w:hAnsiTheme="majorHAnsi" w:cstheme="majorHAnsi"/>
          <w:color w:val="000000"/>
          <w:szCs w:val="20"/>
          <w:lang w:val="en-GB"/>
        </w:rPr>
        <w:t>.</w:t>
      </w:r>
    </w:p>
    <w:p w14:paraId="0B060336" w14:textId="7A2973CE" w:rsidR="00573226" w:rsidRDefault="00573226" w:rsidP="006F1CFC">
      <w:pPr>
        <w:pStyle w:val="Naslov2"/>
        <w:framePr w:wrap="around"/>
        <w:numPr>
          <w:ilvl w:val="0"/>
          <w:numId w:val="0"/>
        </w:numPr>
        <w:rPr>
          <w:lang w:val="en-GB"/>
        </w:rPr>
      </w:pPr>
    </w:p>
    <w:p w14:paraId="0DE1BFE2" w14:textId="4A7F26F3" w:rsidR="00B76205" w:rsidRPr="00555160" w:rsidRDefault="00901E3A" w:rsidP="00901E3A">
      <w:pPr>
        <w:pStyle w:val="Naslov2"/>
        <w:framePr w:wrap="around"/>
        <w:numPr>
          <w:ilvl w:val="0"/>
          <w:numId w:val="0"/>
        </w:numPr>
        <w:ind w:left="720" w:hanging="360"/>
        <w:rPr>
          <w:lang w:val="en-GB"/>
        </w:rPr>
      </w:pPr>
      <w:bookmarkStart w:id="4" w:name="_Toc100641713"/>
      <w:r w:rsidRPr="00555160">
        <w:rPr>
          <w:lang w:val="en-GB"/>
        </w:rPr>
        <w:t>1</w:t>
      </w:r>
      <w:r w:rsidR="005D4893" w:rsidRPr="00555160">
        <w:rPr>
          <w:lang w:val="en-GB"/>
        </w:rPr>
        <w:t xml:space="preserve">.3 </w:t>
      </w:r>
      <w:r w:rsidR="00B76205" w:rsidRPr="00555160">
        <w:rPr>
          <w:lang w:val="en-GB"/>
        </w:rPr>
        <w:t>Justification for the selection of pol</w:t>
      </w:r>
      <w:r w:rsidR="002578B5" w:rsidRPr="00555160">
        <w:rPr>
          <w:lang w:val="en-GB"/>
        </w:rPr>
        <w:t>icy objectives and the Interreg-</w:t>
      </w:r>
      <w:r w:rsidR="00B76205" w:rsidRPr="00555160">
        <w:rPr>
          <w:lang w:val="en-GB"/>
        </w:rPr>
        <w:t>specific objectives, corresponding priorities, specific objectives and the forms of support, addressing, where appropriate, missing links in cross-border infrastructure</w:t>
      </w:r>
      <w:bookmarkEnd w:id="4"/>
    </w:p>
    <w:p w14:paraId="288AF33B" w14:textId="77777777" w:rsidR="002578B5" w:rsidRPr="00555160" w:rsidRDefault="002578B5" w:rsidP="00E41C5F">
      <w:pPr>
        <w:spacing w:after="200" w:line="276" w:lineRule="auto"/>
        <w:rPr>
          <w:i/>
          <w:noProof/>
          <w:color w:val="000000"/>
          <w:lang w:val="en-GB"/>
        </w:rPr>
      </w:pPr>
      <w:r w:rsidRPr="00555160">
        <w:rPr>
          <w:i/>
          <w:noProof/>
          <w:color w:val="000000"/>
          <w:lang w:val="en-GB"/>
        </w:rPr>
        <w:t>Reference: point (c) of Article 17(3)</w:t>
      </w:r>
    </w:p>
    <w:p w14:paraId="75A1E5C3" w14:textId="1978C5DC" w:rsidR="002578B5" w:rsidRPr="00555160" w:rsidRDefault="002578B5" w:rsidP="002578B5">
      <w:pPr>
        <w:pStyle w:val="Napis"/>
        <w:rPr>
          <w:i w:val="0"/>
          <w:noProof/>
          <w:color w:val="000000"/>
          <w:lang w:val="en-GB"/>
        </w:rPr>
      </w:pPr>
      <w:bookmarkStart w:id="5" w:name="_Toc73441770"/>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1</w:t>
      </w:r>
      <w:r w:rsidR="003F5783" w:rsidRPr="00555160">
        <w:rPr>
          <w:noProof/>
          <w:lang w:val="en-GB"/>
        </w:rPr>
        <w:fldChar w:fldCharType="end"/>
      </w:r>
      <w:r w:rsidR="004C6AC2" w:rsidRPr="00555160">
        <w:rPr>
          <w:lang w:val="en-GB"/>
        </w:rPr>
        <w:t>: Justification for selection of policy objectives and the Interreg-specific objectives</w:t>
      </w:r>
      <w:bookmarkEnd w:id="5"/>
    </w:p>
    <w:tbl>
      <w:tblPr>
        <w:tblStyle w:val="Seznamvtabeli21"/>
        <w:tblW w:w="4975" w:type="pct"/>
        <w:tblLook w:val="06A0" w:firstRow="1" w:lastRow="0" w:firstColumn="1" w:lastColumn="0" w:noHBand="1" w:noVBand="1"/>
      </w:tblPr>
      <w:tblGrid>
        <w:gridCol w:w="1335"/>
        <w:gridCol w:w="1389"/>
        <w:gridCol w:w="1195"/>
        <w:gridCol w:w="5108"/>
      </w:tblGrid>
      <w:tr w:rsidR="00360B58" w:rsidRPr="00555160" w14:paraId="28E36C15" w14:textId="77777777" w:rsidTr="008D7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pct"/>
            <w:shd w:val="clear" w:color="auto" w:fill="D5DCE4" w:themeFill="text2" w:themeFillTint="33"/>
          </w:tcPr>
          <w:p w14:paraId="5EF8670B" w14:textId="77777777" w:rsidR="007F00CD" w:rsidRDefault="00360B58" w:rsidP="003D4425">
            <w:pPr>
              <w:rPr>
                <w:rFonts w:asciiTheme="majorHAnsi" w:hAnsiTheme="majorHAnsi" w:cstheme="majorHAnsi"/>
                <w:iCs/>
                <w:szCs w:val="20"/>
                <w:lang w:val="en-GB"/>
              </w:rPr>
            </w:pPr>
            <w:r w:rsidRPr="00555160">
              <w:rPr>
                <w:rFonts w:asciiTheme="majorHAnsi" w:hAnsiTheme="majorHAnsi" w:cstheme="majorHAnsi"/>
                <w:iCs/>
                <w:szCs w:val="20"/>
                <w:lang w:val="en-GB"/>
              </w:rPr>
              <w:t xml:space="preserve">Selected policy objective </w:t>
            </w:r>
          </w:p>
          <w:p w14:paraId="7A95FEEA" w14:textId="77777777" w:rsidR="00360B58" w:rsidRPr="00555160" w:rsidRDefault="00AE60F1" w:rsidP="003D4425">
            <w:pPr>
              <w:rPr>
                <w:rFonts w:asciiTheme="majorHAnsi" w:hAnsiTheme="majorHAnsi" w:cstheme="majorHAnsi"/>
                <w:iCs/>
                <w:szCs w:val="20"/>
                <w:lang w:val="en-GB"/>
              </w:rPr>
            </w:pPr>
            <w:r w:rsidRPr="00555160">
              <w:rPr>
                <w:rFonts w:asciiTheme="majorHAnsi" w:hAnsiTheme="majorHAnsi" w:cstheme="majorHAnsi"/>
                <w:iCs/>
                <w:szCs w:val="20"/>
                <w:lang w:val="en-GB"/>
              </w:rPr>
              <w:t xml:space="preserve">or selected </w:t>
            </w:r>
            <w:r w:rsidR="00CA4389" w:rsidRPr="00555160">
              <w:rPr>
                <w:rFonts w:asciiTheme="majorHAnsi" w:hAnsiTheme="majorHAnsi" w:cstheme="majorHAnsi"/>
                <w:iCs/>
                <w:szCs w:val="20"/>
                <w:lang w:val="en-GB"/>
              </w:rPr>
              <w:t xml:space="preserve"> </w:t>
            </w:r>
            <w:r w:rsidRPr="00555160">
              <w:rPr>
                <w:rFonts w:asciiTheme="majorHAnsi" w:hAnsiTheme="majorHAnsi" w:cstheme="majorHAnsi"/>
                <w:iCs/>
                <w:szCs w:val="20"/>
                <w:lang w:val="en-GB"/>
              </w:rPr>
              <w:t>Interreg-specific objective</w:t>
            </w:r>
          </w:p>
        </w:tc>
        <w:tc>
          <w:tcPr>
            <w:tcW w:w="770" w:type="pct"/>
            <w:shd w:val="clear" w:color="auto" w:fill="D5DCE4" w:themeFill="text2" w:themeFillTint="33"/>
          </w:tcPr>
          <w:p w14:paraId="676142C1" w14:textId="77777777" w:rsidR="00360B58" w:rsidRPr="00555160" w:rsidRDefault="00360B58" w:rsidP="003C69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Selected specific objective </w:t>
            </w:r>
          </w:p>
        </w:tc>
        <w:tc>
          <w:tcPr>
            <w:tcW w:w="531" w:type="pct"/>
            <w:shd w:val="clear" w:color="auto" w:fill="D5DCE4" w:themeFill="text2" w:themeFillTint="33"/>
          </w:tcPr>
          <w:p w14:paraId="194AC7BF" w14:textId="77777777" w:rsidR="00360B58" w:rsidRPr="00555160" w:rsidRDefault="00360B58" w:rsidP="003C6936">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Priority</w:t>
            </w:r>
          </w:p>
        </w:tc>
        <w:tc>
          <w:tcPr>
            <w:tcW w:w="2958" w:type="pct"/>
            <w:shd w:val="clear" w:color="auto" w:fill="D5DCE4" w:themeFill="text2" w:themeFillTint="33"/>
          </w:tcPr>
          <w:p w14:paraId="64DDB7DC" w14:textId="77777777" w:rsidR="00360B58" w:rsidRPr="00555160" w:rsidRDefault="00360B58" w:rsidP="003C6936">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Justification for selection </w:t>
            </w:r>
          </w:p>
        </w:tc>
      </w:tr>
      <w:tr w:rsidR="00360B58" w:rsidRPr="00555160" w14:paraId="21D1E0D3" w14:textId="77777777" w:rsidTr="008D759B">
        <w:tc>
          <w:tcPr>
            <w:cnfStyle w:val="001000000000" w:firstRow="0" w:lastRow="0" w:firstColumn="1" w:lastColumn="0" w:oddVBand="0" w:evenVBand="0" w:oddHBand="0" w:evenHBand="0" w:firstRowFirstColumn="0" w:firstRowLastColumn="0" w:lastRowFirstColumn="0" w:lastRowLastColumn="0"/>
            <w:tcW w:w="741" w:type="pct"/>
          </w:tcPr>
          <w:p w14:paraId="37B63074" w14:textId="77777777" w:rsidR="007F7674" w:rsidRPr="00555160" w:rsidRDefault="007F7674" w:rsidP="007F7674">
            <w:pPr>
              <w:spacing w:before="120" w:line="276" w:lineRule="auto"/>
              <w:rPr>
                <w:rFonts w:asciiTheme="majorHAnsi" w:hAnsiTheme="majorHAnsi" w:cstheme="majorHAnsi"/>
                <w:b w:val="0"/>
                <w:szCs w:val="20"/>
                <w:lang w:val="en-GB" w:eastAsia="en-US"/>
              </w:rPr>
            </w:pPr>
            <w:r w:rsidRPr="00555160">
              <w:rPr>
                <w:rFonts w:asciiTheme="majorHAnsi" w:hAnsiTheme="majorHAnsi" w:cstheme="majorHAnsi"/>
                <w:b w:val="0"/>
                <w:szCs w:val="20"/>
                <w:lang w:val="en-GB" w:eastAsia="en-US"/>
              </w:rPr>
              <w:t xml:space="preserve">PO2 – </w:t>
            </w:r>
          </w:p>
          <w:p w14:paraId="636DAF46" w14:textId="77777777" w:rsidR="00360B58" w:rsidRPr="00555160" w:rsidRDefault="004520BD" w:rsidP="0067383A">
            <w:pPr>
              <w:rPr>
                <w:rFonts w:asciiTheme="majorHAnsi" w:hAnsiTheme="majorHAnsi" w:cstheme="majorHAnsi"/>
                <w:b w:val="0"/>
                <w:iCs/>
                <w:szCs w:val="20"/>
                <w:lang w:val="en-GB"/>
              </w:rPr>
            </w:pPr>
            <w:r w:rsidRPr="00555160">
              <w:rPr>
                <w:rFonts w:asciiTheme="majorHAnsi" w:hAnsiTheme="majorHAnsi" w:cstheme="majorHAnsi"/>
                <w:b w:val="0"/>
                <w:szCs w:val="20"/>
                <w:lang w:val="en-GB"/>
              </w:rPr>
              <w:t xml:space="preserve">A greener, low-carbon transitioning towards a net zero carbon economy and resilient Europe by </w:t>
            </w:r>
            <w:r w:rsidRPr="00555160">
              <w:rPr>
                <w:rFonts w:asciiTheme="majorHAnsi" w:hAnsiTheme="majorHAnsi" w:cstheme="majorHAnsi"/>
                <w:b w:val="0"/>
                <w:szCs w:val="20"/>
                <w:lang w:val="en-GB"/>
              </w:rPr>
              <w:lastRenderedPageBreak/>
              <w:t>promoting clean and fair energy transition, green and blue investment, the circular economy, climate change mitigation and adaptation, risk prevention and management, and sustainable urban mobility</w:t>
            </w:r>
          </w:p>
        </w:tc>
        <w:tc>
          <w:tcPr>
            <w:tcW w:w="770" w:type="pct"/>
          </w:tcPr>
          <w:p w14:paraId="01EA082B" w14:textId="77777777" w:rsidR="00360B58" w:rsidRPr="00555160" w:rsidRDefault="002B58D5" w:rsidP="003C69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Pr>
                <w:szCs w:val="20"/>
                <w:lang w:val="en-GB"/>
              </w:rPr>
              <w:lastRenderedPageBreak/>
              <w:t>R</w:t>
            </w:r>
            <w:r w:rsidR="007F00CD">
              <w:rPr>
                <w:szCs w:val="20"/>
                <w:lang w:val="en-GB"/>
              </w:rPr>
              <w:t>SO2.4</w:t>
            </w:r>
            <w:r w:rsidR="0006648F" w:rsidRPr="00555160">
              <w:rPr>
                <w:rFonts w:asciiTheme="majorHAnsi" w:hAnsiTheme="majorHAnsi" w:cstheme="majorHAnsi"/>
                <w:b/>
                <w:szCs w:val="20"/>
                <w:lang w:val="en-GB" w:eastAsia="en-US"/>
              </w:rPr>
              <w:t xml:space="preserve"> – </w:t>
            </w:r>
            <w:r w:rsidR="00F87EA4" w:rsidRPr="00555160">
              <w:rPr>
                <w:szCs w:val="20"/>
                <w:lang w:val="en-GB"/>
              </w:rPr>
              <w:t xml:space="preserve"> </w:t>
            </w:r>
            <w:r w:rsidR="0006648F">
              <w:rPr>
                <w:szCs w:val="20"/>
                <w:lang w:val="en-GB"/>
              </w:rPr>
              <w:t>P</w:t>
            </w:r>
            <w:r w:rsidR="007F7674" w:rsidRPr="00555160">
              <w:rPr>
                <w:szCs w:val="20"/>
                <w:lang w:val="en-GB"/>
              </w:rPr>
              <w:t>romoting climate change adaptation and disaster</w:t>
            </w:r>
            <w:r w:rsidR="00D6063C" w:rsidRPr="00555160">
              <w:rPr>
                <w:szCs w:val="20"/>
                <w:lang w:val="en-GB"/>
              </w:rPr>
              <w:t xml:space="preserve"> </w:t>
            </w:r>
            <w:r w:rsidR="007F7674" w:rsidRPr="00555160">
              <w:rPr>
                <w:szCs w:val="20"/>
                <w:lang w:val="en-GB"/>
              </w:rPr>
              <w:t xml:space="preserve">risk prevention and disaster </w:t>
            </w:r>
            <w:r w:rsidR="007F7674" w:rsidRPr="00555160">
              <w:rPr>
                <w:szCs w:val="20"/>
                <w:lang w:val="en-GB"/>
              </w:rPr>
              <w:lastRenderedPageBreak/>
              <w:t>resilience, taking into account eco-system based approaches</w:t>
            </w:r>
          </w:p>
        </w:tc>
        <w:tc>
          <w:tcPr>
            <w:tcW w:w="531" w:type="pct"/>
          </w:tcPr>
          <w:p w14:paraId="0A481724" w14:textId="77777777" w:rsidR="003D0993" w:rsidRPr="00555160" w:rsidRDefault="00C47DB1"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Cs/>
                <w:szCs w:val="20"/>
                <w:lang w:val="en-GB"/>
              </w:rPr>
            </w:pPr>
            <w:r w:rsidRPr="00555160">
              <w:rPr>
                <w:rFonts w:asciiTheme="majorHAnsi" w:hAnsiTheme="majorHAnsi" w:cstheme="majorHAnsi"/>
                <w:b/>
                <w:iCs/>
                <w:szCs w:val="20"/>
                <w:lang w:val="en-GB"/>
              </w:rPr>
              <w:lastRenderedPageBreak/>
              <w:t xml:space="preserve">Priority </w:t>
            </w:r>
            <w:r w:rsidR="006055E7" w:rsidRPr="00555160">
              <w:rPr>
                <w:rFonts w:asciiTheme="majorHAnsi" w:hAnsiTheme="majorHAnsi" w:cstheme="majorHAnsi"/>
                <w:b/>
                <w:iCs/>
                <w:szCs w:val="20"/>
                <w:lang w:val="en-GB"/>
              </w:rPr>
              <w:t xml:space="preserve">1 </w:t>
            </w:r>
            <w:r w:rsidRPr="00555160">
              <w:rPr>
                <w:rFonts w:asciiTheme="majorHAnsi" w:hAnsiTheme="majorHAnsi" w:cstheme="majorHAnsi"/>
                <w:b/>
                <w:iCs/>
                <w:szCs w:val="20"/>
                <w:lang w:val="en-GB"/>
              </w:rPr>
              <w:t xml:space="preserve">- </w:t>
            </w:r>
            <w:r w:rsidR="006055E7" w:rsidRPr="00555160">
              <w:rPr>
                <w:rFonts w:asciiTheme="majorHAnsi" w:hAnsiTheme="majorHAnsi" w:cstheme="majorHAnsi"/>
                <w:b/>
                <w:iCs/>
                <w:szCs w:val="20"/>
                <w:lang w:val="en-GB"/>
              </w:rPr>
              <w:t>A more resilient and sustainable region</w:t>
            </w:r>
          </w:p>
        </w:tc>
        <w:tc>
          <w:tcPr>
            <w:tcW w:w="2958" w:type="pct"/>
          </w:tcPr>
          <w:p w14:paraId="0AAC786E" w14:textId="08DEDF91" w:rsidR="00360B58" w:rsidRPr="00555160" w:rsidRDefault="005418E9"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Cs w:val="20"/>
                <w:lang w:val="en-GB"/>
              </w:rPr>
            </w:pPr>
            <w:r>
              <w:rPr>
                <w:rFonts w:asciiTheme="majorHAnsi" w:hAnsiTheme="majorHAnsi" w:cstheme="majorHAnsi"/>
                <w:bCs/>
                <w:iCs/>
                <w:szCs w:val="20"/>
                <w:lang w:val="en-GB"/>
              </w:rPr>
              <w:t>The programme area</w:t>
            </w:r>
            <w:r w:rsidR="00C8052A">
              <w:rPr>
                <w:rFonts w:asciiTheme="majorHAnsi" w:hAnsiTheme="majorHAnsi" w:cstheme="majorHAnsi"/>
                <w:bCs/>
                <w:iCs/>
                <w:szCs w:val="20"/>
                <w:lang w:val="en-GB"/>
              </w:rPr>
              <w:t xml:space="preserve"> </w:t>
            </w:r>
            <w:r w:rsidR="00360B58" w:rsidRPr="00555160">
              <w:rPr>
                <w:rFonts w:asciiTheme="majorHAnsi" w:hAnsiTheme="majorHAnsi" w:cstheme="majorHAnsi"/>
                <w:bCs/>
                <w:iCs/>
                <w:szCs w:val="20"/>
                <w:lang w:val="en-GB"/>
              </w:rPr>
              <w:t>is rich in natural heritage and its biodiversity of habitats and species is among the highest in Europe. This is reflected in a dense network of protected areas, nature parks, biosphere reserves,</w:t>
            </w:r>
            <w:r w:rsidR="00921C23" w:rsidRPr="00555160">
              <w:rPr>
                <w:rFonts w:asciiTheme="majorHAnsi" w:hAnsiTheme="majorHAnsi" w:cstheme="majorHAnsi"/>
                <w:bCs/>
                <w:iCs/>
                <w:szCs w:val="20"/>
                <w:lang w:val="en-GB"/>
              </w:rPr>
              <w:t xml:space="preserve"> NATURA 2000 sites,</w:t>
            </w:r>
            <w:r w:rsidR="00360B58" w:rsidRPr="00555160">
              <w:rPr>
                <w:rFonts w:asciiTheme="majorHAnsi" w:hAnsiTheme="majorHAnsi" w:cstheme="majorHAnsi"/>
                <w:bCs/>
                <w:iCs/>
                <w:szCs w:val="20"/>
                <w:lang w:val="en-GB"/>
              </w:rPr>
              <w:t xml:space="preserve"> as well as in valuable and protected plant and animal species.</w:t>
            </w:r>
          </w:p>
          <w:p w14:paraId="1594CED9" w14:textId="77777777" w:rsidR="00360B58" w:rsidRPr="00555160" w:rsidRDefault="00360B58"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Cs w:val="20"/>
                <w:lang w:val="en-GB"/>
              </w:rPr>
            </w:pPr>
          </w:p>
          <w:p w14:paraId="08D01C93" w14:textId="77777777" w:rsidR="00360B58" w:rsidRPr="00555160" w:rsidRDefault="00360B58"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Cs w:val="20"/>
                <w:lang w:val="en-GB"/>
              </w:rPr>
            </w:pPr>
            <w:r w:rsidRPr="00555160">
              <w:rPr>
                <w:rFonts w:asciiTheme="majorHAnsi" w:hAnsiTheme="majorHAnsi" w:cstheme="majorHAnsi"/>
                <w:bCs/>
                <w:iCs/>
                <w:szCs w:val="20"/>
                <w:lang w:val="en-GB"/>
              </w:rPr>
              <w:t>However, recent events and the available data related to climate change (precipitation, temperatures, rive</w:t>
            </w:r>
            <w:r w:rsidR="0007276A" w:rsidRPr="00555160">
              <w:rPr>
                <w:rFonts w:asciiTheme="majorHAnsi" w:hAnsiTheme="majorHAnsi" w:cstheme="majorHAnsi"/>
                <w:bCs/>
                <w:iCs/>
                <w:szCs w:val="20"/>
                <w:lang w:val="en-GB"/>
              </w:rPr>
              <w:t>r flows, snow cover, etc.) show</w:t>
            </w:r>
            <w:r w:rsidRPr="00555160">
              <w:rPr>
                <w:rFonts w:asciiTheme="majorHAnsi" w:hAnsiTheme="majorHAnsi" w:cstheme="majorHAnsi"/>
                <w:bCs/>
                <w:iCs/>
                <w:szCs w:val="20"/>
                <w:lang w:val="en-GB"/>
              </w:rPr>
              <w:t xml:space="preserve"> that the area is very sensible to </w:t>
            </w:r>
            <w:r w:rsidRPr="00555160">
              <w:rPr>
                <w:rFonts w:asciiTheme="majorHAnsi" w:hAnsiTheme="majorHAnsi" w:cstheme="majorHAnsi"/>
                <w:b/>
                <w:bCs/>
                <w:iCs/>
                <w:szCs w:val="20"/>
                <w:lang w:val="en-GB"/>
              </w:rPr>
              <w:lastRenderedPageBreak/>
              <w:t>climate change</w:t>
            </w:r>
            <w:r w:rsidRPr="00555160">
              <w:rPr>
                <w:rFonts w:asciiTheme="majorHAnsi" w:hAnsiTheme="majorHAnsi" w:cstheme="majorHAnsi"/>
                <w:bCs/>
                <w:iCs/>
                <w:szCs w:val="20"/>
                <w:lang w:val="en-GB"/>
              </w:rPr>
              <w:t xml:space="preserve">. An increasing number of natural disasters (i.e. storms, landslides, floods, droughts, sleet, etc.) are </w:t>
            </w:r>
            <w:r w:rsidR="00D6063C" w:rsidRPr="00555160">
              <w:rPr>
                <w:rFonts w:asciiTheme="majorHAnsi" w:hAnsiTheme="majorHAnsi" w:cstheme="majorHAnsi"/>
                <w:bCs/>
                <w:iCs/>
                <w:szCs w:val="20"/>
                <w:lang w:val="en-GB"/>
              </w:rPr>
              <w:t xml:space="preserve">highly </w:t>
            </w:r>
            <w:r w:rsidRPr="00555160">
              <w:rPr>
                <w:rFonts w:asciiTheme="majorHAnsi" w:hAnsiTheme="majorHAnsi" w:cstheme="majorHAnsi"/>
                <w:bCs/>
                <w:iCs/>
                <w:szCs w:val="20"/>
                <w:lang w:val="en-GB"/>
              </w:rPr>
              <w:t xml:space="preserve">noticeable effects of climate change in the region. Air pollution (with traffic as the main contributor </w:t>
            </w:r>
            <w:r w:rsidR="00D6063C" w:rsidRPr="00555160">
              <w:rPr>
                <w:rFonts w:asciiTheme="majorHAnsi" w:hAnsiTheme="majorHAnsi" w:cstheme="majorHAnsi"/>
                <w:bCs/>
                <w:iCs/>
                <w:szCs w:val="20"/>
                <w:lang w:val="en-GB"/>
              </w:rPr>
              <w:t xml:space="preserve">to </w:t>
            </w:r>
            <w:r w:rsidRPr="00555160">
              <w:rPr>
                <w:rFonts w:asciiTheme="majorHAnsi" w:hAnsiTheme="majorHAnsi" w:cstheme="majorHAnsi"/>
                <w:bCs/>
                <w:iCs/>
                <w:szCs w:val="20"/>
                <w:lang w:val="en-GB"/>
              </w:rPr>
              <w:t>GHG), land intake, water quality and biodiversity loss reduce the ability of essential eco-system services that would mitigate the effects and immediate consequences of climate change.</w:t>
            </w:r>
          </w:p>
          <w:p w14:paraId="32E4F9C3" w14:textId="77777777" w:rsidR="00360B58" w:rsidRPr="00555160" w:rsidRDefault="00360B58"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Cs w:val="20"/>
                <w:lang w:val="en-GB"/>
              </w:rPr>
            </w:pPr>
          </w:p>
          <w:p w14:paraId="154E76D3" w14:textId="77777777" w:rsidR="00360B58" w:rsidRPr="00555160" w:rsidRDefault="00360B58"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Cs w:val="20"/>
                <w:lang w:val="en-GB"/>
              </w:rPr>
            </w:pPr>
            <w:r w:rsidRPr="00555160">
              <w:rPr>
                <w:rFonts w:asciiTheme="majorHAnsi" w:hAnsiTheme="majorHAnsi" w:cstheme="majorHAnsi"/>
                <w:bCs/>
                <w:iCs/>
                <w:szCs w:val="20"/>
                <w:lang w:val="en-GB"/>
              </w:rPr>
              <w:t xml:space="preserve">Addressing climate change, risk prevention and disaster resilience in a cross-border manner can lead to the mutual benefit of both countries, bringing synergy and common actions in </w:t>
            </w:r>
            <w:r w:rsidR="0007276A" w:rsidRPr="00555160">
              <w:rPr>
                <w:rFonts w:asciiTheme="majorHAnsi" w:hAnsiTheme="majorHAnsi" w:cstheme="majorHAnsi"/>
                <w:bCs/>
                <w:iCs/>
                <w:szCs w:val="20"/>
                <w:lang w:val="en-GB"/>
              </w:rPr>
              <w:t xml:space="preserve">the </w:t>
            </w:r>
            <w:r w:rsidRPr="00555160">
              <w:rPr>
                <w:rFonts w:asciiTheme="majorHAnsi" w:hAnsiTheme="majorHAnsi" w:cstheme="majorHAnsi"/>
                <w:bCs/>
                <w:iCs/>
                <w:szCs w:val="20"/>
                <w:lang w:val="en-GB"/>
              </w:rPr>
              <w:t>implementation of national and EU strategies. Joint and coordinated measures combine</w:t>
            </w:r>
            <w:r w:rsidR="0007276A" w:rsidRPr="00555160">
              <w:rPr>
                <w:rFonts w:asciiTheme="majorHAnsi" w:hAnsiTheme="majorHAnsi" w:cstheme="majorHAnsi"/>
                <w:bCs/>
                <w:iCs/>
                <w:szCs w:val="20"/>
                <w:lang w:val="en-GB"/>
              </w:rPr>
              <w:t>d</w:t>
            </w:r>
            <w:r w:rsidRPr="00555160">
              <w:rPr>
                <w:rFonts w:asciiTheme="majorHAnsi" w:hAnsiTheme="majorHAnsi" w:cstheme="majorHAnsi"/>
                <w:bCs/>
                <w:iCs/>
                <w:szCs w:val="20"/>
                <w:lang w:val="en-GB"/>
              </w:rPr>
              <w:t xml:space="preserve"> with the transfer of best practices can lead to relevant and tangible results in the programme area for the benefit of the population in the region.</w:t>
            </w:r>
          </w:p>
          <w:p w14:paraId="7E312CFA" w14:textId="77777777" w:rsidR="00360B58" w:rsidRPr="00555160" w:rsidRDefault="00360B58"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Cs w:val="20"/>
                <w:lang w:val="en-GB"/>
              </w:rPr>
            </w:pPr>
          </w:p>
          <w:p w14:paraId="3F977918" w14:textId="77777777" w:rsidR="00360B58" w:rsidRPr="00555160" w:rsidRDefault="00360B58"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Cs w:val="20"/>
                <w:lang w:val="en-GB"/>
              </w:rPr>
            </w:pPr>
            <w:r w:rsidRPr="00555160">
              <w:rPr>
                <w:rFonts w:asciiTheme="majorHAnsi" w:hAnsiTheme="majorHAnsi" w:cstheme="majorHAnsi"/>
                <w:szCs w:val="20"/>
                <w:lang w:val="en-GB"/>
              </w:rPr>
              <w:t xml:space="preserve">The programme area is increasingly popular for </w:t>
            </w:r>
            <w:r w:rsidR="00D6063C" w:rsidRPr="00555160">
              <w:rPr>
                <w:rFonts w:asciiTheme="majorHAnsi" w:hAnsiTheme="majorHAnsi" w:cstheme="majorHAnsi"/>
                <w:szCs w:val="20"/>
                <w:lang w:val="en-GB"/>
              </w:rPr>
              <w:t xml:space="preserve">leisure </w:t>
            </w:r>
            <w:r w:rsidRPr="00555160">
              <w:rPr>
                <w:rFonts w:asciiTheme="majorHAnsi" w:hAnsiTheme="majorHAnsi" w:cstheme="majorHAnsi"/>
                <w:szCs w:val="20"/>
                <w:lang w:val="en-GB"/>
              </w:rPr>
              <w:t>visit</w:t>
            </w:r>
            <w:r w:rsidR="00D6063C" w:rsidRPr="00555160">
              <w:rPr>
                <w:rFonts w:asciiTheme="majorHAnsi" w:hAnsiTheme="majorHAnsi" w:cstheme="majorHAnsi"/>
                <w:szCs w:val="20"/>
                <w:lang w:val="en-GB"/>
              </w:rPr>
              <w:t>ors</w:t>
            </w:r>
            <w:r w:rsidRPr="00555160">
              <w:rPr>
                <w:rFonts w:asciiTheme="majorHAnsi" w:hAnsiTheme="majorHAnsi" w:cstheme="majorHAnsi"/>
                <w:szCs w:val="20"/>
                <w:lang w:val="en-GB"/>
              </w:rPr>
              <w:t>, since the picturesque landscape</w:t>
            </w:r>
            <w:r w:rsidR="0007276A" w:rsidRPr="00555160">
              <w:rPr>
                <w:rFonts w:asciiTheme="majorHAnsi" w:hAnsiTheme="majorHAnsi" w:cstheme="majorHAnsi"/>
                <w:szCs w:val="20"/>
                <w:lang w:val="en-GB"/>
              </w:rPr>
              <w:t>s</w:t>
            </w:r>
            <w:r w:rsidRPr="00555160">
              <w:rPr>
                <w:rFonts w:asciiTheme="majorHAnsi" w:hAnsiTheme="majorHAnsi" w:cstheme="majorHAnsi"/>
                <w:szCs w:val="20"/>
                <w:lang w:val="en-GB"/>
              </w:rPr>
              <w:t xml:space="preserve"> offer many outdoor activi</w:t>
            </w:r>
            <w:r w:rsidR="0007276A" w:rsidRPr="00555160">
              <w:rPr>
                <w:rFonts w:asciiTheme="majorHAnsi" w:hAnsiTheme="majorHAnsi" w:cstheme="majorHAnsi"/>
                <w:szCs w:val="20"/>
                <w:lang w:val="en-GB"/>
              </w:rPr>
              <w:t xml:space="preserve">ties. </w:t>
            </w:r>
            <w:r w:rsidR="00D6063C" w:rsidRPr="00555160">
              <w:rPr>
                <w:rFonts w:asciiTheme="majorHAnsi" w:hAnsiTheme="majorHAnsi" w:cstheme="majorHAnsi"/>
                <w:szCs w:val="20"/>
                <w:lang w:val="en-GB"/>
              </w:rPr>
              <w:t>However, the s</w:t>
            </w:r>
            <w:r w:rsidR="000254DB" w:rsidRPr="00555160">
              <w:rPr>
                <w:rFonts w:asciiTheme="majorHAnsi" w:hAnsiTheme="majorHAnsi" w:cstheme="majorHAnsi"/>
                <w:szCs w:val="20"/>
                <w:lang w:val="en-GB"/>
              </w:rPr>
              <w:t xml:space="preserve">ubstantial increase of such activities </w:t>
            </w:r>
            <w:r w:rsidR="0007276A" w:rsidRPr="00555160">
              <w:rPr>
                <w:rFonts w:asciiTheme="majorHAnsi" w:hAnsiTheme="majorHAnsi" w:cstheme="majorHAnsi"/>
                <w:szCs w:val="20"/>
                <w:lang w:val="en-GB"/>
              </w:rPr>
              <w:t>raises</w:t>
            </w:r>
            <w:r w:rsidRPr="00555160">
              <w:rPr>
                <w:rFonts w:asciiTheme="majorHAnsi" w:hAnsiTheme="majorHAnsi" w:cstheme="majorHAnsi"/>
                <w:szCs w:val="20"/>
                <w:lang w:val="en-GB"/>
              </w:rPr>
              <w:t xml:space="preserve"> challenges </w:t>
            </w:r>
            <w:r w:rsidR="00E524FC" w:rsidRPr="00555160">
              <w:rPr>
                <w:rFonts w:asciiTheme="majorHAnsi" w:hAnsiTheme="majorHAnsi" w:cstheme="majorHAnsi"/>
                <w:szCs w:val="20"/>
                <w:lang w:val="en-GB"/>
              </w:rPr>
              <w:t xml:space="preserve">for </w:t>
            </w:r>
            <w:r w:rsidR="000254DB" w:rsidRPr="00555160">
              <w:rPr>
                <w:rFonts w:asciiTheme="majorHAnsi" w:hAnsiTheme="majorHAnsi" w:cstheme="majorHAnsi"/>
                <w:szCs w:val="20"/>
                <w:lang w:val="en-GB"/>
              </w:rPr>
              <w:t xml:space="preserve">the </w:t>
            </w:r>
            <w:r w:rsidR="00E524FC" w:rsidRPr="00555160">
              <w:rPr>
                <w:rFonts w:asciiTheme="majorHAnsi" w:hAnsiTheme="majorHAnsi" w:cstheme="majorHAnsi"/>
                <w:szCs w:val="20"/>
                <w:lang w:val="en-GB"/>
              </w:rPr>
              <w:t>management of natural areas (i.e. related to</w:t>
            </w:r>
            <w:r w:rsidRPr="00555160">
              <w:rPr>
                <w:rFonts w:asciiTheme="majorHAnsi" w:hAnsiTheme="majorHAnsi" w:cstheme="majorHAnsi"/>
                <w:szCs w:val="20"/>
                <w:lang w:val="en-GB"/>
              </w:rPr>
              <w:t xml:space="preserve"> mobility</w:t>
            </w:r>
            <w:r w:rsidR="00E524FC" w:rsidRPr="00555160">
              <w:rPr>
                <w:rFonts w:asciiTheme="majorHAnsi" w:hAnsiTheme="majorHAnsi" w:cstheme="majorHAnsi"/>
                <w:szCs w:val="20"/>
                <w:lang w:val="en-GB"/>
              </w:rPr>
              <w:t>, visitor management, pre</w:t>
            </w:r>
            <w:r w:rsidR="00D72E23">
              <w:rPr>
                <w:rFonts w:asciiTheme="majorHAnsi" w:hAnsiTheme="majorHAnsi" w:cstheme="majorHAnsi"/>
                <w:szCs w:val="20"/>
                <w:lang w:val="en-GB"/>
              </w:rPr>
              <w:t>s</w:t>
            </w:r>
            <w:r w:rsidR="00E524FC" w:rsidRPr="00555160">
              <w:rPr>
                <w:rFonts w:asciiTheme="majorHAnsi" w:hAnsiTheme="majorHAnsi" w:cstheme="majorHAnsi"/>
                <w:szCs w:val="20"/>
                <w:lang w:val="en-GB"/>
              </w:rPr>
              <w:t>sure on ecosystems, natural resources, etc</w:t>
            </w:r>
            <w:r w:rsidR="009B1E1A">
              <w:rPr>
                <w:rFonts w:asciiTheme="majorHAnsi" w:hAnsiTheme="majorHAnsi" w:cstheme="majorHAnsi"/>
                <w:szCs w:val="20"/>
                <w:lang w:val="en-GB"/>
              </w:rPr>
              <w:t>.</w:t>
            </w:r>
            <w:r w:rsidR="00E524FC"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w:t>
            </w:r>
            <w:r w:rsidRPr="00555160">
              <w:rPr>
                <w:rFonts w:asciiTheme="majorHAnsi" w:hAnsiTheme="majorHAnsi" w:cstheme="majorHAnsi"/>
                <w:bCs/>
                <w:iCs/>
                <w:szCs w:val="20"/>
                <w:lang w:val="en-GB"/>
              </w:rPr>
              <w:t>In order to seek solutions to current threats and upcoming challenges, cross-border cooperation could bring added value in finding joint actions in addressing the following needs:</w:t>
            </w:r>
          </w:p>
          <w:p w14:paraId="310D5461" w14:textId="77777777" w:rsidR="00360B58" w:rsidRPr="00555160" w:rsidRDefault="00E279EC" w:rsidP="009057C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I</w:t>
            </w:r>
            <w:r w:rsidR="00360B58" w:rsidRPr="00555160">
              <w:rPr>
                <w:rFonts w:asciiTheme="majorHAnsi" w:hAnsiTheme="majorHAnsi" w:cstheme="majorHAnsi"/>
                <w:iCs/>
                <w:szCs w:val="20"/>
                <w:lang w:val="en-GB"/>
              </w:rPr>
              <w:t>ntroducing measures to reduce effects of human activities on CO</w:t>
            </w:r>
            <w:r w:rsidR="00360B58" w:rsidRPr="00555160">
              <w:rPr>
                <w:rFonts w:asciiTheme="majorHAnsi" w:hAnsiTheme="majorHAnsi" w:cstheme="majorHAnsi"/>
                <w:iCs/>
                <w:szCs w:val="20"/>
                <w:vertAlign w:val="subscript"/>
                <w:lang w:val="en-GB"/>
              </w:rPr>
              <w:t>2</w:t>
            </w:r>
            <w:r w:rsidR="00360B58" w:rsidRPr="00555160">
              <w:rPr>
                <w:rFonts w:asciiTheme="majorHAnsi" w:hAnsiTheme="majorHAnsi" w:cstheme="majorHAnsi"/>
                <w:iCs/>
                <w:szCs w:val="20"/>
                <w:lang w:val="en-GB"/>
              </w:rPr>
              <w:t xml:space="preserve"> emissions;</w:t>
            </w:r>
          </w:p>
          <w:p w14:paraId="676ACBBA" w14:textId="77777777" w:rsidR="00360B58" w:rsidRPr="00555160" w:rsidRDefault="00E279EC" w:rsidP="009057C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J</w:t>
            </w:r>
            <w:r w:rsidR="00360B58" w:rsidRPr="00555160">
              <w:rPr>
                <w:rFonts w:asciiTheme="majorHAnsi" w:hAnsiTheme="majorHAnsi" w:cstheme="majorHAnsi"/>
                <w:iCs/>
                <w:szCs w:val="20"/>
                <w:lang w:val="en-GB"/>
              </w:rPr>
              <w:t>oint approaches to strengthening resilience to climate change effects on natural resources, ecosystems and biodiversity;</w:t>
            </w:r>
          </w:p>
          <w:p w14:paraId="07168B25" w14:textId="77777777" w:rsidR="00360B58" w:rsidRPr="00555160" w:rsidRDefault="00E279EC" w:rsidP="009057C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S</w:t>
            </w:r>
            <w:r w:rsidR="00360B58" w:rsidRPr="00555160">
              <w:rPr>
                <w:rFonts w:asciiTheme="majorHAnsi" w:hAnsiTheme="majorHAnsi" w:cstheme="majorHAnsi"/>
                <w:iCs/>
                <w:szCs w:val="20"/>
                <w:lang w:val="en-GB"/>
              </w:rPr>
              <w:t>trengthened resilience of businesses and local communities to the consequences of climate change;</w:t>
            </w:r>
          </w:p>
          <w:p w14:paraId="06E4C57D" w14:textId="77777777" w:rsidR="00360B58" w:rsidRPr="00555160" w:rsidRDefault="007E34A2" w:rsidP="009057C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Improved capacity and readiness of joint response mechanisms and</w:t>
            </w:r>
            <w:r w:rsidR="00360B58" w:rsidRPr="00555160">
              <w:rPr>
                <w:rFonts w:asciiTheme="majorHAnsi" w:hAnsiTheme="majorHAnsi" w:cstheme="majorHAnsi"/>
                <w:iCs/>
                <w:szCs w:val="20"/>
                <w:lang w:val="en-GB"/>
              </w:rPr>
              <w:t xml:space="preserve"> measures in relation to disasters.</w:t>
            </w:r>
          </w:p>
          <w:p w14:paraId="117904FC" w14:textId="77777777" w:rsidR="00E279EC" w:rsidRPr="00555160" w:rsidRDefault="00E279EC" w:rsidP="00E279EC">
            <w:pPr>
              <w:pStyle w:val="Odstavekseznama"/>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2D74236E" w14:textId="370EBB32" w:rsidR="00901E3A" w:rsidRPr="006E0348" w:rsidRDefault="009057C4" w:rsidP="00E6710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The </w:t>
            </w:r>
            <w:r w:rsidR="00F328ED" w:rsidRPr="00555160">
              <w:rPr>
                <w:rFonts w:asciiTheme="majorHAnsi" w:hAnsiTheme="majorHAnsi" w:cstheme="majorHAnsi"/>
                <w:iCs/>
                <w:szCs w:val="20"/>
                <w:lang w:val="en-GB"/>
              </w:rPr>
              <w:t xml:space="preserve">specific objective </w:t>
            </w:r>
            <w:r w:rsidRPr="00555160">
              <w:rPr>
                <w:rFonts w:asciiTheme="majorHAnsi" w:hAnsiTheme="majorHAnsi" w:cstheme="majorHAnsi"/>
                <w:iCs/>
                <w:szCs w:val="20"/>
                <w:lang w:val="en-GB"/>
              </w:rPr>
              <w:t xml:space="preserve">will be implemented in </w:t>
            </w:r>
            <w:r w:rsidR="0007276A" w:rsidRPr="00555160">
              <w:rPr>
                <w:rFonts w:asciiTheme="majorHAnsi" w:hAnsiTheme="majorHAnsi" w:cstheme="majorHAnsi"/>
                <w:iCs/>
                <w:szCs w:val="20"/>
                <w:lang w:val="en-GB"/>
              </w:rPr>
              <w:t xml:space="preserve">the </w:t>
            </w:r>
            <w:r w:rsidRPr="00555160">
              <w:rPr>
                <w:rFonts w:asciiTheme="majorHAnsi" w:hAnsiTheme="majorHAnsi" w:cstheme="majorHAnsi"/>
                <w:iCs/>
                <w:szCs w:val="20"/>
                <w:lang w:val="en-GB"/>
              </w:rPr>
              <w:t>form of grants</w:t>
            </w:r>
            <w:r w:rsidR="00C8052A">
              <w:rPr>
                <w:rFonts w:asciiTheme="majorHAnsi" w:hAnsiTheme="majorHAnsi" w:cstheme="majorHAnsi"/>
                <w:iCs/>
                <w:szCs w:val="20"/>
                <w:lang w:val="en-GB"/>
              </w:rPr>
              <w:t xml:space="preserve"> (a</w:t>
            </w:r>
            <w:bookmarkStart w:id="6" w:name="_Hlk99974193"/>
            <w:r w:rsidR="00A83D55">
              <w:rPr>
                <w:rFonts w:asciiTheme="majorHAnsi" w:hAnsiTheme="majorHAnsi" w:cstheme="majorHAnsi"/>
                <w:iCs/>
                <w:szCs w:val="20"/>
                <w:lang w:val="en-GB"/>
              </w:rPr>
              <w:t xml:space="preserve"> more detailed justification is provided in section Planned use of financial instruments</w:t>
            </w:r>
            <w:r w:rsidR="00C8052A">
              <w:rPr>
                <w:rFonts w:asciiTheme="majorHAnsi" w:hAnsiTheme="majorHAnsi" w:cstheme="majorHAnsi"/>
                <w:iCs/>
                <w:szCs w:val="20"/>
                <w:lang w:val="en-GB"/>
              </w:rPr>
              <w:t>)</w:t>
            </w:r>
            <w:r w:rsidR="00A83D55">
              <w:rPr>
                <w:rFonts w:asciiTheme="majorHAnsi" w:hAnsiTheme="majorHAnsi" w:cstheme="majorHAnsi"/>
                <w:iCs/>
                <w:szCs w:val="20"/>
                <w:lang w:val="en-GB"/>
              </w:rPr>
              <w:t xml:space="preserve">. </w:t>
            </w:r>
            <w:r w:rsidR="00DA207A">
              <w:rPr>
                <w:rFonts w:asciiTheme="majorHAnsi" w:hAnsiTheme="majorHAnsi" w:cstheme="majorHAnsi"/>
                <w:iCs/>
                <w:szCs w:val="20"/>
                <w:lang w:val="en-GB"/>
              </w:rPr>
              <w:t xml:space="preserve"> </w:t>
            </w:r>
          </w:p>
          <w:bookmarkEnd w:id="6"/>
          <w:p w14:paraId="542214A5" w14:textId="77777777" w:rsidR="008851F0" w:rsidRDefault="008851F0" w:rsidP="00E6710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Cs w:val="20"/>
                <w:lang w:val="en-GB"/>
              </w:rPr>
            </w:pPr>
          </w:p>
          <w:p w14:paraId="06D12DAC" w14:textId="5B7FF1E6" w:rsidR="0009464F" w:rsidRPr="00555160" w:rsidRDefault="0009464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Cs w:val="20"/>
                <w:lang w:val="en-GB"/>
              </w:rPr>
            </w:pPr>
          </w:p>
        </w:tc>
      </w:tr>
      <w:tr w:rsidR="00360B58" w:rsidRPr="00555160" w14:paraId="41D114AF" w14:textId="77777777" w:rsidTr="008D759B">
        <w:tc>
          <w:tcPr>
            <w:cnfStyle w:val="001000000000" w:firstRow="0" w:lastRow="0" w:firstColumn="1" w:lastColumn="0" w:oddVBand="0" w:evenVBand="0" w:oddHBand="0" w:evenHBand="0" w:firstRowFirstColumn="0" w:firstRowLastColumn="0" w:lastRowFirstColumn="0" w:lastRowLastColumn="0"/>
            <w:tcW w:w="741" w:type="pct"/>
          </w:tcPr>
          <w:p w14:paraId="0BAAC11E" w14:textId="77777777" w:rsidR="00610436" w:rsidRPr="00555160" w:rsidRDefault="00610436" w:rsidP="00610436">
            <w:pPr>
              <w:spacing w:before="120" w:line="276" w:lineRule="auto"/>
              <w:rPr>
                <w:rFonts w:asciiTheme="majorHAnsi" w:hAnsiTheme="majorHAnsi" w:cstheme="majorHAnsi"/>
                <w:b w:val="0"/>
                <w:szCs w:val="20"/>
                <w:lang w:val="en-GB" w:eastAsia="en-US"/>
              </w:rPr>
            </w:pPr>
            <w:r w:rsidRPr="00555160">
              <w:rPr>
                <w:rFonts w:asciiTheme="majorHAnsi" w:hAnsiTheme="majorHAnsi" w:cstheme="majorHAnsi"/>
                <w:b w:val="0"/>
                <w:szCs w:val="20"/>
                <w:lang w:val="en-GB" w:eastAsia="en-US"/>
              </w:rPr>
              <w:lastRenderedPageBreak/>
              <w:t xml:space="preserve">PO2 – </w:t>
            </w:r>
          </w:p>
          <w:p w14:paraId="30BF53CC" w14:textId="77777777" w:rsidR="00360B58" w:rsidRPr="00555160" w:rsidRDefault="004520BD" w:rsidP="0067383A">
            <w:pPr>
              <w:rPr>
                <w:rFonts w:asciiTheme="majorHAnsi" w:hAnsiTheme="majorHAnsi" w:cstheme="majorHAnsi"/>
                <w:b w:val="0"/>
                <w:iCs/>
                <w:szCs w:val="20"/>
                <w:lang w:val="en-GB"/>
              </w:rPr>
            </w:pPr>
            <w:r w:rsidRPr="00555160">
              <w:rPr>
                <w:rFonts w:asciiTheme="majorHAnsi" w:hAnsiTheme="majorHAnsi" w:cstheme="majorHAnsi"/>
                <w:b w:val="0"/>
                <w:szCs w:val="20"/>
                <w:lang w:val="en-GB"/>
              </w:rPr>
              <w:t xml:space="preserve">A greener, low-carbon transitioning towards a net zero carbon economy and resilient Europe by promoting clean and fair energy transition, green and blue </w:t>
            </w:r>
            <w:r w:rsidRPr="00555160">
              <w:rPr>
                <w:rFonts w:asciiTheme="majorHAnsi" w:hAnsiTheme="majorHAnsi" w:cstheme="majorHAnsi"/>
                <w:b w:val="0"/>
                <w:szCs w:val="20"/>
                <w:lang w:val="en-GB"/>
              </w:rPr>
              <w:lastRenderedPageBreak/>
              <w:t>investment, the circular economy, climate change mitigation and adaptation, risk prevention and management, and sustainable urban mobility</w:t>
            </w:r>
          </w:p>
        </w:tc>
        <w:tc>
          <w:tcPr>
            <w:tcW w:w="770" w:type="pct"/>
          </w:tcPr>
          <w:p w14:paraId="36FE7FEB" w14:textId="77777777" w:rsidR="00360B58" w:rsidRPr="00555160" w:rsidRDefault="002B58D5" w:rsidP="003C69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Pr>
                <w:rFonts w:asciiTheme="majorHAnsi" w:hAnsiTheme="majorHAnsi" w:cstheme="majorHAnsi"/>
                <w:szCs w:val="20"/>
                <w:lang w:val="en-GB"/>
              </w:rPr>
              <w:lastRenderedPageBreak/>
              <w:t>R</w:t>
            </w:r>
            <w:r w:rsidR="0006648F">
              <w:rPr>
                <w:rFonts w:asciiTheme="majorHAnsi" w:hAnsiTheme="majorHAnsi" w:cstheme="majorHAnsi"/>
                <w:szCs w:val="20"/>
                <w:lang w:val="en-GB"/>
              </w:rPr>
              <w:t>SO2.6</w:t>
            </w:r>
            <w:r w:rsidR="0006648F" w:rsidRPr="00555160">
              <w:rPr>
                <w:rFonts w:asciiTheme="majorHAnsi" w:hAnsiTheme="majorHAnsi" w:cstheme="majorHAnsi"/>
                <w:b/>
                <w:szCs w:val="20"/>
                <w:lang w:val="en-GB" w:eastAsia="en-US"/>
              </w:rPr>
              <w:t xml:space="preserve"> – </w:t>
            </w:r>
            <w:r w:rsidR="00F87EA4" w:rsidRPr="00555160">
              <w:rPr>
                <w:rFonts w:asciiTheme="majorHAnsi" w:hAnsiTheme="majorHAnsi" w:cstheme="majorHAnsi"/>
                <w:szCs w:val="20"/>
                <w:lang w:val="en-GB"/>
              </w:rPr>
              <w:t xml:space="preserve"> </w:t>
            </w:r>
            <w:r w:rsidR="0006648F">
              <w:rPr>
                <w:rFonts w:asciiTheme="majorHAnsi" w:hAnsiTheme="majorHAnsi" w:cstheme="majorHAnsi"/>
                <w:szCs w:val="20"/>
                <w:lang w:val="en-GB"/>
              </w:rPr>
              <w:t>P</w:t>
            </w:r>
            <w:r w:rsidR="007F7674" w:rsidRPr="00555160">
              <w:rPr>
                <w:rFonts w:asciiTheme="majorHAnsi" w:hAnsiTheme="majorHAnsi" w:cstheme="majorHAnsi"/>
                <w:szCs w:val="20"/>
                <w:lang w:val="en-GB"/>
              </w:rPr>
              <w:t>romoting the transition to a circular and resource</w:t>
            </w:r>
            <w:r w:rsidR="00D6063C" w:rsidRPr="00555160">
              <w:rPr>
                <w:rFonts w:asciiTheme="majorHAnsi" w:hAnsiTheme="majorHAnsi" w:cstheme="majorHAnsi"/>
                <w:szCs w:val="20"/>
                <w:lang w:val="en-GB"/>
              </w:rPr>
              <w:t>-</w:t>
            </w:r>
            <w:r w:rsidR="007F7674" w:rsidRPr="00555160">
              <w:rPr>
                <w:rFonts w:asciiTheme="majorHAnsi" w:hAnsiTheme="majorHAnsi" w:cstheme="majorHAnsi"/>
                <w:szCs w:val="20"/>
                <w:lang w:val="en-GB"/>
              </w:rPr>
              <w:t xml:space="preserve"> efficient economy</w:t>
            </w:r>
          </w:p>
        </w:tc>
        <w:tc>
          <w:tcPr>
            <w:tcW w:w="531" w:type="pct"/>
          </w:tcPr>
          <w:p w14:paraId="5C7E26CC" w14:textId="77777777" w:rsidR="003D0993" w:rsidRPr="00555160" w:rsidRDefault="00C47DB1" w:rsidP="003D099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Cs/>
                <w:szCs w:val="20"/>
                <w:lang w:val="en-GB"/>
              </w:rPr>
            </w:pPr>
            <w:r w:rsidRPr="00555160">
              <w:rPr>
                <w:rFonts w:asciiTheme="majorHAnsi" w:hAnsiTheme="majorHAnsi" w:cstheme="majorHAnsi"/>
                <w:b/>
                <w:iCs/>
                <w:szCs w:val="20"/>
                <w:lang w:val="en-GB"/>
              </w:rPr>
              <w:t xml:space="preserve">Priority </w:t>
            </w:r>
            <w:r w:rsidR="006055E7" w:rsidRPr="00555160">
              <w:rPr>
                <w:rFonts w:asciiTheme="majorHAnsi" w:hAnsiTheme="majorHAnsi" w:cstheme="majorHAnsi"/>
                <w:b/>
                <w:iCs/>
                <w:szCs w:val="20"/>
                <w:lang w:val="en-GB"/>
              </w:rPr>
              <w:t>1</w:t>
            </w:r>
            <w:r w:rsidRPr="00555160">
              <w:rPr>
                <w:rFonts w:asciiTheme="majorHAnsi" w:hAnsiTheme="majorHAnsi" w:cstheme="majorHAnsi"/>
                <w:b/>
                <w:iCs/>
                <w:szCs w:val="20"/>
                <w:lang w:val="en-GB"/>
              </w:rPr>
              <w:t xml:space="preserve"> - </w:t>
            </w:r>
            <w:r w:rsidR="006055E7" w:rsidRPr="00555160">
              <w:rPr>
                <w:rFonts w:asciiTheme="majorHAnsi" w:hAnsiTheme="majorHAnsi" w:cstheme="majorHAnsi"/>
                <w:b/>
                <w:iCs/>
                <w:szCs w:val="20"/>
                <w:lang w:val="en-GB"/>
              </w:rPr>
              <w:t>A more resilient and sustainable region</w:t>
            </w:r>
          </w:p>
        </w:tc>
        <w:tc>
          <w:tcPr>
            <w:tcW w:w="2958" w:type="pct"/>
          </w:tcPr>
          <w:p w14:paraId="6EA34470" w14:textId="77777777" w:rsidR="00360B58" w:rsidRPr="00555160" w:rsidRDefault="00C47DB1"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bCs/>
                <w:iCs/>
                <w:szCs w:val="20"/>
                <w:lang w:val="en-GB"/>
              </w:rPr>
              <w:t>The u</w:t>
            </w:r>
            <w:r w:rsidR="00360B58" w:rsidRPr="00555160">
              <w:rPr>
                <w:rFonts w:asciiTheme="majorHAnsi" w:hAnsiTheme="majorHAnsi" w:cstheme="majorHAnsi"/>
                <w:bCs/>
                <w:iCs/>
                <w:szCs w:val="20"/>
                <w:lang w:val="en-GB"/>
              </w:rPr>
              <w:t>tilization of</w:t>
            </w:r>
            <w:r w:rsidR="007E34A2" w:rsidRPr="00555160">
              <w:rPr>
                <w:rFonts w:asciiTheme="majorHAnsi" w:hAnsiTheme="majorHAnsi" w:cstheme="majorHAnsi"/>
                <w:bCs/>
                <w:iCs/>
                <w:szCs w:val="20"/>
                <w:lang w:val="en-GB"/>
              </w:rPr>
              <w:t xml:space="preserve"> the </w:t>
            </w:r>
            <w:r w:rsidR="00F408B6" w:rsidRPr="00555160">
              <w:rPr>
                <w:rFonts w:asciiTheme="majorHAnsi" w:hAnsiTheme="majorHAnsi" w:cstheme="majorHAnsi"/>
                <w:bCs/>
                <w:iCs/>
                <w:szCs w:val="20"/>
                <w:lang w:val="en-GB"/>
              </w:rPr>
              <w:t xml:space="preserve">existing </w:t>
            </w:r>
            <w:r w:rsidR="00D6063C" w:rsidRPr="00555160">
              <w:rPr>
                <w:rFonts w:asciiTheme="majorHAnsi" w:hAnsiTheme="majorHAnsi" w:cstheme="majorHAnsi"/>
                <w:bCs/>
                <w:iCs/>
                <w:szCs w:val="20"/>
                <w:lang w:val="en-GB"/>
              </w:rPr>
              <w:t xml:space="preserve">potentials of </w:t>
            </w:r>
            <w:r w:rsidR="00D6063C" w:rsidRPr="00555160">
              <w:rPr>
                <w:rFonts w:asciiTheme="majorHAnsi" w:hAnsiTheme="majorHAnsi" w:cstheme="majorHAnsi"/>
                <w:iCs/>
                <w:szCs w:val="20"/>
                <w:lang w:val="en-GB"/>
              </w:rPr>
              <w:t xml:space="preserve">sustainable business models </w:t>
            </w:r>
            <w:r w:rsidR="00D6063C" w:rsidRPr="00555160">
              <w:rPr>
                <w:rFonts w:asciiTheme="majorHAnsi" w:hAnsiTheme="majorHAnsi" w:cstheme="majorHAnsi"/>
                <w:bCs/>
                <w:iCs/>
                <w:szCs w:val="20"/>
                <w:lang w:val="en-GB"/>
              </w:rPr>
              <w:t xml:space="preserve">in </w:t>
            </w:r>
            <w:r w:rsidR="007E34A2" w:rsidRPr="00555160">
              <w:rPr>
                <w:rFonts w:asciiTheme="majorHAnsi" w:hAnsiTheme="majorHAnsi" w:cstheme="majorHAnsi"/>
                <w:bCs/>
                <w:iCs/>
                <w:szCs w:val="20"/>
                <w:lang w:val="en-GB"/>
              </w:rPr>
              <w:t>the</w:t>
            </w:r>
            <w:r w:rsidR="00360B58" w:rsidRPr="00555160">
              <w:rPr>
                <w:rFonts w:asciiTheme="majorHAnsi" w:hAnsiTheme="majorHAnsi" w:cstheme="majorHAnsi"/>
                <w:bCs/>
                <w:iCs/>
                <w:szCs w:val="20"/>
                <w:lang w:val="en-GB"/>
              </w:rPr>
              <w:t xml:space="preserve"> </w:t>
            </w:r>
            <w:r w:rsidR="00360B58" w:rsidRPr="00555160">
              <w:rPr>
                <w:rFonts w:asciiTheme="majorHAnsi" w:hAnsiTheme="majorHAnsi" w:cstheme="majorHAnsi"/>
                <w:b/>
                <w:iCs/>
                <w:szCs w:val="20"/>
                <w:lang w:val="en-GB"/>
              </w:rPr>
              <w:t>circular economy</w:t>
            </w:r>
            <w:r w:rsidR="00360B58" w:rsidRPr="00555160">
              <w:rPr>
                <w:rFonts w:asciiTheme="majorHAnsi" w:hAnsiTheme="majorHAnsi" w:cstheme="majorHAnsi"/>
                <w:iCs/>
                <w:szCs w:val="20"/>
                <w:lang w:val="en-GB"/>
              </w:rPr>
              <w:t xml:space="preserve"> is underdeveloped in the programme area.</w:t>
            </w:r>
            <w:r w:rsidR="00E15F40" w:rsidRPr="00555160">
              <w:rPr>
                <w:rFonts w:asciiTheme="majorHAnsi" w:hAnsiTheme="majorHAnsi" w:cstheme="majorHAnsi"/>
                <w:iCs/>
                <w:szCs w:val="20"/>
                <w:lang w:val="en-GB"/>
              </w:rPr>
              <w:t xml:space="preserve"> Considering the strong R&amp;D and the variety of </w:t>
            </w:r>
            <w:r w:rsidR="005C0D14" w:rsidRPr="00555160">
              <w:rPr>
                <w:rFonts w:asciiTheme="majorHAnsi" w:hAnsiTheme="majorHAnsi" w:cstheme="majorHAnsi"/>
                <w:iCs/>
                <w:szCs w:val="20"/>
                <w:lang w:val="en-GB"/>
              </w:rPr>
              <w:t>well-established</w:t>
            </w:r>
            <w:r w:rsidR="00E15F40" w:rsidRPr="00555160">
              <w:rPr>
                <w:rFonts w:asciiTheme="majorHAnsi" w:hAnsiTheme="majorHAnsi" w:cstheme="majorHAnsi"/>
                <w:iCs/>
                <w:szCs w:val="20"/>
                <w:lang w:val="en-GB"/>
              </w:rPr>
              <w:t xml:space="preserve"> industry</w:t>
            </w:r>
            <w:r w:rsidR="00360B58" w:rsidRPr="00555160">
              <w:rPr>
                <w:rFonts w:asciiTheme="majorHAnsi" w:hAnsiTheme="majorHAnsi" w:cstheme="majorHAnsi"/>
                <w:iCs/>
                <w:szCs w:val="20"/>
                <w:lang w:val="en-GB"/>
              </w:rPr>
              <w:t xml:space="preserve"> </w:t>
            </w:r>
            <w:r w:rsidR="005C0D14" w:rsidRPr="00555160">
              <w:rPr>
                <w:rFonts w:asciiTheme="majorHAnsi" w:hAnsiTheme="majorHAnsi" w:cstheme="majorHAnsi"/>
                <w:iCs/>
                <w:szCs w:val="20"/>
                <w:lang w:val="en-GB"/>
              </w:rPr>
              <w:t xml:space="preserve">sectors and fields, the capacity to develop innovative solutions is considerable. </w:t>
            </w:r>
            <w:r w:rsidR="007E34A2" w:rsidRPr="00555160">
              <w:rPr>
                <w:rFonts w:asciiTheme="majorHAnsi" w:hAnsiTheme="majorHAnsi" w:cstheme="majorHAnsi"/>
                <w:iCs/>
                <w:szCs w:val="20"/>
                <w:lang w:val="en-GB"/>
              </w:rPr>
              <w:t xml:space="preserve">Sustainable use of natural raw materials, their further utilization and recycling </w:t>
            </w:r>
            <w:r w:rsidR="00360B58" w:rsidRPr="00555160">
              <w:rPr>
                <w:rFonts w:asciiTheme="majorHAnsi" w:hAnsiTheme="majorHAnsi" w:cstheme="majorHAnsi"/>
                <w:iCs/>
                <w:szCs w:val="20"/>
                <w:lang w:val="en-GB"/>
              </w:rPr>
              <w:t xml:space="preserve">is a welcome approach in tackling regional (and cross-regional) challenges of resource efficiency. Efforts should now be directed </w:t>
            </w:r>
            <w:r w:rsidR="000254DB" w:rsidRPr="00555160">
              <w:rPr>
                <w:rFonts w:asciiTheme="majorHAnsi" w:hAnsiTheme="majorHAnsi" w:cstheme="majorHAnsi"/>
                <w:iCs/>
                <w:szCs w:val="20"/>
                <w:lang w:val="en-GB"/>
              </w:rPr>
              <w:t xml:space="preserve">to </w:t>
            </w:r>
            <w:r w:rsidR="00360B58" w:rsidRPr="00555160">
              <w:rPr>
                <w:rFonts w:asciiTheme="majorHAnsi" w:hAnsiTheme="majorHAnsi" w:cstheme="majorHAnsi"/>
                <w:iCs/>
                <w:szCs w:val="20"/>
                <w:lang w:val="en-GB"/>
              </w:rPr>
              <w:t xml:space="preserve">the implementation of </w:t>
            </w:r>
            <w:r w:rsidR="00D6063C" w:rsidRPr="00555160">
              <w:rPr>
                <w:rFonts w:asciiTheme="majorHAnsi" w:hAnsiTheme="majorHAnsi" w:cstheme="majorHAnsi"/>
                <w:iCs/>
                <w:szCs w:val="20"/>
                <w:lang w:val="en-GB"/>
              </w:rPr>
              <w:t xml:space="preserve">actions </w:t>
            </w:r>
            <w:r w:rsidR="00360B58" w:rsidRPr="00555160">
              <w:rPr>
                <w:rFonts w:asciiTheme="majorHAnsi" w:hAnsiTheme="majorHAnsi" w:cstheme="majorHAnsi"/>
                <w:iCs/>
                <w:szCs w:val="20"/>
                <w:lang w:val="en-GB"/>
              </w:rPr>
              <w:t xml:space="preserve">envisaged </w:t>
            </w:r>
            <w:r w:rsidR="00D6063C" w:rsidRPr="00555160">
              <w:rPr>
                <w:rFonts w:asciiTheme="majorHAnsi" w:hAnsiTheme="majorHAnsi" w:cstheme="majorHAnsi"/>
                <w:iCs/>
                <w:szCs w:val="20"/>
                <w:lang w:val="en-GB"/>
              </w:rPr>
              <w:t xml:space="preserve">as part of </w:t>
            </w:r>
            <w:r w:rsidR="00360B58" w:rsidRPr="00555160">
              <w:rPr>
                <w:rFonts w:asciiTheme="majorHAnsi" w:hAnsiTheme="majorHAnsi" w:cstheme="majorHAnsi"/>
                <w:iCs/>
                <w:szCs w:val="20"/>
                <w:lang w:val="en-GB"/>
              </w:rPr>
              <w:t xml:space="preserve">existing and emerging national and regional development strategies. </w:t>
            </w:r>
            <w:r w:rsidR="007E34A2" w:rsidRPr="00555160">
              <w:rPr>
                <w:rFonts w:asciiTheme="majorHAnsi" w:hAnsiTheme="majorHAnsi" w:cstheme="majorHAnsi"/>
                <w:iCs/>
                <w:szCs w:val="20"/>
                <w:lang w:val="en-GB"/>
              </w:rPr>
              <w:t xml:space="preserve">Building on </w:t>
            </w:r>
            <w:r w:rsidR="007863BF" w:rsidRPr="00555160">
              <w:rPr>
                <w:rFonts w:asciiTheme="majorHAnsi" w:hAnsiTheme="majorHAnsi" w:cstheme="majorHAnsi"/>
                <w:iCs/>
                <w:szCs w:val="20"/>
                <w:lang w:val="en-GB"/>
              </w:rPr>
              <w:t xml:space="preserve">the </w:t>
            </w:r>
            <w:r w:rsidR="007E34A2" w:rsidRPr="00555160">
              <w:rPr>
                <w:rFonts w:asciiTheme="majorHAnsi" w:hAnsiTheme="majorHAnsi" w:cstheme="majorHAnsi"/>
                <w:iCs/>
                <w:szCs w:val="20"/>
                <w:lang w:val="en-GB"/>
              </w:rPr>
              <w:t>capitalisation of existing solutions and seeking synergies among the regions within the programme area</w:t>
            </w:r>
            <w:r w:rsidR="007863BF" w:rsidRPr="00555160">
              <w:rPr>
                <w:rFonts w:asciiTheme="majorHAnsi" w:hAnsiTheme="majorHAnsi" w:cstheme="majorHAnsi"/>
                <w:iCs/>
                <w:szCs w:val="20"/>
                <w:lang w:val="en-GB"/>
              </w:rPr>
              <w:t xml:space="preserve"> will substantially contribute to the enhanced capacities of different stakeholders</w:t>
            </w:r>
            <w:r w:rsidR="007E34A2" w:rsidRPr="00555160">
              <w:rPr>
                <w:rFonts w:asciiTheme="majorHAnsi" w:hAnsiTheme="majorHAnsi" w:cstheme="majorHAnsi"/>
                <w:iCs/>
                <w:szCs w:val="20"/>
                <w:lang w:val="en-GB"/>
              </w:rPr>
              <w:t>.</w:t>
            </w:r>
          </w:p>
          <w:p w14:paraId="08855ED9" w14:textId="77777777" w:rsidR="00360B58" w:rsidRPr="00555160" w:rsidRDefault="00360B58"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7F945C82" w14:textId="77777777" w:rsidR="00360B58" w:rsidRPr="00555160" w:rsidRDefault="00360B58"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lastRenderedPageBreak/>
              <w:t xml:space="preserve">Resource efficiency </w:t>
            </w:r>
            <w:r w:rsidR="006717B8" w:rsidRPr="00555160">
              <w:rPr>
                <w:rFonts w:asciiTheme="majorHAnsi" w:hAnsiTheme="majorHAnsi" w:cstheme="majorHAnsi"/>
                <w:iCs/>
                <w:szCs w:val="20"/>
                <w:lang w:val="en-GB"/>
              </w:rPr>
              <w:t xml:space="preserve">still </w:t>
            </w:r>
            <w:r w:rsidRPr="00555160">
              <w:rPr>
                <w:rFonts w:asciiTheme="majorHAnsi" w:hAnsiTheme="majorHAnsi" w:cstheme="majorHAnsi"/>
                <w:iCs/>
                <w:szCs w:val="20"/>
                <w:lang w:val="en-GB"/>
              </w:rPr>
              <w:t xml:space="preserve">has a </w:t>
            </w:r>
            <w:r w:rsidR="000254DB" w:rsidRPr="00555160">
              <w:rPr>
                <w:rFonts w:asciiTheme="majorHAnsi" w:hAnsiTheme="majorHAnsi" w:cstheme="majorHAnsi"/>
                <w:iCs/>
                <w:szCs w:val="20"/>
                <w:lang w:val="en-GB"/>
              </w:rPr>
              <w:t>strong</w:t>
            </w:r>
            <w:r w:rsidRPr="00555160">
              <w:rPr>
                <w:rFonts w:asciiTheme="majorHAnsi" w:hAnsiTheme="majorHAnsi" w:cstheme="majorHAnsi"/>
                <w:iCs/>
                <w:szCs w:val="20"/>
                <w:lang w:val="en-GB"/>
              </w:rPr>
              <w:t xml:space="preserve"> potential to be better exploited. Adoption of circular approaches such as recycle, reuse, repair and return of materials in order to (re)make a new product </w:t>
            </w:r>
            <w:r w:rsidR="000254DB" w:rsidRPr="00555160">
              <w:rPr>
                <w:rFonts w:asciiTheme="majorHAnsi" w:hAnsiTheme="majorHAnsi" w:cstheme="majorHAnsi"/>
                <w:iCs/>
                <w:szCs w:val="20"/>
                <w:lang w:val="en-GB"/>
              </w:rPr>
              <w:t xml:space="preserve">are </w:t>
            </w:r>
            <w:r w:rsidRPr="00555160">
              <w:rPr>
                <w:rFonts w:asciiTheme="majorHAnsi" w:hAnsiTheme="majorHAnsi" w:cstheme="majorHAnsi"/>
                <w:iCs/>
                <w:szCs w:val="20"/>
                <w:lang w:val="en-GB"/>
              </w:rPr>
              <w:t xml:space="preserve">necessary in order to </w:t>
            </w:r>
            <w:r w:rsidR="006717B8" w:rsidRPr="00555160">
              <w:rPr>
                <w:rFonts w:asciiTheme="majorHAnsi" w:hAnsiTheme="majorHAnsi" w:cstheme="majorHAnsi"/>
                <w:iCs/>
                <w:szCs w:val="20"/>
                <w:lang w:val="en-GB"/>
              </w:rPr>
              <w:t xml:space="preserve">make </w:t>
            </w:r>
            <w:r w:rsidRPr="00555160">
              <w:rPr>
                <w:rFonts w:asciiTheme="majorHAnsi" w:hAnsiTheme="majorHAnsi" w:cstheme="majorHAnsi"/>
                <w:iCs/>
                <w:szCs w:val="20"/>
                <w:lang w:val="en-GB"/>
              </w:rPr>
              <w:t xml:space="preserve">the transition to a responsible economy </w:t>
            </w:r>
            <w:r w:rsidR="006717B8" w:rsidRPr="00555160">
              <w:rPr>
                <w:rFonts w:asciiTheme="majorHAnsi" w:hAnsiTheme="majorHAnsi" w:cstheme="majorHAnsi"/>
                <w:iCs/>
                <w:szCs w:val="20"/>
                <w:lang w:val="en-GB"/>
              </w:rPr>
              <w:t xml:space="preserve">reality </w:t>
            </w:r>
            <w:r w:rsidRPr="00555160">
              <w:rPr>
                <w:rFonts w:asciiTheme="majorHAnsi" w:hAnsiTheme="majorHAnsi" w:cstheme="majorHAnsi"/>
                <w:iCs/>
                <w:szCs w:val="20"/>
                <w:lang w:val="en-GB"/>
              </w:rPr>
              <w:t>and thus support the Green Deal.</w:t>
            </w:r>
          </w:p>
          <w:p w14:paraId="79ADD179" w14:textId="77777777" w:rsidR="00C47DB1" w:rsidRPr="00555160" w:rsidRDefault="00C47DB1"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1C49FEAD" w14:textId="77777777" w:rsidR="00360B58" w:rsidRPr="00555160" w:rsidRDefault="006717B8"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A c</w:t>
            </w:r>
            <w:r w:rsidR="00360B58" w:rsidRPr="00555160">
              <w:rPr>
                <w:rFonts w:asciiTheme="majorHAnsi" w:hAnsiTheme="majorHAnsi" w:cstheme="majorHAnsi"/>
                <w:iCs/>
                <w:szCs w:val="20"/>
                <w:lang w:val="en-GB"/>
              </w:rPr>
              <w:t xml:space="preserve">ircular economy provides a wide field of </w:t>
            </w:r>
            <w:r w:rsidRPr="00555160">
              <w:rPr>
                <w:rFonts w:asciiTheme="majorHAnsi" w:hAnsiTheme="majorHAnsi" w:cstheme="majorHAnsi"/>
                <w:iCs/>
                <w:szCs w:val="20"/>
                <w:lang w:val="en-GB"/>
              </w:rPr>
              <w:t xml:space="preserve">opportunities for </w:t>
            </w:r>
            <w:r w:rsidR="00360B58" w:rsidRPr="00555160">
              <w:rPr>
                <w:rFonts w:asciiTheme="majorHAnsi" w:hAnsiTheme="majorHAnsi" w:cstheme="majorHAnsi"/>
                <w:iCs/>
                <w:szCs w:val="20"/>
                <w:lang w:val="en-GB"/>
              </w:rPr>
              <w:t>cooperation and represents an intervention field interlinking R&amp;D with regional innovation potentials of SMEs,</w:t>
            </w:r>
            <w:r w:rsidR="009A1AED" w:rsidRPr="00555160">
              <w:rPr>
                <w:rFonts w:asciiTheme="majorHAnsi" w:hAnsiTheme="majorHAnsi" w:cstheme="majorHAnsi"/>
                <w:iCs/>
                <w:szCs w:val="20"/>
                <w:lang w:val="en-GB"/>
              </w:rPr>
              <w:t xml:space="preserve"> consumers</w:t>
            </w:r>
            <w:r w:rsidR="00360B58" w:rsidRPr="00555160">
              <w:rPr>
                <w:rFonts w:asciiTheme="majorHAnsi" w:hAnsiTheme="majorHAnsi" w:cstheme="majorHAnsi"/>
                <w:iCs/>
                <w:szCs w:val="20"/>
                <w:lang w:val="en-GB"/>
              </w:rPr>
              <w:t xml:space="preserve"> and local-regional-national governmental institutions also across the border. The potential exists in addressing the following needs:</w:t>
            </w:r>
          </w:p>
          <w:p w14:paraId="5DBC0617" w14:textId="77777777" w:rsidR="00360B58" w:rsidRPr="00555160" w:rsidRDefault="00E279EC" w:rsidP="009057C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E</w:t>
            </w:r>
            <w:r w:rsidR="00360B58" w:rsidRPr="00555160">
              <w:rPr>
                <w:rFonts w:asciiTheme="majorHAnsi" w:hAnsiTheme="majorHAnsi" w:cstheme="majorHAnsi"/>
                <w:iCs/>
                <w:szCs w:val="20"/>
                <w:lang w:val="en-GB"/>
              </w:rPr>
              <w:t>fficient use of resources;</w:t>
            </w:r>
          </w:p>
          <w:p w14:paraId="114298FE" w14:textId="77777777" w:rsidR="00360B58" w:rsidRPr="00555160" w:rsidRDefault="00E279EC" w:rsidP="009057C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B</w:t>
            </w:r>
            <w:r w:rsidR="00360B58" w:rsidRPr="00555160">
              <w:rPr>
                <w:rFonts w:asciiTheme="majorHAnsi" w:hAnsiTheme="majorHAnsi" w:cstheme="majorHAnsi"/>
                <w:iCs/>
                <w:szCs w:val="20"/>
                <w:lang w:val="en-GB"/>
              </w:rPr>
              <w:t>uilding of capacities for introducing circular economy models and concepts;</w:t>
            </w:r>
          </w:p>
          <w:p w14:paraId="42F40CAF" w14:textId="77777777" w:rsidR="00360B58" w:rsidRPr="00555160" w:rsidRDefault="00E279EC" w:rsidP="009057C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S</w:t>
            </w:r>
            <w:r w:rsidR="00360B58" w:rsidRPr="00555160">
              <w:rPr>
                <w:rFonts w:asciiTheme="majorHAnsi" w:hAnsiTheme="majorHAnsi" w:cstheme="majorHAnsi"/>
                <w:iCs/>
                <w:szCs w:val="20"/>
                <w:lang w:val="en-GB"/>
              </w:rPr>
              <w:t xml:space="preserve">upporting </w:t>
            </w:r>
            <w:r w:rsidR="003E693F" w:rsidRPr="00555160">
              <w:rPr>
                <w:rFonts w:asciiTheme="majorHAnsi" w:hAnsiTheme="majorHAnsi" w:cstheme="majorHAnsi"/>
                <w:iCs/>
                <w:szCs w:val="20"/>
                <w:lang w:val="en-GB"/>
              </w:rPr>
              <w:t xml:space="preserve">innovative </w:t>
            </w:r>
            <w:r w:rsidR="00360B58" w:rsidRPr="00555160">
              <w:rPr>
                <w:rFonts w:asciiTheme="majorHAnsi" w:hAnsiTheme="majorHAnsi" w:cstheme="majorHAnsi"/>
                <w:iCs/>
                <w:szCs w:val="20"/>
                <w:lang w:val="en-GB"/>
              </w:rPr>
              <w:t xml:space="preserve">local communities and businesses to </w:t>
            </w:r>
            <w:r w:rsidR="006717B8" w:rsidRPr="00555160">
              <w:rPr>
                <w:rFonts w:asciiTheme="majorHAnsi" w:hAnsiTheme="majorHAnsi" w:cstheme="majorHAnsi"/>
                <w:iCs/>
                <w:szCs w:val="20"/>
                <w:lang w:val="en-GB"/>
              </w:rPr>
              <w:t xml:space="preserve">become </w:t>
            </w:r>
            <w:r w:rsidR="00360B58" w:rsidRPr="00555160">
              <w:rPr>
                <w:rFonts w:asciiTheme="majorHAnsi" w:hAnsiTheme="majorHAnsi" w:cstheme="majorHAnsi"/>
                <w:iCs/>
                <w:szCs w:val="20"/>
                <w:lang w:val="en-GB"/>
              </w:rPr>
              <w:t>green and circular</w:t>
            </w:r>
            <w:r w:rsidR="009C0D8B" w:rsidRPr="00555160">
              <w:rPr>
                <w:rFonts w:asciiTheme="majorHAnsi" w:hAnsiTheme="majorHAnsi" w:cstheme="majorHAnsi"/>
                <w:iCs/>
                <w:szCs w:val="20"/>
                <w:lang w:val="en-GB"/>
              </w:rPr>
              <w:t>;</w:t>
            </w:r>
          </w:p>
          <w:p w14:paraId="27976932" w14:textId="77777777" w:rsidR="007863BF" w:rsidRPr="00555160" w:rsidRDefault="007863BF" w:rsidP="009057C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Stimulation of green employment opportunities</w:t>
            </w:r>
            <w:r w:rsidR="009C0D8B" w:rsidRPr="00555160">
              <w:rPr>
                <w:rFonts w:asciiTheme="majorHAnsi" w:hAnsiTheme="majorHAnsi" w:cstheme="majorHAnsi"/>
                <w:iCs/>
                <w:szCs w:val="20"/>
                <w:lang w:val="en-GB"/>
              </w:rPr>
              <w:t>;</w:t>
            </w:r>
          </w:p>
          <w:p w14:paraId="76AB71E9" w14:textId="77777777" w:rsidR="007863BF" w:rsidRPr="00555160" w:rsidRDefault="007863BF" w:rsidP="009057C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Increasing local added value.</w:t>
            </w:r>
          </w:p>
          <w:p w14:paraId="2A3DF42D" w14:textId="77777777" w:rsidR="009057C4" w:rsidRPr="00555160" w:rsidRDefault="009057C4"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4CE9D65A" w14:textId="3F3BBEC5" w:rsidR="00901E3A" w:rsidRPr="00555160" w:rsidRDefault="00C47DB1" w:rsidP="003C693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The </w:t>
            </w:r>
            <w:r w:rsidR="00F328ED" w:rsidRPr="00555160">
              <w:rPr>
                <w:rFonts w:asciiTheme="majorHAnsi" w:hAnsiTheme="majorHAnsi" w:cstheme="majorHAnsi"/>
                <w:iCs/>
                <w:szCs w:val="20"/>
                <w:lang w:val="en-GB"/>
              </w:rPr>
              <w:t xml:space="preserve">specific objective </w:t>
            </w:r>
            <w:r w:rsidRPr="00555160">
              <w:rPr>
                <w:rFonts w:asciiTheme="majorHAnsi" w:hAnsiTheme="majorHAnsi" w:cstheme="majorHAnsi"/>
                <w:iCs/>
                <w:szCs w:val="20"/>
                <w:lang w:val="en-GB"/>
              </w:rPr>
              <w:t>will be implemented in the</w:t>
            </w:r>
            <w:r w:rsidR="009057C4" w:rsidRPr="00555160">
              <w:rPr>
                <w:rFonts w:asciiTheme="majorHAnsi" w:hAnsiTheme="majorHAnsi" w:cstheme="majorHAnsi"/>
                <w:iCs/>
                <w:szCs w:val="20"/>
                <w:lang w:val="en-GB"/>
              </w:rPr>
              <w:t xml:space="preserve"> form of grants</w:t>
            </w:r>
            <w:r w:rsidR="00C8052A">
              <w:rPr>
                <w:rFonts w:asciiTheme="majorHAnsi" w:hAnsiTheme="majorHAnsi" w:cstheme="majorHAnsi"/>
                <w:iCs/>
                <w:szCs w:val="20"/>
                <w:lang w:val="en-GB"/>
              </w:rPr>
              <w:t xml:space="preserve"> (a more detailed justification is provided in section Planned use of financial instruments).  </w:t>
            </w:r>
          </w:p>
        </w:tc>
      </w:tr>
      <w:tr w:rsidR="00F05B9B" w:rsidRPr="00555160" w14:paraId="611917BF" w14:textId="77777777" w:rsidTr="008D759B">
        <w:tc>
          <w:tcPr>
            <w:cnfStyle w:val="001000000000" w:firstRow="0" w:lastRow="0" w:firstColumn="1" w:lastColumn="0" w:oddVBand="0" w:evenVBand="0" w:oddHBand="0" w:evenHBand="0" w:firstRowFirstColumn="0" w:firstRowLastColumn="0" w:lastRowFirstColumn="0" w:lastRowLastColumn="0"/>
            <w:tcW w:w="741" w:type="pct"/>
          </w:tcPr>
          <w:p w14:paraId="0D135D30" w14:textId="77777777" w:rsidR="00F05B9B" w:rsidRPr="00555160" w:rsidRDefault="00F05B9B" w:rsidP="00C6194D">
            <w:pPr>
              <w:jc w:val="both"/>
              <w:rPr>
                <w:rFonts w:asciiTheme="majorHAnsi" w:hAnsiTheme="majorHAnsi" w:cstheme="majorHAnsi"/>
                <w:b w:val="0"/>
                <w:iCs/>
                <w:szCs w:val="20"/>
                <w:lang w:val="en-GB"/>
              </w:rPr>
            </w:pPr>
            <w:r w:rsidRPr="00555160">
              <w:rPr>
                <w:rFonts w:asciiTheme="majorHAnsi" w:hAnsiTheme="majorHAnsi" w:cstheme="majorHAnsi"/>
                <w:b w:val="0"/>
                <w:iCs/>
                <w:szCs w:val="20"/>
                <w:lang w:val="en-GB"/>
              </w:rPr>
              <w:lastRenderedPageBreak/>
              <w:t>PO4</w:t>
            </w:r>
            <w:r w:rsidR="00610436" w:rsidRPr="00555160">
              <w:rPr>
                <w:rFonts w:asciiTheme="majorHAnsi" w:hAnsiTheme="majorHAnsi" w:cstheme="majorHAnsi"/>
                <w:b w:val="0"/>
                <w:iCs/>
                <w:szCs w:val="20"/>
                <w:lang w:val="en-GB"/>
              </w:rPr>
              <w:t xml:space="preserve"> - </w:t>
            </w:r>
            <w:r w:rsidR="00610436" w:rsidRPr="00555160">
              <w:rPr>
                <w:rFonts w:asciiTheme="majorHAnsi" w:hAnsiTheme="majorHAnsi" w:cstheme="majorHAnsi"/>
                <w:b w:val="0"/>
                <w:szCs w:val="20"/>
                <w:lang w:val="en-GB"/>
              </w:rPr>
              <w:t>A more social and inclusive Europe implementing the European Pillar of Social Rights</w:t>
            </w:r>
          </w:p>
        </w:tc>
        <w:tc>
          <w:tcPr>
            <w:tcW w:w="770" w:type="pct"/>
          </w:tcPr>
          <w:p w14:paraId="3AEAA539" w14:textId="77777777" w:rsidR="00F05B9B" w:rsidRPr="00555160" w:rsidRDefault="002B58D5"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Pr>
                <w:rFonts w:asciiTheme="majorHAnsi" w:hAnsiTheme="majorHAnsi" w:cstheme="majorHAnsi"/>
                <w:szCs w:val="20"/>
                <w:lang w:val="en-GB"/>
              </w:rPr>
              <w:t>R</w:t>
            </w:r>
            <w:r w:rsidR="00682A4E">
              <w:rPr>
                <w:rFonts w:asciiTheme="majorHAnsi" w:hAnsiTheme="majorHAnsi" w:cstheme="majorHAnsi"/>
                <w:szCs w:val="20"/>
                <w:lang w:val="en-GB"/>
              </w:rPr>
              <w:t>SO4.2</w:t>
            </w:r>
            <w:r w:rsidR="00682A4E" w:rsidRPr="00555160">
              <w:rPr>
                <w:rFonts w:asciiTheme="majorHAnsi" w:hAnsiTheme="majorHAnsi" w:cstheme="majorHAnsi"/>
                <w:b/>
                <w:szCs w:val="20"/>
                <w:lang w:val="en-GB" w:eastAsia="en-US"/>
              </w:rPr>
              <w:t xml:space="preserve"> – </w:t>
            </w:r>
            <w:r w:rsidR="00EE3A1C" w:rsidRPr="00555160">
              <w:rPr>
                <w:rFonts w:asciiTheme="majorHAnsi" w:hAnsiTheme="majorHAnsi" w:cstheme="majorHAnsi"/>
                <w:szCs w:val="20"/>
                <w:lang w:val="en-GB"/>
              </w:rPr>
              <w:t xml:space="preserve"> </w:t>
            </w:r>
            <w:r w:rsidR="00682A4E">
              <w:rPr>
                <w:rFonts w:asciiTheme="majorHAnsi" w:hAnsiTheme="majorHAnsi" w:cstheme="majorHAnsi"/>
                <w:szCs w:val="20"/>
                <w:lang w:val="en-GB"/>
              </w:rPr>
              <w:t>I</w:t>
            </w:r>
            <w:r w:rsidR="00F05B9B" w:rsidRPr="00555160">
              <w:rPr>
                <w:rFonts w:asciiTheme="majorHAnsi" w:hAnsiTheme="majorHAnsi" w:cstheme="majorHAnsi"/>
                <w:szCs w:val="20"/>
                <w:lang w:val="en-GB"/>
              </w:rPr>
              <w:t>mproving equal access to inclusive and quality services in education, training and lifelong learning through developing accessible infrastructure, including by fostering resilience for distance and on-line education and training</w:t>
            </w:r>
          </w:p>
        </w:tc>
        <w:tc>
          <w:tcPr>
            <w:tcW w:w="531" w:type="pct"/>
          </w:tcPr>
          <w:p w14:paraId="56D14AAE" w14:textId="77777777" w:rsidR="00F05B9B" w:rsidRPr="00555160" w:rsidRDefault="00E279EC"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Cs/>
                <w:color w:val="C00000"/>
                <w:szCs w:val="20"/>
                <w:lang w:val="en-GB"/>
              </w:rPr>
            </w:pPr>
            <w:r w:rsidRPr="00555160">
              <w:rPr>
                <w:rFonts w:asciiTheme="majorHAnsi" w:hAnsiTheme="majorHAnsi" w:cstheme="majorHAnsi"/>
                <w:b/>
                <w:iCs/>
                <w:szCs w:val="20"/>
                <w:lang w:val="en-GB"/>
              </w:rPr>
              <w:t xml:space="preserve">Priority </w:t>
            </w:r>
            <w:r w:rsidR="006055E7" w:rsidRPr="00555160">
              <w:rPr>
                <w:rFonts w:asciiTheme="majorHAnsi" w:hAnsiTheme="majorHAnsi" w:cstheme="majorHAnsi"/>
                <w:b/>
                <w:iCs/>
                <w:szCs w:val="20"/>
                <w:lang w:val="en-GB"/>
              </w:rPr>
              <w:t>2</w:t>
            </w:r>
            <w:r w:rsidRPr="00555160">
              <w:rPr>
                <w:rFonts w:asciiTheme="majorHAnsi" w:hAnsiTheme="majorHAnsi" w:cstheme="majorHAnsi"/>
                <w:b/>
                <w:iCs/>
                <w:szCs w:val="20"/>
                <w:lang w:val="en-GB"/>
              </w:rPr>
              <w:t xml:space="preserve"> - </w:t>
            </w:r>
            <w:r w:rsidR="006055E7" w:rsidRPr="00555160">
              <w:rPr>
                <w:rFonts w:asciiTheme="majorHAnsi" w:hAnsiTheme="majorHAnsi" w:cstheme="majorHAnsi"/>
                <w:b/>
                <w:iCs/>
                <w:szCs w:val="20"/>
                <w:lang w:val="en-GB"/>
              </w:rPr>
              <w:t>A more competent and competitive region</w:t>
            </w:r>
            <w:r w:rsidR="00D61712" w:rsidRPr="00555160" w:rsidDel="00D61712">
              <w:rPr>
                <w:rFonts w:asciiTheme="majorHAnsi" w:hAnsiTheme="majorHAnsi" w:cstheme="majorHAnsi"/>
                <w:b/>
                <w:iCs/>
                <w:szCs w:val="20"/>
                <w:lang w:val="en-GB"/>
              </w:rPr>
              <w:t xml:space="preserve"> </w:t>
            </w:r>
          </w:p>
        </w:tc>
        <w:tc>
          <w:tcPr>
            <w:tcW w:w="2958" w:type="pct"/>
          </w:tcPr>
          <w:p w14:paraId="362AE049" w14:textId="77777777" w:rsidR="00F05B9B" w:rsidRPr="00555160" w:rsidRDefault="00124C34"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b/>
                <w:iCs/>
                <w:szCs w:val="20"/>
                <w:lang w:val="en-GB"/>
              </w:rPr>
              <w:t>A s</w:t>
            </w:r>
            <w:r w:rsidR="00F05B9B" w:rsidRPr="00555160">
              <w:rPr>
                <w:rFonts w:asciiTheme="majorHAnsi" w:hAnsiTheme="majorHAnsi" w:cstheme="majorHAnsi"/>
                <w:b/>
                <w:iCs/>
                <w:szCs w:val="20"/>
                <w:lang w:val="en-GB"/>
              </w:rPr>
              <w:t>killed workforce</w:t>
            </w:r>
            <w:r w:rsidR="00F05B9B" w:rsidRPr="00555160">
              <w:rPr>
                <w:rFonts w:asciiTheme="majorHAnsi" w:hAnsiTheme="majorHAnsi" w:cstheme="majorHAnsi"/>
                <w:bCs/>
                <w:iCs/>
                <w:szCs w:val="20"/>
                <w:lang w:val="en-GB"/>
              </w:rPr>
              <w:t xml:space="preserve"> is an essential asset of the programme area. </w:t>
            </w:r>
            <w:r w:rsidR="00F05B9B" w:rsidRPr="00555160">
              <w:rPr>
                <w:rFonts w:asciiTheme="majorHAnsi" w:hAnsiTheme="majorHAnsi" w:cstheme="majorHAnsi"/>
                <w:iCs/>
                <w:szCs w:val="20"/>
                <w:lang w:val="en-GB"/>
              </w:rPr>
              <w:t>Economic sectors on both sides are similar and share common smart speciali</w:t>
            </w:r>
            <w:r w:rsidRPr="00555160">
              <w:rPr>
                <w:rFonts w:asciiTheme="majorHAnsi" w:hAnsiTheme="majorHAnsi" w:cstheme="majorHAnsi"/>
                <w:iCs/>
                <w:szCs w:val="20"/>
                <w:lang w:val="en-GB"/>
              </w:rPr>
              <w:t>s</w:t>
            </w:r>
            <w:r w:rsidR="00F05B9B" w:rsidRPr="00555160">
              <w:rPr>
                <w:rFonts w:asciiTheme="majorHAnsi" w:hAnsiTheme="majorHAnsi" w:cstheme="majorHAnsi"/>
                <w:iCs/>
                <w:szCs w:val="20"/>
                <w:lang w:val="en-GB"/>
              </w:rPr>
              <w:t>ation topics, e.g. wood and metal processing, new materials and technologies, food technologies</w:t>
            </w:r>
            <w:r w:rsidR="00CE58B8" w:rsidRPr="00555160">
              <w:rPr>
                <w:rFonts w:asciiTheme="majorHAnsi" w:hAnsiTheme="majorHAnsi" w:cstheme="majorHAnsi"/>
                <w:iCs/>
                <w:szCs w:val="20"/>
                <w:lang w:val="en-GB"/>
              </w:rPr>
              <w:t xml:space="preserve"> and</w:t>
            </w:r>
            <w:r w:rsidR="00F05B9B" w:rsidRPr="00555160">
              <w:rPr>
                <w:rFonts w:asciiTheme="majorHAnsi" w:hAnsiTheme="majorHAnsi" w:cstheme="majorHAnsi"/>
                <w:iCs/>
                <w:szCs w:val="20"/>
                <w:lang w:val="en-GB"/>
              </w:rPr>
              <w:t xml:space="preserve"> sustainable tourism. Similar skills shortages exist on both sides in </w:t>
            </w:r>
            <w:r w:rsidR="00CE58B8" w:rsidRPr="00555160">
              <w:rPr>
                <w:rFonts w:asciiTheme="majorHAnsi" w:hAnsiTheme="majorHAnsi" w:cstheme="majorHAnsi"/>
                <w:iCs/>
                <w:szCs w:val="20"/>
                <w:lang w:val="en-GB"/>
              </w:rPr>
              <w:t xml:space="preserve">the fields of </w:t>
            </w:r>
            <w:r w:rsidR="00F05B9B" w:rsidRPr="00555160">
              <w:rPr>
                <w:rFonts w:asciiTheme="majorHAnsi" w:hAnsiTheme="majorHAnsi" w:cstheme="majorHAnsi"/>
                <w:iCs/>
                <w:szCs w:val="20"/>
                <w:lang w:val="en-GB"/>
              </w:rPr>
              <w:t>industry, tourism, social and health care</w:t>
            </w:r>
            <w:r w:rsidRPr="00555160">
              <w:rPr>
                <w:rFonts w:asciiTheme="majorHAnsi" w:hAnsiTheme="majorHAnsi" w:cstheme="majorHAnsi"/>
                <w:iCs/>
                <w:szCs w:val="20"/>
                <w:lang w:val="en-GB"/>
              </w:rPr>
              <w:t>,</w:t>
            </w:r>
            <w:r w:rsidR="00CE58B8" w:rsidRPr="00555160">
              <w:rPr>
                <w:rFonts w:asciiTheme="majorHAnsi" w:hAnsiTheme="majorHAnsi" w:cstheme="majorHAnsi"/>
                <w:iCs/>
                <w:szCs w:val="20"/>
                <w:lang w:val="en-GB"/>
              </w:rPr>
              <w:t xml:space="preserve"> as well as </w:t>
            </w:r>
            <w:r w:rsidR="002A047E" w:rsidRPr="00555160">
              <w:rPr>
                <w:rFonts w:asciiTheme="majorHAnsi" w:hAnsiTheme="majorHAnsi" w:cstheme="majorHAnsi"/>
                <w:iCs/>
                <w:szCs w:val="20"/>
                <w:lang w:val="en-GB"/>
              </w:rPr>
              <w:t xml:space="preserve">at the </w:t>
            </w:r>
            <w:r w:rsidR="00F05B9B" w:rsidRPr="00555160">
              <w:rPr>
                <w:rFonts w:asciiTheme="majorHAnsi" w:hAnsiTheme="majorHAnsi" w:cstheme="majorHAnsi"/>
                <w:iCs/>
                <w:szCs w:val="20"/>
                <w:lang w:val="en-GB"/>
              </w:rPr>
              <w:t xml:space="preserve">vocational </w:t>
            </w:r>
            <w:r w:rsidR="002A047E" w:rsidRPr="00555160">
              <w:rPr>
                <w:rFonts w:asciiTheme="majorHAnsi" w:hAnsiTheme="majorHAnsi" w:cstheme="majorHAnsi"/>
                <w:iCs/>
                <w:szCs w:val="20"/>
                <w:lang w:val="en-GB"/>
              </w:rPr>
              <w:t xml:space="preserve">education </w:t>
            </w:r>
            <w:r w:rsidR="00F05B9B" w:rsidRPr="00555160">
              <w:rPr>
                <w:rFonts w:asciiTheme="majorHAnsi" w:hAnsiTheme="majorHAnsi" w:cstheme="majorHAnsi"/>
                <w:iCs/>
                <w:szCs w:val="20"/>
                <w:lang w:val="en-GB"/>
              </w:rPr>
              <w:t xml:space="preserve">level. A transition to </w:t>
            </w:r>
            <w:r w:rsidR="002A047E" w:rsidRPr="00555160">
              <w:rPr>
                <w:rFonts w:asciiTheme="majorHAnsi" w:hAnsiTheme="majorHAnsi" w:cstheme="majorHAnsi"/>
                <w:iCs/>
                <w:szCs w:val="20"/>
                <w:lang w:val="en-GB"/>
              </w:rPr>
              <w:t xml:space="preserve">a </w:t>
            </w:r>
            <w:r w:rsidR="00F05B9B" w:rsidRPr="00555160">
              <w:rPr>
                <w:rFonts w:asciiTheme="majorHAnsi" w:hAnsiTheme="majorHAnsi" w:cstheme="majorHAnsi"/>
                <w:iCs/>
                <w:szCs w:val="20"/>
                <w:lang w:val="en-GB"/>
              </w:rPr>
              <w:t>green and digital economy will require new skills to remain competitive.</w:t>
            </w:r>
          </w:p>
          <w:p w14:paraId="25EB19A7"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4743D9EF"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bCs/>
                <w:iCs/>
                <w:szCs w:val="20"/>
                <w:lang w:val="en-GB"/>
              </w:rPr>
              <w:t xml:space="preserve">Disparities in the </w:t>
            </w:r>
            <w:r w:rsidRPr="00555160">
              <w:rPr>
                <w:rFonts w:asciiTheme="majorHAnsi" w:hAnsiTheme="majorHAnsi" w:cstheme="majorHAnsi"/>
                <w:b/>
                <w:iCs/>
                <w:szCs w:val="20"/>
                <w:lang w:val="en-GB"/>
              </w:rPr>
              <w:t>access to education and training</w:t>
            </w:r>
            <w:r w:rsidRPr="00555160">
              <w:rPr>
                <w:rFonts w:asciiTheme="majorHAnsi" w:hAnsiTheme="majorHAnsi" w:cstheme="majorHAnsi"/>
                <w:bCs/>
                <w:iCs/>
                <w:szCs w:val="20"/>
                <w:lang w:val="en-GB"/>
              </w:rPr>
              <w:t xml:space="preserve"> exist between rural and urban areas.</w:t>
            </w:r>
            <w:r w:rsidRPr="00555160">
              <w:rPr>
                <w:rFonts w:asciiTheme="majorHAnsi" w:hAnsiTheme="majorHAnsi" w:cstheme="majorHAnsi"/>
                <w:iCs/>
                <w:szCs w:val="20"/>
                <w:lang w:val="en-GB"/>
              </w:rPr>
              <w:t xml:space="preserve"> </w:t>
            </w:r>
            <w:r w:rsidRPr="00555160">
              <w:rPr>
                <w:rFonts w:asciiTheme="majorHAnsi" w:hAnsiTheme="majorHAnsi" w:cstheme="majorHAnsi"/>
                <w:bCs/>
                <w:iCs/>
                <w:szCs w:val="20"/>
                <w:lang w:val="en-GB"/>
              </w:rPr>
              <w:t xml:space="preserve">Participation in lifelong learning is lower among specific groups </w:t>
            </w:r>
            <w:r w:rsidR="002A047E" w:rsidRPr="00555160">
              <w:rPr>
                <w:rFonts w:asciiTheme="majorHAnsi" w:hAnsiTheme="majorHAnsi" w:cstheme="majorHAnsi"/>
                <w:bCs/>
                <w:iCs/>
                <w:szCs w:val="20"/>
                <w:lang w:val="en-GB"/>
              </w:rPr>
              <w:t xml:space="preserve">such as the </w:t>
            </w:r>
            <w:r w:rsidRPr="00555160">
              <w:rPr>
                <w:rFonts w:asciiTheme="majorHAnsi" w:hAnsiTheme="majorHAnsi" w:cstheme="majorHAnsi"/>
                <w:bCs/>
                <w:iCs/>
                <w:szCs w:val="20"/>
                <w:lang w:val="en-GB"/>
              </w:rPr>
              <w:t>lower educated, elderly,</w:t>
            </w:r>
            <w:r w:rsidR="002A047E" w:rsidRPr="00555160">
              <w:rPr>
                <w:rFonts w:asciiTheme="majorHAnsi" w:hAnsiTheme="majorHAnsi" w:cstheme="majorHAnsi"/>
                <w:bCs/>
                <w:iCs/>
                <w:szCs w:val="20"/>
                <w:lang w:val="en-GB"/>
              </w:rPr>
              <w:t xml:space="preserve"> and</w:t>
            </w:r>
            <w:r w:rsidRPr="00555160">
              <w:rPr>
                <w:rFonts w:asciiTheme="majorHAnsi" w:hAnsiTheme="majorHAnsi" w:cstheme="majorHAnsi"/>
                <w:bCs/>
                <w:iCs/>
                <w:szCs w:val="20"/>
                <w:lang w:val="en-GB"/>
              </w:rPr>
              <w:t xml:space="preserve"> migrants</w:t>
            </w:r>
            <w:r w:rsidR="002A047E" w:rsidRPr="00555160">
              <w:rPr>
                <w:rFonts w:asciiTheme="majorHAnsi" w:hAnsiTheme="majorHAnsi" w:cstheme="majorHAnsi"/>
                <w:bCs/>
                <w:iCs/>
                <w:szCs w:val="20"/>
                <w:lang w:val="en-GB"/>
              </w:rPr>
              <w:t>,</w:t>
            </w:r>
            <w:r w:rsidRPr="00555160">
              <w:rPr>
                <w:rFonts w:asciiTheme="majorHAnsi" w:hAnsiTheme="majorHAnsi" w:cstheme="majorHAnsi"/>
                <w:bCs/>
                <w:iCs/>
                <w:szCs w:val="20"/>
                <w:lang w:val="en-GB"/>
              </w:rPr>
              <w:t xml:space="preserve"> and more inclusive ways of acquiring work and life skills are needed.</w:t>
            </w:r>
            <w:r w:rsidRPr="00555160">
              <w:rPr>
                <w:rFonts w:asciiTheme="majorHAnsi" w:hAnsiTheme="majorHAnsi" w:cstheme="majorHAnsi"/>
                <w:iCs/>
                <w:szCs w:val="20"/>
                <w:lang w:val="en-GB"/>
              </w:rPr>
              <w:t xml:space="preserve"> </w:t>
            </w:r>
          </w:p>
          <w:p w14:paraId="110C7D7E"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2737122F"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Cs w:val="20"/>
                <w:lang w:val="en-GB"/>
              </w:rPr>
            </w:pPr>
            <w:r w:rsidRPr="00555160">
              <w:rPr>
                <w:rFonts w:asciiTheme="majorHAnsi" w:hAnsiTheme="majorHAnsi" w:cstheme="majorHAnsi"/>
                <w:iCs/>
                <w:szCs w:val="20"/>
                <w:lang w:val="en-GB"/>
              </w:rPr>
              <w:t xml:space="preserve">Small businesses play an important role in the regional economy and many suffered from </w:t>
            </w:r>
            <w:r w:rsidR="002A047E" w:rsidRPr="00555160">
              <w:rPr>
                <w:rFonts w:asciiTheme="majorHAnsi" w:hAnsiTheme="majorHAnsi" w:cstheme="majorHAnsi"/>
                <w:iCs/>
                <w:szCs w:val="20"/>
                <w:lang w:val="en-GB"/>
              </w:rPr>
              <w:t xml:space="preserve">the </w:t>
            </w:r>
            <w:r w:rsidRPr="00555160">
              <w:rPr>
                <w:rFonts w:asciiTheme="majorHAnsi" w:hAnsiTheme="majorHAnsi" w:cstheme="majorHAnsi"/>
                <w:iCs/>
                <w:szCs w:val="20"/>
                <w:lang w:val="en-GB"/>
              </w:rPr>
              <w:t>effects of Covid-19 measures</w:t>
            </w:r>
            <w:r w:rsidR="00CE58B8"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w:t>
            </w:r>
            <w:r w:rsidR="00CE58B8" w:rsidRPr="00555160">
              <w:rPr>
                <w:rFonts w:asciiTheme="majorHAnsi" w:hAnsiTheme="majorHAnsi" w:cstheme="majorHAnsi"/>
                <w:iCs/>
                <w:szCs w:val="20"/>
                <w:lang w:val="en-GB"/>
              </w:rPr>
              <w:t xml:space="preserve">They </w:t>
            </w:r>
            <w:r w:rsidRPr="00555160">
              <w:rPr>
                <w:rFonts w:asciiTheme="majorHAnsi" w:hAnsiTheme="majorHAnsi" w:cstheme="majorHAnsi"/>
                <w:iCs/>
                <w:szCs w:val="20"/>
                <w:lang w:val="en-GB"/>
              </w:rPr>
              <w:t>need knowledge and skills to adapt</w:t>
            </w:r>
            <w:r w:rsidRPr="00555160">
              <w:rPr>
                <w:rFonts w:asciiTheme="majorHAnsi" w:hAnsiTheme="majorHAnsi" w:cstheme="majorHAnsi"/>
                <w:szCs w:val="20"/>
                <w:lang w:val="en-GB"/>
              </w:rPr>
              <w:t xml:space="preserve"> </w:t>
            </w:r>
            <w:r w:rsidRPr="00555160">
              <w:rPr>
                <w:rFonts w:asciiTheme="majorHAnsi" w:hAnsiTheme="majorHAnsi" w:cstheme="majorHAnsi"/>
                <w:iCs/>
                <w:szCs w:val="20"/>
                <w:lang w:val="en-GB"/>
              </w:rPr>
              <w:t xml:space="preserve">to new challenges, </w:t>
            </w:r>
            <w:r w:rsidR="00CE58B8" w:rsidRPr="00555160">
              <w:rPr>
                <w:rFonts w:asciiTheme="majorHAnsi" w:hAnsiTheme="majorHAnsi" w:cstheme="majorHAnsi"/>
                <w:iCs/>
                <w:szCs w:val="20"/>
                <w:lang w:val="en-GB"/>
              </w:rPr>
              <w:t xml:space="preserve">to </w:t>
            </w:r>
            <w:r w:rsidRPr="00555160">
              <w:rPr>
                <w:rFonts w:asciiTheme="majorHAnsi" w:hAnsiTheme="majorHAnsi" w:cstheme="majorHAnsi"/>
                <w:iCs/>
                <w:szCs w:val="20"/>
                <w:lang w:val="en-GB"/>
              </w:rPr>
              <w:t xml:space="preserve">innovate and </w:t>
            </w:r>
            <w:r w:rsidR="00E279EC" w:rsidRPr="00555160">
              <w:rPr>
                <w:rFonts w:asciiTheme="majorHAnsi" w:hAnsiTheme="majorHAnsi" w:cstheme="majorHAnsi"/>
                <w:iCs/>
                <w:szCs w:val="20"/>
                <w:lang w:val="en-GB"/>
              </w:rPr>
              <w:t xml:space="preserve">to </w:t>
            </w:r>
            <w:r w:rsidRPr="00555160">
              <w:rPr>
                <w:rFonts w:asciiTheme="majorHAnsi" w:hAnsiTheme="majorHAnsi" w:cstheme="majorHAnsi"/>
                <w:iCs/>
                <w:szCs w:val="20"/>
                <w:lang w:val="en-GB"/>
              </w:rPr>
              <w:t>becom</w:t>
            </w:r>
            <w:r w:rsidR="00E279EC" w:rsidRPr="00555160">
              <w:rPr>
                <w:rFonts w:asciiTheme="majorHAnsi" w:hAnsiTheme="majorHAnsi" w:cstheme="majorHAnsi"/>
                <w:iCs/>
                <w:szCs w:val="20"/>
                <w:lang w:val="en-GB"/>
              </w:rPr>
              <w:t>e</w:t>
            </w:r>
            <w:r w:rsidRPr="00555160">
              <w:rPr>
                <w:rFonts w:asciiTheme="majorHAnsi" w:hAnsiTheme="majorHAnsi" w:cstheme="majorHAnsi"/>
                <w:iCs/>
                <w:szCs w:val="20"/>
                <w:lang w:val="en-GB"/>
              </w:rPr>
              <w:t xml:space="preserve"> more resilient and competitive. Transfer of R&amp;D findings to SMEs is still</w:t>
            </w:r>
            <w:r w:rsidR="00F328ED" w:rsidRPr="00555160">
              <w:rPr>
                <w:rFonts w:asciiTheme="majorHAnsi" w:hAnsiTheme="majorHAnsi" w:cstheme="majorHAnsi"/>
                <w:iCs/>
                <w:szCs w:val="20"/>
                <w:lang w:val="en-GB"/>
              </w:rPr>
              <w:t xml:space="preserve"> </w:t>
            </w:r>
            <w:r w:rsidR="00FB55F9" w:rsidRPr="00555160">
              <w:rPr>
                <w:rFonts w:asciiTheme="majorHAnsi" w:hAnsiTheme="majorHAnsi" w:cstheme="majorHAnsi"/>
                <w:iCs/>
                <w:szCs w:val="20"/>
                <w:lang w:val="en-GB"/>
              </w:rPr>
              <w:t>poor.</w:t>
            </w:r>
            <w:r w:rsidRPr="00555160">
              <w:rPr>
                <w:rFonts w:asciiTheme="majorHAnsi" w:hAnsiTheme="majorHAnsi" w:cstheme="majorHAnsi"/>
                <w:iCs/>
                <w:szCs w:val="20"/>
                <w:lang w:val="en-GB"/>
              </w:rPr>
              <w:t xml:space="preserve"> </w:t>
            </w:r>
          </w:p>
          <w:p w14:paraId="06C14C86"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40A1740A"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A </w:t>
            </w:r>
            <w:r w:rsidR="000F4597" w:rsidRPr="00555160">
              <w:rPr>
                <w:rFonts w:asciiTheme="majorHAnsi" w:hAnsiTheme="majorHAnsi" w:cstheme="majorHAnsi"/>
                <w:iCs/>
                <w:szCs w:val="20"/>
                <w:lang w:val="en-GB"/>
              </w:rPr>
              <w:t xml:space="preserve">large </w:t>
            </w:r>
            <w:r w:rsidRPr="00555160">
              <w:rPr>
                <w:rFonts w:asciiTheme="majorHAnsi" w:hAnsiTheme="majorHAnsi" w:cstheme="majorHAnsi"/>
                <w:iCs/>
                <w:szCs w:val="20"/>
                <w:lang w:val="en-GB"/>
              </w:rPr>
              <w:t xml:space="preserve">number of </w:t>
            </w:r>
            <w:r w:rsidR="000F4597" w:rsidRPr="00555160">
              <w:rPr>
                <w:rFonts w:asciiTheme="majorHAnsi" w:hAnsiTheme="majorHAnsi" w:cstheme="majorHAnsi"/>
                <w:iCs/>
                <w:szCs w:val="20"/>
                <w:lang w:val="en-GB"/>
              </w:rPr>
              <w:t xml:space="preserve">institutions in the areas of </w:t>
            </w:r>
            <w:r w:rsidRPr="00555160">
              <w:rPr>
                <w:rFonts w:asciiTheme="majorHAnsi" w:hAnsiTheme="majorHAnsi" w:cstheme="majorHAnsi"/>
                <w:iCs/>
                <w:szCs w:val="20"/>
                <w:lang w:val="en-GB"/>
              </w:rPr>
              <w:t>education, training, R&amp;D, labour market</w:t>
            </w:r>
            <w:r w:rsidR="000F4597" w:rsidRPr="00555160">
              <w:rPr>
                <w:rFonts w:asciiTheme="majorHAnsi" w:hAnsiTheme="majorHAnsi" w:cstheme="majorHAnsi"/>
                <w:iCs/>
                <w:szCs w:val="20"/>
                <w:lang w:val="en-GB"/>
              </w:rPr>
              <w:t xml:space="preserve"> and</w:t>
            </w:r>
            <w:r w:rsidRPr="00555160">
              <w:rPr>
                <w:rFonts w:asciiTheme="majorHAnsi" w:hAnsiTheme="majorHAnsi" w:cstheme="majorHAnsi"/>
                <w:iCs/>
                <w:szCs w:val="20"/>
                <w:lang w:val="en-GB"/>
              </w:rPr>
              <w:t xml:space="preserve"> economic and social partners are active in both countries. </w:t>
            </w:r>
            <w:r w:rsidR="000F4597" w:rsidRPr="00555160">
              <w:rPr>
                <w:rFonts w:asciiTheme="majorHAnsi" w:hAnsiTheme="majorHAnsi" w:cstheme="majorHAnsi"/>
                <w:iCs/>
                <w:szCs w:val="20"/>
                <w:lang w:val="en-GB"/>
              </w:rPr>
              <w:t>However, coordination among them is low and l</w:t>
            </w:r>
            <w:r w:rsidRPr="00555160">
              <w:rPr>
                <w:rFonts w:asciiTheme="majorHAnsi" w:hAnsiTheme="majorHAnsi" w:cstheme="majorHAnsi"/>
                <w:iCs/>
                <w:szCs w:val="20"/>
                <w:lang w:val="en-GB"/>
              </w:rPr>
              <w:t xml:space="preserve">anguage barriers and </w:t>
            </w:r>
            <w:r w:rsidR="002A047E" w:rsidRPr="00555160">
              <w:rPr>
                <w:rFonts w:asciiTheme="majorHAnsi" w:hAnsiTheme="majorHAnsi" w:cstheme="majorHAnsi"/>
                <w:iCs/>
                <w:szCs w:val="20"/>
                <w:lang w:val="en-GB"/>
              </w:rPr>
              <w:t xml:space="preserve">a </w:t>
            </w:r>
            <w:r w:rsidRPr="00555160">
              <w:rPr>
                <w:rFonts w:asciiTheme="majorHAnsi" w:hAnsiTheme="majorHAnsi" w:cstheme="majorHAnsi"/>
                <w:iCs/>
                <w:szCs w:val="20"/>
                <w:lang w:val="en-GB"/>
              </w:rPr>
              <w:t xml:space="preserve">low level of intercultural skills are still obstacles </w:t>
            </w:r>
            <w:r w:rsidR="002A047E" w:rsidRPr="00555160">
              <w:rPr>
                <w:rFonts w:asciiTheme="majorHAnsi" w:hAnsiTheme="majorHAnsi" w:cstheme="majorHAnsi"/>
                <w:iCs/>
                <w:szCs w:val="20"/>
                <w:lang w:val="en-GB"/>
              </w:rPr>
              <w:t xml:space="preserve">that are recognized </w:t>
            </w:r>
            <w:r w:rsidRPr="00555160">
              <w:rPr>
                <w:rFonts w:asciiTheme="majorHAnsi" w:hAnsiTheme="majorHAnsi" w:cstheme="majorHAnsi"/>
                <w:iCs/>
                <w:szCs w:val="20"/>
                <w:lang w:val="en-GB"/>
              </w:rPr>
              <w:t>for more intense cooperation</w:t>
            </w:r>
            <w:r w:rsidR="00160D54" w:rsidRPr="00555160">
              <w:rPr>
                <w:rFonts w:asciiTheme="majorHAnsi" w:hAnsiTheme="majorHAnsi" w:cstheme="majorHAnsi"/>
                <w:iCs/>
                <w:szCs w:val="20"/>
                <w:lang w:val="en-GB"/>
              </w:rPr>
              <w:t>.</w:t>
            </w:r>
          </w:p>
          <w:p w14:paraId="0CED88CA"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0FA5691B"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Cross-border cooperation can add value in addressing the following common needs:</w:t>
            </w:r>
          </w:p>
          <w:p w14:paraId="57BDDB5E" w14:textId="55A07737" w:rsidR="00F05B9B" w:rsidRPr="00555160" w:rsidRDefault="00F05B9B" w:rsidP="00AB763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Making the education, training and lifelong learning </w:t>
            </w:r>
            <w:r w:rsidR="00696559">
              <w:rPr>
                <w:rFonts w:asciiTheme="majorHAnsi" w:hAnsiTheme="majorHAnsi" w:cstheme="majorHAnsi"/>
                <w:iCs/>
                <w:szCs w:val="20"/>
                <w:lang w:val="en-GB"/>
              </w:rPr>
              <w:t xml:space="preserve">services and </w:t>
            </w:r>
            <w:r w:rsidRPr="00555160">
              <w:rPr>
                <w:rFonts w:asciiTheme="majorHAnsi" w:hAnsiTheme="majorHAnsi" w:cstheme="majorHAnsi"/>
                <w:iCs/>
                <w:szCs w:val="20"/>
                <w:lang w:val="en-GB"/>
              </w:rPr>
              <w:t>actors better prepared to address</w:t>
            </w:r>
            <w:r w:rsidR="00F328ED" w:rsidRPr="00555160">
              <w:rPr>
                <w:rFonts w:asciiTheme="majorHAnsi" w:hAnsiTheme="majorHAnsi" w:cstheme="majorHAnsi"/>
                <w:iCs/>
                <w:szCs w:val="20"/>
                <w:lang w:val="en-GB"/>
              </w:rPr>
              <w:t xml:space="preserve"> </w:t>
            </w:r>
            <w:r w:rsidR="002A047E" w:rsidRPr="00555160">
              <w:rPr>
                <w:rFonts w:asciiTheme="majorHAnsi" w:hAnsiTheme="majorHAnsi" w:cstheme="majorHAnsi"/>
                <w:iCs/>
                <w:szCs w:val="20"/>
                <w:lang w:val="en-GB"/>
              </w:rPr>
              <w:t xml:space="preserve">the </w:t>
            </w:r>
            <w:r w:rsidRPr="00555160">
              <w:rPr>
                <w:rFonts w:asciiTheme="majorHAnsi" w:hAnsiTheme="majorHAnsi" w:cstheme="majorHAnsi"/>
                <w:iCs/>
                <w:szCs w:val="20"/>
                <w:lang w:val="en-GB"/>
              </w:rPr>
              <w:t>skills</w:t>
            </w:r>
            <w:r w:rsidR="0081167F"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w:t>
            </w:r>
            <w:r w:rsidRPr="00555160">
              <w:rPr>
                <w:rFonts w:asciiTheme="majorHAnsi" w:hAnsiTheme="majorHAnsi" w:cstheme="majorHAnsi"/>
                <w:iCs/>
                <w:szCs w:val="20"/>
                <w:lang w:val="en-GB"/>
              </w:rPr>
              <w:lastRenderedPageBreak/>
              <w:t>needs of regional economies</w:t>
            </w:r>
            <w:r w:rsidR="00FC2B40" w:rsidRPr="00555160">
              <w:rPr>
                <w:rFonts w:asciiTheme="majorHAnsi" w:hAnsiTheme="majorHAnsi" w:cstheme="majorHAnsi"/>
                <w:iCs/>
                <w:szCs w:val="20"/>
                <w:lang w:val="en-GB"/>
              </w:rPr>
              <w:t xml:space="preserve"> and their</w:t>
            </w:r>
            <w:r w:rsidR="00FF39F8" w:rsidRPr="00555160">
              <w:rPr>
                <w:rFonts w:asciiTheme="majorHAnsi" w:hAnsiTheme="majorHAnsi" w:cstheme="majorHAnsi"/>
                <w:iCs/>
                <w:szCs w:val="20"/>
                <w:lang w:val="en-GB"/>
              </w:rPr>
              <w:t xml:space="preserve"> transition to </w:t>
            </w:r>
            <w:r w:rsidR="002A047E" w:rsidRPr="00555160">
              <w:rPr>
                <w:rFonts w:asciiTheme="majorHAnsi" w:hAnsiTheme="majorHAnsi" w:cstheme="majorHAnsi"/>
                <w:iCs/>
                <w:szCs w:val="20"/>
                <w:lang w:val="en-GB"/>
              </w:rPr>
              <w:t xml:space="preserve">a </w:t>
            </w:r>
            <w:r w:rsidR="00FF39F8" w:rsidRPr="00555160">
              <w:rPr>
                <w:rFonts w:asciiTheme="majorHAnsi" w:hAnsiTheme="majorHAnsi" w:cstheme="majorHAnsi"/>
                <w:iCs/>
                <w:szCs w:val="20"/>
                <w:lang w:val="en-GB"/>
              </w:rPr>
              <w:t>green and digit</w:t>
            </w:r>
            <w:r w:rsidR="009F548F" w:rsidRPr="00555160">
              <w:rPr>
                <w:rFonts w:asciiTheme="majorHAnsi" w:hAnsiTheme="majorHAnsi" w:cstheme="majorHAnsi"/>
                <w:iCs/>
                <w:szCs w:val="20"/>
                <w:lang w:val="en-GB"/>
              </w:rPr>
              <w:t>al</w:t>
            </w:r>
            <w:r w:rsidR="00586F79" w:rsidRPr="00555160">
              <w:rPr>
                <w:rFonts w:asciiTheme="majorHAnsi" w:hAnsiTheme="majorHAnsi" w:cstheme="majorHAnsi"/>
                <w:iCs/>
                <w:szCs w:val="20"/>
                <w:lang w:val="en-GB"/>
              </w:rPr>
              <w:t xml:space="preserve"> economy</w:t>
            </w:r>
            <w:r w:rsidR="00E279EC"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w:t>
            </w:r>
          </w:p>
          <w:p w14:paraId="29958595" w14:textId="77777777" w:rsidR="00F05B9B" w:rsidRPr="00555160" w:rsidRDefault="00F05B9B" w:rsidP="00AB763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Addressing </w:t>
            </w:r>
            <w:r w:rsidR="002A047E" w:rsidRPr="00555160">
              <w:rPr>
                <w:rFonts w:asciiTheme="majorHAnsi" w:hAnsiTheme="majorHAnsi" w:cstheme="majorHAnsi"/>
                <w:iCs/>
                <w:szCs w:val="20"/>
                <w:lang w:val="en-GB"/>
              </w:rPr>
              <w:t xml:space="preserve">the </w:t>
            </w:r>
            <w:r w:rsidRPr="00555160">
              <w:rPr>
                <w:rFonts w:asciiTheme="majorHAnsi" w:hAnsiTheme="majorHAnsi" w:cstheme="majorHAnsi"/>
                <w:iCs/>
                <w:szCs w:val="20"/>
                <w:lang w:val="en-GB"/>
              </w:rPr>
              <w:t>digital divide related to work and life</w:t>
            </w:r>
            <w:r w:rsidR="00E279EC"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w:t>
            </w:r>
          </w:p>
          <w:p w14:paraId="68327633" w14:textId="77777777" w:rsidR="00F05B9B" w:rsidRPr="00555160" w:rsidRDefault="00F05B9B" w:rsidP="00AB763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Supporting SMEs in developing innovation and R&amp;D skills and competences</w:t>
            </w:r>
            <w:r w:rsidR="00E279EC" w:rsidRPr="00555160">
              <w:rPr>
                <w:rFonts w:asciiTheme="majorHAnsi" w:hAnsiTheme="majorHAnsi" w:cstheme="majorHAnsi"/>
                <w:iCs/>
                <w:szCs w:val="20"/>
                <w:lang w:val="en-GB"/>
              </w:rPr>
              <w:t>;</w:t>
            </w:r>
          </w:p>
          <w:p w14:paraId="72ED70E5" w14:textId="16FFC951" w:rsidR="001413AF" w:rsidRPr="00555160" w:rsidRDefault="00F05B9B" w:rsidP="00AB763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Improving participation in lifelong learning</w:t>
            </w:r>
            <w:r w:rsidR="00A71C41">
              <w:rPr>
                <w:rFonts w:asciiTheme="majorHAnsi" w:hAnsiTheme="majorHAnsi" w:cstheme="majorHAnsi"/>
                <w:iCs/>
                <w:szCs w:val="20"/>
                <w:lang w:val="en-GB"/>
              </w:rPr>
              <w:t>, including vulnerable groups</w:t>
            </w:r>
            <w:r w:rsidR="00E279EC" w:rsidRPr="00555160">
              <w:rPr>
                <w:rFonts w:asciiTheme="majorHAnsi" w:hAnsiTheme="majorHAnsi" w:cstheme="majorHAnsi"/>
                <w:iCs/>
                <w:szCs w:val="20"/>
                <w:lang w:val="en-GB"/>
              </w:rPr>
              <w:t>;</w:t>
            </w:r>
          </w:p>
          <w:p w14:paraId="1A10F063" w14:textId="77777777" w:rsidR="00F05B9B" w:rsidRPr="00555160" w:rsidRDefault="001413AF" w:rsidP="00AB763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Activating </w:t>
            </w:r>
            <w:r w:rsidR="002A047E" w:rsidRPr="00555160">
              <w:rPr>
                <w:rFonts w:asciiTheme="majorHAnsi" w:hAnsiTheme="majorHAnsi" w:cstheme="majorHAnsi"/>
                <w:iCs/>
                <w:szCs w:val="20"/>
                <w:lang w:val="en-GB"/>
              </w:rPr>
              <w:t xml:space="preserve">people's </w:t>
            </w:r>
            <w:r w:rsidR="00A9355B" w:rsidRPr="00555160">
              <w:rPr>
                <w:rFonts w:asciiTheme="majorHAnsi" w:hAnsiTheme="majorHAnsi" w:cstheme="majorHAnsi"/>
                <w:iCs/>
                <w:szCs w:val="20"/>
                <w:lang w:val="en-GB"/>
              </w:rPr>
              <w:t>innovat</w:t>
            </w:r>
            <w:r w:rsidR="001C7928" w:rsidRPr="00555160">
              <w:rPr>
                <w:rFonts w:asciiTheme="majorHAnsi" w:hAnsiTheme="majorHAnsi" w:cstheme="majorHAnsi"/>
                <w:iCs/>
                <w:szCs w:val="20"/>
                <w:lang w:val="en-GB"/>
              </w:rPr>
              <w:t>ive</w:t>
            </w:r>
            <w:r w:rsidR="00A9355B" w:rsidRPr="00555160">
              <w:rPr>
                <w:rFonts w:asciiTheme="majorHAnsi" w:hAnsiTheme="majorHAnsi" w:cstheme="majorHAnsi"/>
                <w:iCs/>
                <w:szCs w:val="20"/>
                <w:lang w:val="en-GB"/>
              </w:rPr>
              <w:t xml:space="preserve"> and </w:t>
            </w:r>
            <w:r w:rsidR="00DB3410" w:rsidRPr="00555160">
              <w:rPr>
                <w:rFonts w:asciiTheme="majorHAnsi" w:hAnsiTheme="majorHAnsi" w:cstheme="majorHAnsi"/>
                <w:iCs/>
                <w:szCs w:val="20"/>
                <w:lang w:val="en-GB"/>
              </w:rPr>
              <w:t>entrepreneurial potentials</w:t>
            </w:r>
            <w:r w:rsidR="00D82A9D" w:rsidRPr="00555160">
              <w:rPr>
                <w:rFonts w:asciiTheme="majorHAnsi" w:hAnsiTheme="majorHAnsi" w:cstheme="majorHAnsi"/>
                <w:iCs/>
                <w:szCs w:val="20"/>
                <w:lang w:val="en-GB"/>
              </w:rPr>
              <w:t xml:space="preserve"> </w:t>
            </w:r>
          </w:p>
          <w:p w14:paraId="16E2CEB9" w14:textId="77777777" w:rsidR="009057C4" w:rsidRPr="00555160" w:rsidRDefault="00F05B9B" w:rsidP="009057C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0"/>
                <w:lang w:val="en-GB"/>
              </w:rPr>
            </w:pPr>
            <w:r w:rsidRPr="00555160">
              <w:rPr>
                <w:rFonts w:asciiTheme="majorHAnsi" w:hAnsiTheme="majorHAnsi" w:cstheme="majorHAnsi"/>
                <w:iCs/>
                <w:szCs w:val="20"/>
                <w:lang w:val="en-GB"/>
              </w:rPr>
              <w:t>Fostering inter-cultural and language skills.</w:t>
            </w:r>
          </w:p>
          <w:p w14:paraId="162150FF" w14:textId="77777777" w:rsidR="009057C4" w:rsidRPr="00555160" w:rsidRDefault="009057C4" w:rsidP="009057C4">
            <w:pPr>
              <w:pStyle w:val="Odstavekseznama"/>
              <w:ind w:left="3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0"/>
                <w:lang w:val="en-GB"/>
              </w:rPr>
            </w:pPr>
          </w:p>
          <w:p w14:paraId="172D0C8C" w14:textId="60E74ADA" w:rsidR="00311D67" w:rsidRPr="00555160" w:rsidRDefault="009057C4" w:rsidP="00905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The </w:t>
            </w:r>
            <w:r w:rsidR="00F328ED" w:rsidRPr="00555160">
              <w:rPr>
                <w:rFonts w:asciiTheme="majorHAnsi" w:hAnsiTheme="majorHAnsi" w:cstheme="majorHAnsi"/>
                <w:iCs/>
                <w:szCs w:val="20"/>
                <w:lang w:val="en-GB"/>
              </w:rPr>
              <w:t xml:space="preserve">specific objective </w:t>
            </w:r>
            <w:r w:rsidRPr="00555160">
              <w:rPr>
                <w:rFonts w:asciiTheme="majorHAnsi" w:hAnsiTheme="majorHAnsi" w:cstheme="majorHAnsi"/>
                <w:iCs/>
                <w:szCs w:val="20"/>
                <w:lang w:val="en-GB"/>
              </w:rPr>
              <w:t xml:space="preserve">will be implemented in </w:t>
            </w:r>
            <w:r w:rsidR="00E279EC" w:rsidRPr="00555160">
              <w:rPr>
                <w:rFonts w:asciiTheme="majorHAnsi" w:hAnsiTheme="majorHAnsi" w:cstheme="majorHAnsi"/>
                <w:iCs/>
                <w:szCs w:val="20"/>
                <w:lang w:val="en-GB"/>
              </w:rPr>
              <w:t xml:space="preserve">the </w:t>
            </w:r>
            <w:r w:rsidR="00167440" w:rsidRPr="00555160">
              <w:rPr>
                <w:rFonts w:asciiTheme="majorHAnsi" w:hAnsiTheme="majorHAnsi" w:cstheme="majorHAnsi"/>
                <w:iCs/>
                <w:szCs w:val="20"/>
                <w:lang w:val="en-GB"/>
              </w:rPr>
              <w:t>form of grants</w:t>
            </w:r>
            <w:r w:rsidR="008236AF">
              <w:rPr>
                <w:rFonts w:asciiTheme="majorHAnsi" w:hAnsiTheme="majorHAnsi" w:cstheme="majorHAnsi"/>
                <w:iCs/>
                <w:szCs w:val="20"/>
                <w:lang w:val="en-GB"/>
              </w:rPr>
              <w:t xml:space="preserve"> </w:t>
            </w:r>
            <w:r w:rsidR="00C8052A">
              <w:rPr>
                <w:rFonts w:asciiTheme="majorHAnsi" w:hAnsiTheme="majorHAnsi" w:cstheme="majorHAnsi"/>
                <w:iCs/>
                <w:szCs w:val="20"/>
                <w:lang w:val="en-GB"/>
              </w:rPr>
              <w:t xml:space="preserve">(a more detailed justification is provided in section Planned use of financial instruments).  </w:t>
            </w:r>
          </w:p>
          <w:p w14:paraId="36471C65" w14:textId="77777777" w:rsidR="00167440" w:rsidRPr="00555160" w:rsidRDefault="00167440" w:rsidP="00905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tc>
      </w:tr>
      <w:tr w:rsidR="00F05B9B" w:rsidRPr="00555160" w14:paraId="4FAABEB5" w14:textId="77777777" w:rsidTr="008D759B">
        <w:tc>
          <w:tcPr>
            <w:cnfStyle w:val="001000000000" w:firstRow="0" w:lastRow="0" w:firstColumn="1" w:lastColumn="0" w:oddVBand="0" w:evenVBand="0" w:oddHBand="0" w:evenHBand="0" w:firstRowFirstColumn="0" w:firstRowLastColumn="0" w:lastRowFirstColumn="0" w:lastRowLastColumn="0"/>
            <w:tcW w:w="741" w:type="pct"/>
          </w:tcPr>
          <w:p w14:paraId="1AB0D80D" w14:textId="77777777" w:rsidR="00F05B9B" w:rsidRPr="00555160" w:rsidRDefault="00610436" w:rsidP="00440551">
            <w:pPr>
              <w:rPr>
                <w:rFonts w:asciiTheme="majorHAnsi" w:hAnsiTheme="majorHAnsi" w:cstheme="majorHAnsi"/>
                <w:b w:val="0"/>
                <w:iCs/>
                <w:szCs w:val="20"/>
                <w:lang w:val="en-GB"/>
              </w:rPr>
            </w:pPr>
            <w:r w:rsidRPr="00555160">
              <w:rPr>
                <w:rFonts w:asciiTheme="majorHAnsi" w:hAnsiTheme="majorHAnsi" w:cstheme="majorHAnsi"/>
                <w:b w:val="0"/>
                <w:iCs/>
                <w:szCs w:val="20"/>
                <w:lang w:val="en-GB"/>
              </w:rPr>
              <w:lastRenderedPageBreak/>
              <w:t xml:space="preserve">PO4 - </w:t>
            </w:r>
            <w:r w:rsidRPr="00555160">
              <w:rPr>
                <w:rFonts w:asciiTheme="majorHAnsi" w:hAnsiTheme="majorHAnsi" w:cstheme="majorHAnsi"/>
                <w:b w:val="0"/>
                <w:szCs w:val="20"/>
                <w:lang w:val="en-GB"/>
              </w:rPr>
              <w:t>A more social and inclusive Europe implementing the European Pillar of Social Rights</w:t>
            </w:r>
          </w:p>
        </w:tc>
        <w:tc>
          <w:tcPr>
            <w:tcW w:w="770" w:type="pct"/>
          </w:tcPr>
          <w:p w14:paraId="0D5D2026" w14:textId="77777777" w:rsidR="00F05B9B" w:rsidRPr="00555160" w:rsidRDefault="002B58D5"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Pr>
                <w:rFonts w:asciiTheme="majorHAnsi" w:hAnsiTheme="majorHAnsi" w:cstheme="majorHAnsi"/>
                <w:iCs/>
                <w:szCs w:val="20"/>
                <w:lang w:val="en-GB"/>
              </w:rPr>
              <w:t>R</w:t>
            </w:r>
            <w:r w:rsidR="007915FE">
              <w:rPr>
                <w:rFonts w:asciiTheme="majorHAnsi" w:hAnsiTheme="majorHAnsi" w:cstheme="majorHAnsi"/>
                <w:iCs/>
                <w:szCs w:val="20"/>
                <w:lang w:val="en-GB"/>
              </w:rPr>
              <w:t>SO4.6</w:t>
            </w:r>
            <w:r w:rsidR="007915FE" w:rsidRPr="00555160">
              <w:rPr>
                <w:rFonts w:asciiTheme="majorHAnsi" w:hAnsiTheme="majorHAnsi" w:cstheme="majorHAnsi"/>
                <w:b/>
                <w:szCs w:val="20"/>
                <w:lang w:val="en-GB" w:eastAsia="en-US"/>
              </w:rPr>
              <w:t xml:space="preserve"> – </w:t>
            </w:r>
            <w:r w:rsidR="007915FE" w:rsidRPr="00555160">
              <w:rPr>
                <w:rFonts w:asciiTheme="majorHAnsi" w:hAnsiTheme="majorHAnsi" w:cstheme="majorHAnsi"/>
                <w:szCs w:val="20"/>
                <w:lang w:val="en-GB"/>
              </w:rPr>
              <w:t xml:space="preserve"> </w:t>
            </w:r>
            <w:r w:rsidR="00EE3A1C" w:rsidRPr="00555160">
              <w:rPr>
                <w:rFonts w:asciiTheme="majorHAnsi" w:hAnsiTheme="majorHAnsi" w:cstheme="majorHAnsi"/>
                <w:iCs/>
                <w:szCs w:val="20"/>
                <w:lang w:val="en-GB"/>
              </w:rPr>
              <w:t xml:space="preserve"> </w:t>
            </w:r>
            <w:r w:rsidR="00100BCB">
              <w:rPr>
                <w:rFonts w:asciiTheme="majorHAnsi" w:hAnsiTheme="majorHAnsi" w:cstheme="majorHAnsi"/>
                <w:iCs/>
                <w:szCs w:val="20"/>
                <w:lang w:val="en-GB"/>
              </w:rPr>
              <w:t>E</w:t>
            </w:r>
            <w:r w:rsidR="00F05B9B" w:rsidRPr="00555160">
              <w:rPr>
                <w:rFonts w:asciiTheme="majorHAnsi" w:hAnsiTheme="majorHAnsi" w:cstheme="majorHAnsi"/>
                <w:iCs/>
                <w:szCs w:val="20"/>
                <w:lang w:val="en-GB"/>
              </w:rPr>
              <w:t>nhancing the role of culture and sustainable tourism in economic development, social inclusion and social innovation</w:t>
            </w:r>
          </w:p>
        </w:tc>
        <w:tc>
          <w:tcPr>
            <w:tcW w:w="531" w:type="pct"/>
          </w:tcPr>
          <w:p w14:paraId="48A718D6" w14:textId="77777777" w:rsidR="009057C4" w:rsidRPr="00555160" w:rsidRDefault="00E279EC" w:rsidP="009057C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Cs/>
                <w:szCs w:val="20"/>
                <w:lang w:val="en-GB"/>
              </w:rPr>
            </w:pPr>
            <w:r w:rsidRPr="00555160">
              <w:rPr>
                <w:rFonts w:asciiTheme="majorHAnsi" w:hAnsiTheme="majorHAnsi" w:cstheme="majorHAnsi"/>
                <w:b/>
                <w:iCs/>
                <w:szCs w:val="20"/>
                <w:lang w:val="en-GB"/>
              </w:rPr>
              <w:t>Priority 2 -</w:t>
            </w:r>
            <w:r w:rsidR="006055E7" w:rsidRPr="00555160">
              <w:rPr>
                <w:rFonts w:asciiTheme="majorHAnsi" w:hAnsiTheme="majorHAnsi" w:cstheme="majorHAnsi"/>
                <w:b/>
                <w:iCs/>
                <w:szCs w:val="20"/>
                <w:lang w:val="en-GB"/>
              </w:rPr>
              <w:t xml:space="preserve"> A more competent and competitive region</w:t>
            </w:r>
          </w:p>
        </w:tc>
        <w:tc>
          <w:tcPr>
            <w:tcW w:w="2958" w:type="pct"/>
          </w:tcPr>
          <w:p w14:paraId="4D70AB13" w14:textId="77777777" w:rsidR="00965A9A"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The programme area shares </w:t>
            </w:r>
            <w:r w:rsidR="004010CD" w:rsidRPr="00555160">
              <w:rPr>
                <w:rFonts w:asciiTheme="majorHAnsi" w:hAnsiTheme="majorHAnsi" w:cstheme="majorHAnsi"/>
                <w:iCs/>
                <w:szCs w:val="20"/>
                <w:lang w:val="en-GB"/>
              </w:rPr>
              <w:t xml:space="preserve">a </w:t>
            </w:r>
            <w:r w:rsidRPr="00555160">
              <w:rPr>
                <w:rFonts w:asciiTheme="majorHAnsi" w:hAnsiTheme="majorHAnsi" w:cstheme="majorHAnsi"/>
                <w:iCs/>
                <w:szCs w:val="20"/>
                <w:lang w:val="en-GB"/>
              </w:rPr>
              <w:t xml:space="preserve">common historical and cultural heritage, which along with distinct nature values provide </w:t>
            </w:r>
            <w:r w:rsidR="00210193" w:rsidRPr="00555160">
              <w:rPr>
                <w:rFonts w:asciiTheme="majorHAnsi" w:hAnsiTheme="majorHAnsi" w:cstheme="majorHAnsi"/>
                <w:iCs/>
                <w:szCs w:val="20"/>
                <w:lang w:val="en-GB"/>
              </w:rPr>
              <w:t>strong assets for</w:t>
            </w:r>
            <w:r w:rsidRPr="00555160">
              <w:rPr>
                <w:rFonts w:asciiTheme="majorHAnsi" w:hAnsiTheme="majorHAnsi" w:cstheme="majorHAnsi"/>
                <w:iCs/>
                <w:szCs w:val="20"/>
                <w:lang w:val="en-GB"/>
              </w:rPr>
              <w:t xml:space="preserve"> sustainable tourism. Outdoor</w:t>
            </w:r>
            <w:r w:rsidR="004010CD" w:rsidRPr="00555160">
              <w:rPr>
                <w:rFonts w:asciiTheme="majorHAnsi" w:hAnsiTheme="majorHAnsi" w:cstheme="majorHAnsi"/>
                <w:iCs/>
                <w:szCs w:val="20"/>
                <w:lang w:val="en-GB"/>
              </w:rPr>
              <w:t xml:space="preserve"> activities</w:t>
            </w:r>
            <w:r w:rsidRPr="00555160">
              <w:rPr>
                <w:rFonts w:asciiTheme="majorHAnsi" w:hAnsiTheme="majorHAnsi" w:cstheme="majorHAnsi"/>
                <w:iCs/>
                <w:szCs w:val="20"/>
                <w:lang w:val="en-GB"/>
              </w:rPr>
              <w:t>, wellness, food and wine, hiking, biking,</w:t>
            </w:r>
            <w:r w:rsidR="00021798" w:rsidRPr="00555160">
              <w:rPr>
                <w:rFonts w:asciiTheme="majorHAnsi" w:hAnsiTheme="majorHAnsi" w:cstheme="majorHAnsi"/>
                <w:iCs/>
                <w:szCs w:val="20"/>
                <w:lang w:val="en-GB"/>
              </w:rPr>
              <w:t xml:space="preserve"> rural,</w:t>
            </w:r>
            <w:r w:rsidRPr="00555160">
              <w:rPr>
                <w:rFonts w:asciiTheme="majorHAnsi" w:hAnsiTheme="majorHAnsi" w:cstheme="majorHAnsi"/>
                <w:iCs/>
                <w:szCs w:val="20"/>
                <w:lang w:val="en-GB"/>
              </w:rPr>
              <w:t xml:space="preserve"> city and cultur</w:t>
            </w:r>
            <w:r w:rsidR="004010CD" w:rsidRPr="00555160">
              <w:rPr>
                <w:rFonts w:asciiTheme="majorHAnsi" w:hAnsiTheme="majorHAnsi" w:cstheme="majorHAnsi"/>
                <w:iCs/>
                <w:szCs w:val="20"/>
                <w:lang w:val="en-GB"/>
              </w:rPr>
              <w:t>al</w:t>
            </w:r>
            <w:r w:rsidRPr="00555160">
              <w:rPr>
                <w:rFonts w:asciiTheme="majorHAnsi" w:hAnsiTheme="majorHAnsi" w:cstheme="majorHAnsi"/>
                <w:iCs/>
                <w:szCs w:val="20"/>
                <w:lang w:val="en-GB"/>
              </w:rPr>
              <w:t xml:space="preserve"> tourist products create a significant share in </w:t>
            </w:r>
            <w:r w:rsidR="004010CD" w:rsidRPr="00555160">
              <w:rPr>
                <w:rFonts w:asciiTheme="majorHAnsi" w:hAnsiTheme="majorHAnsi" w:cstheme="majorHAnsi"/>
                <w:iCs/>
                <w:szCs w:val="20"/>
                <w:lang w:val="en-GB"/>
              </w:rPr>
              <w:t xml:space="preserve">the </w:t>
            </w:r>
            <w:r w:rsidRPr="00555160">
              <w:rPr>
                <w:rFonts w:asciiTheme="majorHAnsi" w:hAnsiTheme="majorHAnsi" w:cstheme="majorHAnsi"/>
                <w:iCs/>
                <w:szCs w:val="20"/>
                <w:lang w:val="en-GB"/>
              </w:rPr>
              <w:t>regional economy on both sides.</w:t>
            </w:r>
          </w:p>
          <w:p w14:paraId="765FCFDD"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54B65AED" w14:textId="77777777" w:rsidR="00F05B9B" w:rsidRPr="00555160" w:rsidRDefault="00675037"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T</w:t>
            </w:r>
            <w:r w:rsidR="00E279EC" w:rsidRPr="00555160">
              <w:rPr>
                <w:rFonts w:asciiTheme="majorHAnsi" w:hAnsiTheme="majorHAnsi" w:cstheme="majorHAnsi"/>
                <w:iCs/>
                <w:szCs w:val="20"/>
                <w:lang w:val="en-GB"/>
              </w:rPr>
              <w:t xml:space="preserve">he </w:t>
            </w:r>
            <w:r w:rsidR="00F41ED3" w:rsidRPr="00555160">
              <w:rPr>
                <w:rFonts w:asciiTheme="majorHAnsi" w:hAnsiTheme="majorHAnsi" w:cstheme="majorHAnsi"/>
                <w:iCs/>
                <w:szCs w:val="20"/>
                <w:lang w:val="en-GB"/>
              </w:rPr>
              <w:t>t</w:t>
            </w:r>
            <w:r w:rsidR="00F05B9B" w:rsidRPr="00555160">
              <w:rPr>
                <w:rFonts w:asciiTheme="majorHAnsi" w:hAnsiTheme="majorHAnsi" w:cstheme="majorHAnsi"/>
                <w:iCs/>
                <w:szCs w:val="20"/>
                <w:lang w:val="en-GB"/>
              </w:rPr>
              <w:t>ourism sector h</w:t>
            </w:r>
            <w:r w:rsidR="00E279EC" w:rsidRPr="00555160">
              <w:rPr>
                <w:rFonts w:asciiTheme="majorHAnsi" w:hAnsiTheme="majorHAnsi" w:cstheme="majorHAnsi"/>
                <w:iCs/>
                <w:szCs w:val="20"/>
                <w:lang w:val="en-GB"/>
              </w:rPr>
              <w:t xml:space="preserve">as been growing for a decade </w:t>
            </w:r>
            <w:r w:rsidR="00D223D8" w:rsidRPr="00555160">
              <w:rPr>
                <w:rFonts w:asciiTheme="majorHAnsi" w:hAnsiTheme="majorHAnsi" w:cstheme="majorHAnsi"/>
                <w:iCs/>
                <w:szCs w:val="20"/>
                <w:lang w:val="en-GB"/>
              </w:rPr>
              <w:t>and</w:t>
            </w:r>
            <w:r w:rsidR="00F05B9B" w:rsidRPr="00555160">
              <w:rPr>
                <w:rFonts w:asciiTheme="majorHAnsi" w:hAnsiTheme="majorHAnsi" w:cstheme="majorHAnsi"/>
                <w:iCs/>
                <w:szCs w:val="20"/>
                <w:lang w:val="en-GB"/>
              </w:rPr>
              <w:t xml:space="preserve"> faced a severe downturn in 2020/21 due to </w:t>
            </w:r>
            <w:r w:rsidR="006605A6" w:rsidRPr="00555160">
              <w:rPr>
                <w:rFonts w:asciiTheme="majorHAnsi" w:hAnsiTheme="majorHAnsi" w:cstheme="majorHAnsi"/>
                <w:iCs/>
                <w:szCs w:val="20"/>
                <w:lang w:val="en-GB"/>
              </w:rPr>
              <w:t xml:space="preserve">the </w:t>
            </w:r>
            <w:r w:rsidR="00F05B9B" w:rsidRPr="00555160">
              <w:rPr>
                <w:rFonts w:asciiTheme="majorHAnsi" w:hAnsiTheme="majorHAnsi" w:cstheme="majorHAnsi"/>
                <w:iCs/>
                <w:szCs w:val="20"/>
                <w:lang w:val="en-GB"/>
              </w:rPr>
              <w:t>Covid-19</w:t>
            </w:r>
            <w:r w:rsidR="00E279EC" w:rsidRPr="00555160">
              <w:rPr>
                <w:rFonts w:asciiTheme="majorHAnsi" w:hAnsiTheme="majorHAnsi" w:cstheme="majorHAnsi"/>
                <w:iCs/>
                <w:szCs w:val="20"/>
                <w:lang w:val="en-GB"/>
              </w:rPr>
              <w:t xml:space="preserve"> pandemic</w:t>
            </w:r>
            <w:r w:rsidR="00F05B9B" w:rsidRPr="00555160">
              <w:rPr>
                <w:rFonts w:asciiTheme="majorHAnsi" w:hAnsiTheme="majorHAnsi" w:cstheme="majorHAnsi"/>
                <w:iCs/>
                <w:szCs w:val="20"/>
                <w:lang w:val="en-GB"/>
              </w:rPr>
              <w:t>. Regional economic systems need to adapt to the changed situation. Increased health and safety measures, a shift to low-touch and digital, and greater resource efficiency are new demands that are especially challenging for small family businesses and rural areas.</w:t>
            </w:r>
          </w:p>
          <w:p w14:paraId="72CB29DC"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7711CF1C" w14:textId="77777777" w:rsidR="00F05B9B" w:rsidRPr="00555160" w:rsidRDefault="00B905C8"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P</w:t>
            </w:r>
            <w:r w:rsidR="00F05B9B" w:rsidRPr="00555160">
              <w:rPr>
                <w:rFonts w:asciiTheme="majorHAnsi" w:hAnsiTheme="majorHAnsi" w:cstheme="majorHAnsi"/>
                <w:iCs/>
                <w:szCs w:val="20"/>
                <w:lang w:val="en-GB"/>
              </w:rPr>
              <w:t>reservation of natural and cultural values remains a challenge</w:t>
            </w:r>
            <w:r w:rsidR="00AC5E04" w:rsidRPr="00555160">
              <w:rPr>
                <w:rFonts w:asciiTheme="majorHAnsi" w:hAnsiTheme="majorHAnsi" w:cstheme="majorHAnsi"/>
                <w:iCs/>
                <w:szCs w:val="20"/>
                <w:lang w:val="en-GB"/>
              </w:rPr>
              <w:t>.</w:t>
            </w:r>
            <w:r w:rsidR="00F05B9B" w:rsidRPr="00555160">
              <w:rPr>
                <w:rFonts w:asciiTheme="majorHAnsi" w:hAnsiTheme="majorHAnsi" w:cstheme="majorHAnsi"/>
                <w:iCs/>
                <w:szCs w:val="20"/>
                <w:lang w:val="en-GB"/>
              </w:rPr>
              <w:t xml:space="preserve"> </w:t>
            </w:r>
            <w:r w:rsidR="00586F79" w:rsidRPr="00555160">
              <w:rPr>
                <w:rFonts w:asciiTheme="majorHAnsi" w:hAnsiTheme="majorHAnsi" w:cstheme="majorHAnsi"/>
                <w:iCs/>
                <w:szCs w:val="20"/>
                <w:lang w:val="en-GB"/>
              </w:rPr>
              <w:t xml:space="preserve">Visits </w:t>
            </w:r>
            <w:r w:rsidR="00F05B9B" w:rsidRPr="00555160">
              <w:rPr>
                <w:rFonts w:asciiTheme="majorHAnsi" w:hAnsiTheme="majorHAnsi" w:cstheme="majorHAnsi"/>
                <w:iCs/>
                <w:szCs w:val="20"/>
                <w:lang w:val="en-GB"/>
              </w:rPr>
              <w:t xml:space="preserve">to nature (protected areas) </w:t>
            </w:r>
            <w:r w:rsidR="00E279EC" w:rsidRPr="00555160">
              <w:rPr>
                <w:rFonts w:asciiTheme="majorHAnsi" w:hAnsiTheme="majorHAnsi" w:cstheme="majorHAnsi"/>
                <w:iCs/>
                <w:szCs w:val="20"/>
                <w:lang w:val="en-GB"/>
              </w:rPr>
              <w:t>even increased during the pandemic</w:t>
            </w:r>
            <w:r w:rsidR="00F05B9B" w:rsidRPr="00555160">
              <w:rPr>
                <w:rFonts w:asciiTheme="majorHAnsi" w:hAnsiTheme="majorHAnsi" w:cstheme="majorHAnsi"/>
                <w:iCs/>
                <w:szCs w:val="20"/>
                <w:lang w:val="en-GB"/>
              </w:rPr>
              <w:t xml:space="preserve">. Some regions depend much on </w:t>
            </w:r>
            <w:r w:rsidR="00347D08" w:rsidRPr="00555160">
              <w:rPr>
                <w:rFonts w:asciiTheme="majorHAnsi" w:hAnsiTheme="majorHAnsi" w:cstheme="majorHAnsi"/>
                <w:iCs/>
                <w:szCs w:val="20"/>
                <w:lang w:val="en-GB"/>
              </w:rPr>
              <w:t xml:space="preserve">seasonal </w:t>
            </w:r>
            <w:r w:rsidR="00F05B9B" w:rsidRPr="00555160">
              <w:rPr>
                <w:rFonts w:asciiTheme="majorHAnsi" w:hAnsiTheme="majorHAnsi" w:cstheme="majorHAnsi"/>
                <w:iCs/>
                <w:szCs w:val="20"/>
                <w:lang w:val="en-GB"/>
              </w:rPr>
              <w:t>tourism, which is already affected by climate change.</w:t>
            </w:r>
          </w:p>
          <w:p w14:paraId="01435E7C"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108C7186" w14:textId="77777777" w:rsidR="00F05B9B" w:rsidRPr="00555160" w:rsidRDefault="00D518B3"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Cultur</w:t>
            </w:r>
            <w:r w:rsidR="007A5FA8" w:rsidRPr="00555160">
              <w:rPr>
                <w:rFonts w:asciiTheme="majorHAnsi" w:hAnsiTheme="majorHAnsi" w:cstheme="majorHAnsi"/>
                <w:iCs/>
                <w:szCs w:val="20"/>
                <w:lang w:val="en-GB"/>
              </w:rPr>
              <w:t>e</w:t>
            </w:r>
            <w:r w:rsidR="00BE3BD6" w:rsidRPr="00555160">
              <w:rPr>
                <w:rFonts w:asciiTheme="majorHAnsi" w:hAnsiTheme="majorHAnsi" w:cstheme="majorHAnsi"/>
                <w:iCs/>
                <w:szCs w:val="20"/>
                <w:lang w:val="en-GB"/>
              </w:rPr>
              <w:t xml:space="preserve"> </w:t>
            </w:r>
            <w:r w:rsidR="00123CF8" w:rsidRPr="00555160">
              <w:rPr>
                <w:rFonts w:asciiTheme="majorHAnsi" w:hAnsiTheme="majorHAnsi" w:cstheme="majorHAnsi"/>
                <w:iCs/>
                <w:szCs w:val="20"/>
                <w:lang w:val="en-GB"/>
              </w:rPr>
              <w:t>plays</w:t>
            </w:r>
            <w:r w:rsidR="00BD3135" w:rsidRPr="00555160">
              <w:rPr>
                <w:rFonts w:asciiTheme="majorHAnsi" w:hAnsiTheme="majorHAnsi" w:cstheme="majorHAnsi"/>
                <w:iCs/>
                <w:szCs w:val="20"/>
                <w:lang w:val="en-GB"/>
              </w:rPr>
              <w:t xml:space="preserve"> </w:t>
            </w:r>
            <w:r w:rsidR="007A5FA8" w:rsidRPr="00555160">
              <w:rPr>
                <w:rFonts w:asciiTheme="majorHAnsi" w:hAnsiTheme="majorHAnsi" w:cstheme="majorHAnsi"/>
                <w:iCs/>
                <w:szCs w:val="20"/>
                <w:lang w:val="en-GB"/>
              </w:rPr>
              <w:t>an</w:t>
            </w:r>
            <w:r w:rsidR="00123CF8" w:rsidRPr="00555160">
              <w:rPr>
                <w:rFonts w:asciiTheme="majorHAnsi" w:hAnsiTheme="majorHAnsi" w:cstheme="majorHAnsi"/>
                <w:iCs/>
                <w:szCs w:val="20"/>
                <w:lang w:val="en-GB"/>
              </w:rPr>
              <w:t xml:space="preserve"> </w:t>
            </w:r>
            <w:r w:rsidR="00BD3135" w:rsidRPr="00555160">
              <w:rPr>
                <w:rFonts w:asciiTheme="majorHAnsi" w:hAnsiTheme="majorHAnsi" w:cstheme="majorHAnsi"/>
                <w:iCs/>
                <w:szCs w:val="20"/>
                <w:lang w:val="en-GB"/>
              </w:rPr>
              <w:t>important</w:t>
            </w:r>
            <w:r w:rsidR="009F2CB9" w:rsidRPr="00555160">
              <w:rPr>
                <w:rFonts w:asciiTheme="majorHAnsi" w:hAnsiTheme="majorHAnsi" w:cstheme="majorHAnsi"/>
                <w:iCs/>
                <w:szCs w:val="20"/>
                <w:lang w:val="en-GB"/>
              </w:rPr>
              <w:t xml:space="preserve"> role</w:t>
            </w:r>
            <w:r w:rsidR="00BD3135" w:rsidRPr="00555160">
              <w:rPr>
                <w:rFonts w:asciiTheme="majorHAnsi" w:hAnsiTheme="majorHAnsi" w:cstheme="majorHAnsi"/>
                <w:iCs/>
                <w:szCs w:val="20"/>
                <w:lang w:val="en-GB"/>
              </w:rPr>
              <w:t xml:space="preserve"> </w:t>
            </w:r>
            <w:r w:rsidR="005017E6" w:rsidRPr="00555160">
              <w:rPr>
                <w:rFonts w:asciiTheme="majorHAnsi" w:hAnsiTheme="majorHAnsi" w:cstheme="majorHAnsi"/>
                <w:iCs/>
                <w:szCs w:val="20"/>
                <w:lang w:val="en-GB"/>
              </w:rPr>
              <w:t>not only</w:t>
            </w:r>
            <w:r w:rsidR="00CC32A6" w:rsidRPr="00555160">
              <w:rPr>
                <w:rFonts w:asciiTheme="majorHAnsi" w:hAnsiTheme="majorHAnsi" w:cstheme="majorHAnsi"/>
                <w:iCs/>
                <w:szCs w:val="20"/>
                <w:lang w:val="en-GB"/>
              </w:rPr>
              <w:t xml:space="preserve"> </w:t>
            </w:r>
            <w:r w:rsidR="00AD49F6" w:rsidRPr="00555160">
              <w:rPr>
                <w:rFonts w:asciiTheme="majorHAnsi" w:hAnsiTheme="majorHAnsi" w:cstheme="majorHAnsi"/>
                <w:iCs/>
                <w:szCs w:val="20"/>
                <w:lang w:val="en-GB"/>
              </w:rPr>
              <w:t>in</w:t>
            </w:r>
            <w:r w:rsidR="00CC32A6" w:rsidRPr="00555160">
              <w:rPr>
                <w:rFonts w:asciiTheme="majorHAnsi" w:hAnsiTheme="majorHAnsi" w:cstheme="majorHAnsi"/>
                <w:iCs/>
                <w:szCs w:val="20"/>
                <w:lang w:val="en-GB"/>
              </w:rPr>
              <w:t xml:space="preserve"> </w:t>
            </w:r>
            <w:r w:rsidR="00350588" w:rsidRPr="00555160">
              <w:rPr>
                <w:rFonts w:asciiTheme="majorHAnsi" w:hAnsiTheme="majorHAnsi" w:cstheme="majorHAnsi"/>
                <w:iCs/>
                <w:szCs w:val="20"/>
                <w:lang w:val="en-GB"/>
              </w:rPr>
              <w:t xml:space="preserve">shaping </w:t>
            </w:r>
            <w:r w:rsidR="00BD3135" w:rsidRPr="00555160">
              <w:rPr>
                <w:rFonts w:asciiTheme="majorHAnsi" w:hAnsiTheme="majorHAnsi" w:cstheme="majorHAnsi"/>
                <w:iCs/>
                <w:szCs w:val="20"/>
                <w:lang w:val="en-GB"/>
              </w:rPr>
              <w:t>the area identity</w:t>
            </w:r>
            <w:r w:rsidR="004D7352" w:rsidRPr="00555160">
              <w:rPr>
                <w:rFonts w:asciiTheme="majorHAnsi" w:hAnsiTheme="majorHAnsi" w:cstheme="majorHAnsi"/>
                <w:iCs/>
                <w:szCs w:val="20"/>
                <w:lang w:val="en-GB"/>
              </w:rPr>
              <w:t xml:space="preserve"> and its</w:t>
            </w:r>
            <w:r w:rsidR="00916A60" w:rsidRPr="00555160">
              <w:rPr>
                <w:rFonts w:asciiTheme="majorHAnsi" w:hAnsiTheme="majorHAnsi" w:cstheme="majorHAnsi"/>
                <w:iCs/>
                <w:szCs w:val="20"/>
                <w:lang w:val="en-GB"/>
              </w:rPr>
              <w:t xml:space="preserve"> </w:t>
            </w:r>
            <w:r w:rsidR="00CC32A6" w:rsidRPr="00555160">
              <w:rPr>
                <w:rFonts w:asciiTheme="majorHAnsi" w:hAnsiTheme="majorHAnsi" w:cstheme="majorHAnsi"/>
                <w:iCs/>
                <w:szCs w:val="20"/>
                <w:lang w:val="en-GB"/>
              </w:rPr>
              <w:t>soci</w:t>
            </w:r>
            <w:r w:rsidR="00AE0B24" w:rsidRPr="00555160">
              <w:rPr>
                <w:rFonts w:asciiTheme="majorHAnsi" w:hAnsiTheme="majorHAnsi" w:cstheme="majorHAnsi"/>
                <w:iCs/>
                <w:szCs w:val="20"/>
                <w:lang w:val="en-GB"/>
              </w:rPr>
              <w:t>al</w:t>
            </w:r>
            <w:r w:rsidR="00977C82" w:rsidRPr="00555160">
              <w:rPr>
                <w:rFonts w:asciiTheme="majorHAnsi" w:hAnsiTheme="majorHAnsi" w:cstheme="majorHAnsi"/>
                <w:iCs/>
                <w:szCs w:val="20"/>
                <w:lang w:val="en-GB"/>
              </w:rPr>
              <w:t xml:space="preserve"> </w:t>
            </w:r>
            <w:r w:rsidR="00B718F4" w:rsidRPr="00555160">
              <w:rPr>
                <w:rFonts w:asciiTheme="majorHAnsi" w:hAnsiTheme="majorHAnsi" w:cstheme="majorHAnsi"/>
                <w:iCs/>
                <w:szCs w:val="20"/>
                <w:lang w:val="en-GB"/>
              </w:rPr>
              <w:t>fabric</w:t>
            </w:r>
            <w:r w:rsidR="00A97D84" w:rsidRPr="00555160">
              <w:rPr>
                <w:rFonts w:asciiTheme="majorHAnsi" w:hAnsiTheme="majorHAnsi" w:cstheme="majorHAnsi"/>
                <w:iCs/>
                <w:szCs w:val="20"/>
                <w:lang w:val="en-GB"/>
              </w:rPr>
              <w:t>, but also</w:t>
            </w:r>
            <w:r w:rsidR="007A5FA8" w:rsidRPr="00555160">
              <w:rPr>
                <w:rFonts w:asciiTheme="majorHAnsi" w:hAnsiTheme="majorHAnsi" w:cstheme="majorHAnsi"/>
                <w:iCs/>
                <w:szCs w:val="20"/>
                <w:lang w:val="en-GB"/>
              </w:rPr>
              <w:t xml:space="preserve"> has</w:t>
            </w:r>
            <w:r w:rsidR="004D7352" w:rsidRPr="00555160">
              <w:rPr>
                <w:rFonts w:asciiTheme="majorHAnsi" w:hAnsiTheme="majorHAnsi" w:cstheme="majorHAnsi"/>
                <w:iCs/>
                <w:szCs w:val="20"/>
                <w:lang w:val="en-GB"/>
              </w:rPr>
              <w:t xml:space="preserve"> an</w:t>
            </w:r>
            <w:r w:rsidR="00A97D84" w:rsidRPr="00555160">
              <w:rPr>
                <w:rFonts w:asciiTheme="majorHAnsi" w:hAnsiTheme="majorHAnsi" w:cstheme="majorHAnsi"/>
                <w:iCs/>
                <w:szCs w:val="20"/>
                <w:lang w:val="en-GB"/>
              </w:rPr>
              <w:t xml:space="preserve"> economic potential</w:t>
            </w:r>
            <w:r w:rsidR="00B718F4" w:rsidRPr="00555160">
              <w:rPr>
                <w:rFonts w:asciiTheme="majorHAnsi" w:hAnsiTheme="majorHAnsi" w:cstheme="majorHAnsi"/>
                <w:iCs/>
                <w:szCs w:val="20"/>
                <w:lang w:val="en-GB"/>
              </w:rPr>
              <w:t xml:space="preserve">. </w:t>
            </w:r>
            <w:r w:rsidR="007A5FA8" w:rsidRPr="00555160">
              <w:rPr>
                <w:rFonts w:asciiTheme="majorHAnsi" w:hAnsiTheme="majorHAnsi" w:cstheme="majorHAnsi"/>
                <w:iCs/>
                <w:szCs w:val="20"/>
                <w:lang w:val="en-GB"/>
              </w:rPr>
              <w:t>C</w:t>
            </w:r>
            <w:r w:rsidR="00554F8B" w:rsidRPr="00555160">
              <w:rPr>
                <w:rFonts w:asciiTheme="majorHAnsi" w:hAnsiTheme="majorHAnsi" w:cstheme="majorHAnsi"/>
                <w:iCs/>
                <w:szCs w:val="20"/>
                <w:lang w:val="en-GB"/>
              </w:rPr>
              <w:t xml:space="preserve">ultural </w:t>
            </w:r>
            <w:r w:rsidR="00D50F10" w:rsidRPr="00555160">
              <w:rPr>
                <w:rFonts w:asciiTheme="majorHAnsi" w:hAnsiTheme="majorHAnsi" w:cstheme="majorHAnsi"/>
                <w:iCs/>
                <w:szCs w:val="20"/>
                <w:lang w:val="en-GB"/>
              </w:rPr>
              <w:t>creati</w:t>
            </w:r>
            <w:r w:rsidR="00253390" w:rsidRPr="00555160">
              <w:rPr>
                <w:rFonts w:asciiTheme="majorHAnsi" w:hAnsiTheme="majorHAnsi" w:cstheme="majorHAnsi"/>
                <w:iCs/>
                <w:szCs w:val="20"/>
                <w:lang w:val="en-GB"/>
              </w:rPr>
              <w:t>on</w:t>
            </w:r>
            <w:r w:rsidR="00554F8B" w:rsidRPr="00555160">
              <w:rPr>
                <w:rFonts w:asciiTheme="majorHAnsi" w:hAnsiTheme="majorHAnsi" w:cstheme="majorHAnsi"/>
                <w:iCs/>
                <w:szCs w:val="20"/>
                <w:lang w:val="en-GB"/>
              </w:rPr>
              <w:t xml:space="preserve"> and distribution</w:t>
            </w:r>
            <w:r w:rsidR="00654098" w:rsidRPr="00555160">
              <w:rPr>
                <w:rFonts w:asciiTheme="majorHAnsi" w:hAnsiTheme="majorHAnsi" w:cstheme="majorHAnsi"/>
                <w:iCs/>
                <w:szCs w:val="20"/>
                <w:lang w:val="en-GB"/>
              </w:rPr>
              <w:t>,</w:t>
            </w:r>
            <w:r w:rsidR="00253390" w:rsidRPr="00555160">
              <w:rPr>
                <w:rFonts w:asciiTheme="majorHAnsi" w:hAnsiTheme="majorHAnsi" w:cstheme="majorHAnsi"/>
                <w:iCs/>
                <w:szCs w:val="20"/>
                <w:lang w:val="en-GB"/>
              </w:rPr>
              <w:t xml:space="preserve"> </w:t>
            </w:r>
            <w:r w:rsidR="002C782E" w:rsidRPr="00555160">
              <w:rPr>
                <w:rFonts w:asciiTheme="majorHAnsi" w:hAnsiTheme="majorHAnsi" w:cstheme="majorHAnsi"/>
                <w:iCs/>
                <w:szCs w:val="20"/>
                <w:lang w:val="en-GB"/>
              </w:rPr>
              <w:t xml:space="preserve">access to </w:t>
            </w:r>
            <w:r w:rsidR="006605A6" w:rsidRPr="00555160">
              <w:rPr>
                <w:rFonts w:asciiTheme="majorHAnsi" w:hAnsiTheme="majorHAnsi" w:cstheme="majorHAnsi"/>
                <w:iCs/>
                <w:szCs w:val="20"/>
                <w:lang w:val="en-GB"/>
              </w:rPr>
              <w:t xml:space="preserve">a </w:t>
            </w:r>
            <w:r w:rsidR="00654098" w:rsidRPr="00555160">
              <w:rPr>
                <w:rFonts w:asciiTheme="majorHAnsi" w:hAnsiTheme="majorHAnsi" w:cstheme="majorHAnsi"/>
                <w:iCs/>
                <w:szCs w:val="20"/>
                <w:lang w:val="en-GB"/>
              </w:rPr>
              <w:t xml:space="preserve">diverse </w:t>
            </w:r>
            <w:r w:rsidR="002C782E" w:rsidRPr="00555160">
              <w:rPr>
                <w:rFonts w:asciiTheme="majorHAnsi" w:hAnsiTheme="majorHAnsi" w:cstheme="majorHAnsi"/>
                <w:iCs/>
                <w:szCs w:val="20"/>
                <w:lang w:val="en-GB"/>
              </w:rPr>
              <w:t>audience</w:t>
            </w:r>
            <w:r w:rsidR="00654098" w:rsidRPr="00555160">
              <w:rPr>
                <w:rFonts w:asciiTheme="majorHAnsi" w:hAnsiTheme="majorHAnsi" w:cstheme="majorHAnsi"/>
                <w:iCs/>
                <w:szCs w:val="20"/>
                <w:lang w:val="en-GB"/>
              </w:rPr>
              <w:t xml:space="preserve"> across the border</w:t>
            </w:r>
            <w:r w:rsidR="009922F7" w:rsidRPr="00555160">
              <w:rPr>
                <w:rFonts w:asciiTheme="majorHAnsi" w:hAnsiTheme="majorHAnsi" w:cstheme="majorHAnsi"/>
                <w:iCs/>
                <w:szCs w:val="20"/>
                <w:lang w:val="en-GB"/>
              </w:rPr>
              <w:t xml:space="preserve"> </w:t>
            </w:r>
            <w:r w:rsidR="0088749D" w:rsidRPr="00555160">
              <w:rPr>
                <w:rFonts w:asciiTheme="majorHAnsi" w:hAnsiTheme="majorHAnsi" w:cstheme="majorHAnsi"/>
                <w:iCs/>
                <w:szCs w:val="20"/>
                <w:lang w:val="en-GB"/>
              </w:rPr>
              <w:t>changed and</w:t>
            </w:r>
            <w:r w:rsidR="008E5874" w:rsidRPr="00555160">
              <w:rPr>
                <w:rFonts w:asciiTheme="majorHAnsi" w:hAnsiTheme="majorHAnsi" w:cstheme="majorHAnsi"/>
                <w:iCs/>
                <w:szCs w:val="20"/>
                <w:lang w:val="en-GB"/>
              </w:rPr>
              <w:t xml:space="preserve"> digital shift </w:t>
            </w:r>
            <w:r w:rsidR="0088749D" w:rsidRPr="00555160">
              <w:rPr>
                <w:rFonts w:asciiTheme="majorHAnsi" w:hAnsiTheme="majorHAnsi" w:cstheme="majorHAnsi"/>
                <w:iCs/>
                <w:szCs w:val="20"/>
                <w:lang w:val="en-GB"/>
              </w:rPr>
              <w:t>ha</w:t>
            </w:r>
            <w:r w:rsidR="00586F79" w:rsidRPr="00555160">
              <w:rPr>
                <w:rFonts w:asciiTheme="majorHAnsi" w:hAnsiTheme="majorHAnsi" w:cstheme="majorHAnsi"/>
                <w:iCs/>
                <w:szCs w:val="20"/>
                <w:lang w:val="en-GB"/>
              </w:rPr>
              <w:t>ve</w:t>
            </w:r>
            <w:r w:rsidR="008E5874" w:rsidRPr="00555160">
              <w:rPr>
                <w:rFonts w:asciiTheme="majorHAnsi" w:hAnsiTheme="majorHAnsi" w:cstheme="majorHAnsi"/>
                <w:iCs/>
                <w:szCs w:val="20"/>
                <w:lang w:val="en-GB"/>
              </w:rPr>
              <w:t xml:space="preserve"> become more important</w:t>
            </w:r>
            <w:r w:rsidR="00B35BAC" w:rsidRPr="00555160">
              <w:rPr>
                <w:rFonts w:asciiTheme="majorHAnsi" w:hAnsiTheme="majorHAnsi" w:cstheme="majorHAnsi"/>
                <w:iCs/>
                <w:szCs w:val="20"/>
                <w:lang w:val="en-GB"/>
              </w:rPr>
              <w:t>.</w:t>
            </w:r>
            <w:r w:rsidR="007A5FA8" w:rsidRPr="00555160">
              <w:rPr>
                <w:rFonts w:asciiTheme="majorHAnsi" w:hAnsiTheme="majorHAnsi" w:cstheme="majorHAnsi"/>
                <w:iCs/>
                <w:szCs w:val="20"/>
                <w:lang w:val="en-GB"/>
              </w:rPr>
              <w:t xml:space="preserve"> </w:t>
            </w:r>
            <w:r w:rsidR="00F05B9B" w:rsidRPr="00555160">
              <w:rPr>
                <w:rFonts w:asciiTheme="majorHAnsi" w:hAnsiTheme="majorHAnsi" w:cstheme="majorHAnsi"/>
                <w:iCs/>
                <w:szCs w:val="20"/>
                <w:lang w:val="en-GB"/>
              </w:rPr>
              <w:t xml:space="preserve">Culture and creative industries were also </w:t>
            </w:r>
            <w:r w:rsidR="006605A6" w:rsidRPr="00555160">
              <w:rPr>
                <w:rFonts w:asciiTheme="majorHAnsi" w:hAnsiTheme="majorHAnsi" w:cstheme="majorHAnsi"/>
                <w:iCs/>
                <w:szCs w:val="20"/>
                <w:lang w:val="en-GB"/>
              </w:rPr>
              <w:t xml:space="preserve">badly </w:t>
            </w:r>
            <w:r w:rsidR="00F05B9B" w:rsidRPr="00555160">
              <w:rPr>
                <w:rFonts w:asciiTheme="majorHAnsi" w:hAnsiTheme="majorHAnsi" w:cstheme="majorHAnsi"/>
                <w:iCs/>
                <w:szCs w:val="20"/>
                <w:lang w:val="en-GB"/>
              </w:rPr>
              <w:t>hit by Covid-19 measures and need to recover</w:t>
            </w:r>
            <w:r w:rsidR="00FC6D99" w:rsidRPr="00555160">
              <w:rPr>
                <w:rFonts w:asciiTheme="majorHAnsi" w:hAnsiTheme="majorHAnsi" w:cstheme="majorHAnsi"/>
                <w:iCs/>
                <w:szCs w:val="20"/>
                <w:lang w:val="en-GB"/>
              </w:rPr>
              <w:t xml:space="preserve"> and become more resilient</w:t>
            </w:r>
            <w:r w:rsidR="00F05B9B" w:rsidRPr="00555160">
              <w:rPr>
                <w:rFonts w:asciiTheme="majorHAnsi" w:hAnsiTheme="majorHAnsi" w:cstheme="majorHAnsi"/>
                <w:iCs/>
                <w:szCs w:val="20"/>
                <w:lang w:val="en-GB"/>
              </w:rPr>
              <w:t>.</w:t>
            </w:r>
            <w:r w:rsidR="004346C2" w:rsidRPr="00555160">
              <w:rPr>
                <w:rFonts w:asciiTheme="majorHAnsi" w:hAnsiTheme="majorHAnsi" w:cstheme="majorHAnsi"/>
                <w:iCs/>
                <w:szCs w:val="20"/>
                <w:lang w:val="en-GB"/>
              </w:rPr>
              <w:t xml:space="preserve"> </w:t>
            </w:r>
            <w:r w:rsidR="006605A6" w:rsidRPr="00555160">
              <w:rPr>
                <w:rFonts w:asciiTheme="majorHAnsi" w:hAnsiTheme="majorHAnsi" w:cstheme="majorHAnsi"/>
                <w:iCs/>
                <w:szCs w:val="20"/>
                <w:lang w:val="en-GB"/>
              </w:rPr>
              <w:t>The p</w:t>
            </w:r>
            <w:r w:rsidR="00F05B9B" w:rsidRPr="00555160">
              <w:rPr>
                <w:rFonts w:asciiTheme="majorHAnsi" w:hAnsiTheme="majorHAnsi" w:cstheme="majorHAnsi"/>
                <w:iCs/>
                <w:szCs w:val="20"/>
                <w:lang w:val="en-GB"/>
              </w:rPr>
              <w:t xml:space="preserve">otential for creation of new jobs and services, also in rural areas, </w:t>
            </w:r>
            <w:r w:rsidR="006605A6" w:rsidRPr="00555160">
              <w:rPr>
                <w:rFonts w:asciiTheme="majorHAnsi" w:hAnsiTheme="majorHAnsi" w:cstheme="majorHAnsi"/>
                <w:iCs/>
                <w:szCs w:val="20"/>
                <w:lang w:val="en-GB"/>
              </w:rPr>
              <w:t xml:space="preserve">has </w:t>
            </w:r>
            <w:r w:rsidR="00F05B9B" w:rsidRPr="00555160">
              <w:rPr>
                <w:rFonts w:asciiTheme="majorHAnsi" w:hAnsiTheme="majorHAnsi" w:cstheme="majorHAnsi"/>
                <w:iCs/>
                <w:szCs w:val="20"/>
                <w:lang w:val="en-GB"/>
              </w:rPr>
              <w:t xml:space="preserve">not yet been sufficiently </w:t>
            </w:r>
            <w:r w:rsidR="00C6041B" w:rsidRPr="00555160">
              <w:rPr>
                <w:rFonts w:asciiTheme="majorHAnsi" w:hAnsiTheme="majorHAnsi" w:cstheme="majorHAnsi"/>
                <w:iCs/>
                <w:szCs w:val="20"/>
                <w:lang w:val="en-GB"/>
              </w:rPr>
              <w:t>tackled</w:t>
            </w:r>
            <w:r w:rsidR="00F05B9B" w:rsidRPr="00555160">
              <w:rPr>
                <w:rFonts w:asciiTheme="majorHAnsi" w:hAnsiTheme="majorHAnsi" w:cstheme="majorHAnsi"/>
                <w:iCs/>
                <w:szCs w:val="20"/>
                <w:lang w:val="en-GB"/>
              </w:rPr>
              <w:t>.</w:t>
            </w:r>
            <w:r w:rsidR="00FC6A8E" w:rsidRPr="00555160">
              <w:rPr>
                <w:rFonts w:asciiTheme="majorHAnsi" w:hAnsiTheme="majorHAnsi" w:cstheme="majorHAnsi"/>
                <w:iCs/>
                <w:szCs w:val="20"/>
                <w:lang w:val="en-GB"/>
              </w:rPr>
              <w:t xml:space="preserve"> </w:t>
            </w:r>
            <w:r w:rsidR="009F7DDF" w:rsidRPr="00555160">
              <w:rPr>
                <w:rFonts w:asciiTheme="majorHAnsi" w:hAnsiTheme="majorHAnsi" w:cstheme="majorHAnsi"/>
                <w:iCs/>
                <w:szCs w:val="20"/>
                <w:lang w:val="en-GB"/>
              </w:rPr>
              <w:t>Innovative solutions and new</w:t>
            </w:r>
            <w:r w:rsidR="00FC6D99" w:rsidRPr="00555160">
              <w:rPr>
                <w:rFonts w:asciiTheme="majorHAnsi" w:hAnsiTheme="majorHAnsi" w:cstheme="majorHAnsi"/>
                <w:iCs/>
                <w:szCs w:val="20"/>
                <w:lang w:val="en-GB"/>
              </w:rPr>
              <w:t xml:space="preserve"> more sustainable</w:t>
            </w:r>
            <w:r w:rsidR="009F7DDF" w:rsidRPr="00555160">
              <w:rPr>
                <w:rFonts w:asciiTheme="majorHAnsi" w:hAnsiTheme="majorHAnsi" w:cstheme="majorHAnsi"/>
                <w:iCs/>
                <w:szCs w:val="20"/>
                <w:lang w:val="en-GB"/>
              </w:rPr>
              <w:t xml:space="preserve"> business models</w:t>
            </w:r>
            <w:r w:rsidR="00C6041B" w:rsidRPr="00555160">
              <w:rPr>
                <w:rFonts w:asciiTheme="majorHAnsi" w:hAnsiTheme="majorHAnsi" w:cstheme="majorHAnsi"/>
                <w:iCs/>
                <w:szCs w:val="20"/>
                <w:lang w:val="en-GB"/>
              </w:rPr>
              <w:t xml:space="preserve"> in the sector should be explored</w:t>
            </w:r>
            <w:r w:rsidR="00F05B9B" w:rsidRPr="00555160">
              <w:rPr>
                <w:rFonts w:asciiTheme="majorHAnsi" w:hAnsiTheme="majorHAnsi" w:cstheme="majorHAnsi"/>
                <w:iCs/>
                <w:szCs w:val="20"/>
                <w:lang w:val="en-GB"/>
              </w:rPr>
              <w:t>.</w:t>
            </w:r>
          </w:p>
          <w:p w14:paraId="76EBD72D"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50AAD936"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Cross-border cooperation can add value in tackling the following needs:</w:t>
            </w:r>
          </w:p>
          <w:p w14:paraId="455BD897" w14:textId="77777777" w:rsidR="00F05B9B" w:rsidRPr="00555160" w:rsidRDefault="00F05B9B" w:rsidP="00AB763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Making tourism environmentally and economically more sustainable</w:t>
            </w:r>
            <w:r w:rsidR="00E279EC"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w:t>
            </w:r>
          </w:p>
          <w:p w14:paraId="6F90E8E0" w14:textId="77777777" w:rsidR="00F05B9B" w:rsidRPr="00555160" w:rsidRDefault="00F05B9B" w:rsidP="00AB763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Valorising and capitalising on tourist products based o</w:t>
            </w:r>
            <w:r w:rsidR="00E279EC" w:rsidRPr="00555160">
              <w:rPr>
                <w:rFonts w:asciiTheme="majorHAnsi" w:hAnsiTheme="majorHAnsi" w:cstheme="majorHAnsi"/>
                <w:iCs/>
                <w:szCs w:val="20"/>
                <w:lang w:val="en-GB"/>
              </w:rPr>
              <w:t>n natural and cultural heritage;</w:t>
            </w:r>
          </w:p>
          <w:p w14:paraId="2542D948" w14:textId="77777777" w:rsidR="00F05B9B" w:rsidRPr="00555160" w:rsidRDefault="00F05B9B" w:rsidP="00AB763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Promoting sustainable mobility solutions in tourism and adapting to climate change challenges</w:t>
            </w:r>
            <w:r w:rsidR="00E279EC" w:rsidRPr="00555160">
              <w:rPr>
                <w:rFonts w:asciiTheme="majorHAnsi" w:hAnsiTheme="majorHAnsi" w:cstheme="majorHAnsi"/>
                <w:iCs/>
                <w:szCs w:val="20"/>
                <w:lang w:val="en-GB"/>
              </w:rPr>
              <w:t>;</w:t>
            </w:r>
          </w:p>
          <w:p w14:paraId="10965508" w14:textId="77777777" w:rsidR="00F05B9B" w:rsidRPr="00555160" w:rsidRDefault="00F05B9B" w:rsidP="00AB7634">
            <w:pPr>
              <w:pStyle w:val="Odstavekseznam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Developing </w:t>
            </w:r>
            <w:r w:rsidR="008633B6" w:rsidRPr="00555160">
              <w:rPr>
                <w:rFonts w:asciiTheme="majorHAnsi" w:hAnsiTheme="majorHAnsi" w:cstheme="majorHAnsi"/>
                <w:iCs/>
                <w:szCs w:val="20"/>
                <w:lang w:val="en-GB"/>
              </w:rPr>
              <w:t xml:space="preserve">the </w:t>
            </w:r>
            <w:r w:rsidRPr="00555160">
              <w:rPr>
                <w:rFonts w:asciiTheme="majorHAnsi" w:hAnsiTheme="majorHAnsi" w:cstheme="majorHAnsi"/>
                <w:iCs/>
                <w:szCs w:val="20"/>
                <w:lang w:val="en-GB"/>
              </w:rPr>
              <w:t>economic potentials of cultur</w:t>
            </w:r>
            <w:r w:rsidR="008633B6" w:rsidRPr="00555160">
              <w:rPr>
                <w:rFonts w:asciiTheme="majorHAnsi" w:hAnsiTheme="majorHAnsi" w:cstheme="majorHAnsi"/>
                <w:iCs/>
                <w:szCs w:val="20"/>
                <w:lang w:val="en-GB"/>
              </w:rPr>
              <w:t>al</w:t>
            </w:r>
            <w:r w:rsidRPr="00555160">
              <w:rPr>
                <w:rFonts w:asciiTheme="majorHAnsi" w:hAnsiTheme="majorHAnsi" w:cstheme="majorHAnsi"/>
                <w:iCs/>
                <w:szCs w:val="20"/>
                <w:lang w:val="en-GB"/>
              </w:rPr>
              <w:t xml:space="preserve"> and creative industries.</w:t>
            </w:r>
          </w:p>
          <w:p w14:paraId="7248DE62" w14:textId="77777777" w:rsidR="009057C4" w:rsidRPr="00555160" w:rsidRDefault="009057C4" w:rsidP="009057C4">
            <w:pPr>
              <w:pStyle w:val="Odstavekseznama"/>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70884491" w14:textId="6111FEBC" w:rsidR="009057C4" w:rsidRPr="00555160" w:rsidRDefault="009057C4" w:rsidP="008236A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The </w:t>
            </w:r>
            <w:r w:rsidR="00A71DB1" w:rsidRPr="00555160">
              <w:rPr>
                <w:rFonts w:asciiTheme="majorHAnsi" w:hAnsiTheme="majorHAnsi" w:cstheme="majorHAnsi"/>
                <w:iCs/>
                <w:szCs w:val="20"/>
                <w:lang w:val="en-GB"/>
              </w:rPr>
              <w:t xml:space="preserve">specific objective </w:t>
            </w:r>
            <w:r w:rsidRPr="00555160">
              <w:rPr>
                <w:rFonts w:asciiTheme="majorHAnsi" w:hAnsiTheme="majorHAnsi" w:cstheme="majorHAnsi"/>
                <w:iCs/>
                <w:szCs w:val="20"/>
                <w:lang w:val="en-GB"/>
              </w:rPr>
              <w:t xml:space="preserve">will be implemented in </w:t>
            </w:r>
            <w:r w:rsidR="00E279EC" w:rsidRPr="00555160">
              <w:rPr>
                <w:rFonts w:asciiTheme="majorHAnsi" w:hAnsiTheme="majorHAnsi" w:cstheme="majorHAnsi"/>
                <w:iCs/>
                <w:szCs w:val="20"/>
                <w:lang w:val="en-GB"/>
              </w:rPr>
              <w:t xml:space="preserve">the </w:t>
            </w:r>
            <w:r w:rsidRPr="00555160">
              <w:rPr>
                <w:rFonts w:asciiTheme="majorHAnsi" w:hAnsiTheme="majorHAnsi" w:cstheme="majorHAnsi"/>
                <w:iCs/>
                <w:szCs w:val="20"/>
                <w:lang w:val="en-GB"/>
              </w:rPr>
              <w:t>form of grants</w:t>
            </w:r>
            <w:r w:rsidR="008236AF">
              <w:rPr>
                <w:rFonts w:asciiTheme="majorHAnsi" w:hAnsiTheme="majorHAnsi" w:cstheme="majorHAnsi"/>
                <w:iCs/>
                <w:szCs w:val="20"/>
                <w:lang w:val="en-GB"/>
              </w:rPr>
              <w:t xml:space="preserve"> </w:t>
            </w:r>
            <w:r w:rsidR="00C8052A">
              <w:rPr>
                <w:rFonts w:asciiTheme="majorHAnsi" w:hAnsiTheme="majorHAnsi" w:cstheme="majorHAnsi"/>
                <w:iCs/>
                <w:szCs w:val="20"/>
                <w:lang w:val="en-GB"/>
              </w:rPr>
              <w:t xml:space="preserve">(a more detailed justification is provided in section Planned use of financial instruments).  </w:t>
            </w:r>
          </w:p>
          <w:p w14:paraId="36BB6F54" w14:textId="77777777" w:rsidR="00E279EC" w:rsidRPr="00555160" w:rsidRDefault="00E279EC" w:rsidP="009057C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tc>
      </w:tr>
      <w:tr w:rsidR="00F05B9B" w:rsidRPr="00555160" w14:paraId="1F06D8CE" w14:textId="77777777" w:rsidTr="008D759B">
        <w:tc>
          <w:tcPr>
            <w:cnfStyle w:val="001000000000" w:firstRow="0" w:lastRow="0" w:firstColumn="1" w:lastColumn="0" w:oddVBand="0" w:evenVBand="0" w:oddHBand="0" w:evenHBand="0" w:firstRowFirstColumn="0" w:firstRowLastColumn="0" w:lastRowFirstColumn="0" w:lastRowLastColumn="0"/>
            <w:tcW w:w="741" w:type="pct"/>
          </w:tcPr>
          <w:p w14:paraId="646313BF" w14:textId="77777777" w:rsidR="008A0A87" w:rsidRPr="00555160" w:rsidRDefault="00F05B9B" w:rsidP="008A0A87">
            <w:pPr>
              <w:rPr>
                <w:rFonts w:asciiTheme="majorHAnsi" w:hAnsiTheme="majorHAnsi" w:cstheme="majorHAnsi"/>
                <w:b w:val="0"/>
                <w:szCs w:val="20"/>
                <w:lang w:val="en-GB"/>
              </w:rPr>
            </w:pPr>
            <w:r w:rsidRPr="00555160">
              <w:rPr>
                <w:rFonts w:asciiTheme="majorHAnsi" w:hAnsiTheme="majorHAnsi" w:cstheme="majorHAnsi"/>
                <w:b w:val="0"/>
                <w:iCs/>
                <w:szCs w:val="20"/>
                <w:lang w:val="en-GB"/>
              </w:rPr>
              <w:lastRenderedPageBreak/>
              <w:t>ISO1</w:t>
            </w:r>
            <w:r w:rsidR="008A0A87" w:rsidRPr="00555160">
              <w:rPr>
                <w:rFonts w:asciiTheme="majorHAnsi" w:hAnsiTheme="majorHAnsi" w:cstheme="majorHAnsi"/>
                <w:b w:val="0"/>
                <w:szCs w:val="20"/>
                <w:lang w:val="en-GB"/>
              </w:rPr>
              <w:t xml:space="preserve"> </w:t>
            </w:r>
            <w:r w:rsidR="00610436" w:rsidRPr="00555160">
              <w:rPr>
                <w:rFonts w:asciiTheme="majorHAnsi" w:hAnsiTheme="majorHAnsi" w:cstheme="majorHAnsi"/>
                <w:b w:val="0"/>
                <w:szCs w:val="20"/>
                <w:lang w:val="en-GB"/>
              </w:rPr>
              <w:t>-</w:t>
            </w:r>
          </w:p>
          <w:p w14:paraId="47F9791A" w14:textId="77777777" w:rsidR="008A0A87" w:rsidRPr="00555160" w:rsidRDefault="008A0A87" w:rsidP="008A0A87">
            <w:pPr>
              <w:rPr>
                <w:rFonts w:asciiTheme="majorHAnsi" w:hAnsiTheme="majorHAnsi" w:cstheme="majorHAnsi"/>
                <w:b w:val="0"/>
                <w:szCs w:val="20"/>
                <w:lang w:val="en-GB"/>
              </w:rPr>
            </w:pPr>
            <w:r w:rsidRPr="00555160">
              <w:rPr>
                <w:rFonts w:asciiTheme="majorHAnsi" w:hAnsiTheme="majorHAnsi" w:cstheme="majorHAnsi"/>
                <w:b w:val="0"/>
                <w:szCs w:val="20"/>
                <w:lang w:val="en-GB"/>
              </w:rPr>
              <w:t>A better cooperation governance</w:t>
            </w:r>
          </w:p>
          <w:p w14:paraId="48A7B7CE" w14:textId="77777777" w:rsidR="00F05B9B" w:rsidRPr="00555160" w:rsidRDefault="00F05B9B" w:rsidP="00C6194D">
            <w:pPr>
              <w:jc w:val="both"/>
              <w:rPr>
                <w:rFonts w:asciiTheme="majorHAnsi" w:hAnsiTheme="majorHAnsi" w:cstheme="majorHAnsi"/>
                <w:b w:val="0"/>
                <w:iCs/>
                <w:szCs w:val="20"/>
                <w:lang w:val="en-GB"/>
              </w:rPr>
            </w:pPr>
          </w:p>
        </w:tc>
        <w:tc>
          <w:tcPr>
            <w:tcW w:w="770" w:type="pct"/>
          </w:tcPr>
          <w:p w14:paraId="6543401C" w14:textId="77777777" w:rsidR="008A0A87" w:rsidRPr="00555160" w:rsidRDefault="00100BCB"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Pr>
                <w:rFonts w:asciiTheme="majorHAnsi" w:hAnsiTheme="majorHAnsi" w:cstheme="majorHAnsi"/>
                <w:szCs w:val="20"/>
                <w:lang w:val="en-GB"/>
              </w:rPr>
              <w:t>ISO6.2</w:t>
            </w:r>
            <w:r w:rsidRPr="00555160">
              <w:rPr>
                <w:rFonts w:asciiTheme="majorHAnsi" w:hAnsiTheme="majorHAnsi" w:cstheme="majorHAnsi"/>
                <w:b/>
                <w:szCs w:val="20"/>
                <w:lang w:val="en-GB" w:eastAsia="en-US"/>
              </w:rPr>
              <w:t xml:space="preserve"> – </w:t>
            </w:r>
            <w:r w:rsidRPr="00555160">
              <w:rPr>
                <w:rFonts w:asciiTheme="majorHAnsi" w:hAnsiTheme="majorHAnsi" w:cstheme="majorHAnsi"/>
                <w:szCs w:val="20"/>
                <w:lang w:val="en-GB"/>
              </w:rPr>
              <w:t xml:space="preserve"> </w:t>
            </w:r>
            <w:r>
              <w:rPr>
                <w:rFonts w:asciiTheme="majorHAnsi" w:hAnsiTheme="majorHAnsi" w:cstheme="majorHAnsi"/>
                <w:szCs w:val="20"/>
                <w:lang w:val="en-GB"/>
              </w:rPr>
              <w:t>E</w:t>
            </w:r>
            <w:r w:rsidR="008A0A87" w:rsidRPr="00555160">
              <w:rPr>
                <w:rFonts w:asciiTheme="majorHAnsi" w:hAnsiTheme="majorHAnsi" w:cstheme="majorHAnsi"/>
                <w:szCs w:val="20"/>
                <w:lang w:val="en-GB"/>
              </w:rPr>
              <w:t>nhance efficient public administration by promoting legal and administrative cooperation and cooperation between citizens, civil society actors and institutions, in particular, with a view to resolving legal and other obstacles in border regions</w:t>
            </w:r>
          </w:p>
        </w:tc>
        <w:tc>
          <w:tcPr>
            <w:tcW w:w="531" w:type="pct"/>
          </w:tcPr>
          <w:p w14:paraId="5FFF700D" w14:textId="77777777" w:rsidR="00A05F6C" w:rsidRPr="00555160" w:rsidRDefault="00E279EC"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Cs/>
                <w:szCs w:val="20"/>
                <w:lang w:val="en-GB"/>
              </w:rPr>
            </w:pPr>
            <w:r w:rsidRPr="00555160">
              <w:rPr>
                <w:rFonts w:asciiTheme="majorHAnsi" w:hAnsiTheme="majorHAnsi" w:cstheme="majorHAnsi"/>
                <w:b/>
                <w:iCs/>
                <w:szCs w:val="20"/>
                <w:lang w:val="en-GB"/>
              </w:rPr>
              <w:t>Priority 3 -</w:t>
            </w:r>
            <w:r w:rsidR="00A05F6C" w:rsidRPr="00555160">
              <w:rPr>
                <w:rFonts w:asciiTheme="majorHAnsi" w:hAnsiTheme="majorHAnsi" w:cstheme="majorHAnsi"/>
                <w:b/>
                <w:iCs/>
                <w:szCs w:val="20"/>
                <w:lang w:val="en-GB"/>
              </w:rPr>
              <w:t xml:space="preserve"> A better cooperation governance </w:t>
            </w:r>
          </w:p>
          <w:p w14:paraId="657A828E"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27EF67A4" w14:textId="77777777" w:rsidR="00A81EF8" w:rsidRPr="00555160" w:rsidRDefault="00A81EF8"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tc>
        <w:tc>
          <w:tcPr>
            <w:tcW w:w="2958" w:type="pct"/>
          </w:tcPr>
          <w:p w14:paraId="2667C131"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The geographic features and the state border between Slovenia and Austria are not only physical obstacles dividing the two territories, but also mark a demarcation between different administrative and regulatory systems</w:t>
            </w:r>
            <w:r w:rsidR="00A71DB1"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cultures, languages</w:t>
            </w:r>
            <w:r w:rsidR="00A71DB1"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spatial and cultural orientations </w:t>
            </w:r>
            <w:r w:rsidR="00DF4D9A" w:rsidRPr="00555160">
              <w:rPr>
                <w:rFonts w:asciiTheme="majorHAnsi" w:hAnsiTheme="majorHAnsi" w:cstheme="majorHAnsi"/>
                <w:iCs/>
                <w:szCs w:val="20"/>
                <w:lang w:val="en-GB"/>
              </w:rPr>
              <w:t xml:space="preserve">and </w:t>
            </w:r>
            <w:r w:rsidRPr="00555160">
              <w:rPr>
                <w:rFonts w:asciiTheme="majorHAnsi" w:hAnsiTheme="majorHAnsi" w:cstheme="majorHAnsi"/>
                <w:iCs/>
                <w:szCs w:val="20"/>
                <w:lang w:val="en-GB"/>
              </w:rPr>
              <w:t>of social, economic and cultural activities.</w:t>
            </w:r>
          </w:p>
          <w:p w14:paraId="756B3AA2"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2DB53DC8" w14:textId="77777777" w:rsidR="00F05B9B" w:rsidRPr="00555160" w:rsidRDefault="00673631"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Many relevant topics for sustainable socio-economic development (e.g. in spatial planning, business support, intra and interregional mobility, health and social care), climate change mitigation and adaptation</w:t>
            </w:r>
            <w:r w:rsidR="0023607D" w:rsidRPr="00555160">
              <w:rPr>
                <w:rFonts w:asciiTheme="majorHAnsi" w:hAnsiTheme="majorHAnsi" w:cstheme="majorHAnsi"/>
                <w:iCs/>
                <w:szCs w:val="20"/>
                <w:lang w:val="en-GB"/>
              </w:rPr>
              <w:t xml:space="preserve"> and public administration and policy planning require conside</w:t>
            </w:r>
            <w:r w:rsidR="002E5B45" w:rsidRPr="00555160">
              <w:rPr>
                <w:rFonts w:asciiTheme="majorHAnsi" w:hAnsiTheme="majorHAnsi" w:cstheme="majorHAnsi"/>
                <w:iCs/>
                <w:szCs w:val="20"/>
                <w:lang w:val="en-GB"/>
              </w:rPr>
              <w:t>r</w:t>
            </w:r>
            <w:r w:rsidR="0023607D" w:rsidRPr="00555160">
              <w:rPr>
                <w:rFonts w:asciiTheme="majorHAnsi" w:hAnsiTheme="majorHAnsi" w:cstheme="majorHAnsi"/>
                <w:iCs/>
                <w:szCs w:val="20"/>
                <w:lang w:val="en-GB"/>
              </w:rPr>
              <w:t xml:space="preserve">ations, coordination and involvement of stakeholders beyond administrative and national borders. </w:t>
            </w:r>
            <w:r w:rsidRPr="00555160">
              <w:rPr>
                <w:rFonts w:asciiTheme="majorHAnsi" w:hAnsiTheme="majorHAnsi" w:cstheme="majorHAnsi"/>
                <w:iCs/>
                <w:szCs w:val="20"/>
                <w:lang w:val="en-GB"/>
              </w:rPr>
              <w:t xml:space="preserve">However, </w:t>
            </w:r>
            <w:r w:rsidR="00F05B9B" w:rsidRPr="00555160">
              <w:rPr>
                <w:rFonts w:asciiTheme="majorHAnsi" w:hAnsiTheme="majorHAnsi" w:cstheme="majorHAnsi"/>
                <w:iCs/>
                <w:szCs w:val="20"/>
                <w:lang w:val="en-GB"/>
              </w:rPr>
              <w:t>the differences in po</w:t>
            </w:r>
            <w:r w:rsidR="002E5B45" w:rsidRPr="00555160">
              <w:rPr>
                <w:rFonts w:asciiTheme="majorHAnsi" w:hAnsiTheme="majorHAnsi" w:cstheme="majorHAnsi"/>
                <w:iCs/>
                <w:szCs w:val="20"/>
                <w:lang w:val="en-GB"/>
              </w:rPr>
              <w:t>litical, legal, administrative</w:t>
            </w:r>
            <w:r w:rsidR="00F05B9B" w:rsidRPr="00555160">
              <w:rPr>
                <w:rFonts w:asciiTheme="majorHAnsi" w:hAnsiTheme="majorHAnsi" w:cstheme="majorHAnsi"/>
                <w:iCs/>
                <w:szCs w:val="20"/>
                <w:lang w:val="en-GB"/>
              </w:rPr>
              <w:t xml:space="preserve"> and socio-economic framework conditions </w:t>
            </w:r>
            <w:r w:rsidRPr="00555160">
              <w:rPr>
                <w:rFonts w:asciiTheme="majorHAnsi" w:hAnsiTheme="majorHAnsi" w:cstheme="majorHAnsi"/>
                <w:iCs/>
                <w:szCs w:val="20"/>
                <w:lang w:val="en-GB"/>
              </w:rPr>
              <w:t xml:space="preserve">in the </w:t>
            </w:r>
            <w:r w:rsidR="00DF4D9A" w:rsidRPr="00555160">
              <w:rPr>
                <w:rFonts w:asciiTheme="majorHAnsi" w:hAnsiTheme="majorHAnsi" w:cstheme="majorHAnsi"/>
                <w:iCs/>
                <w:szCs w:val="20"/>
                <w:lang w:val="en-GB"/>
              </w:rPr>
              <w:t>programme area</w:t>
            </w:r>
            <w:r w:rsidRPr="00555160">
              <w:rPr>
                <w:rFonts w:asciiTheme="majorHAnsi" w:hAnsiTheme="majorHAnsi" w:cstheme="majorHAnsi"/>
                <w:iCs/>
                <w:szCs w:val="20"/>
                <w:lang w:val="en-GB"/>
              </w:rPr>
              <w:t xml:space="preserve"> </w:t>
            </w:r>
            <w:r w:rsidR="00F05B9B" w:rsidRPr="00555160">
              <w:rPr>
                <w:rFonts w:asciiTheme="majorHAnsi" w:hAnsiTheme="majorHAnsi" w:cstheme="majorHAnsi"/>
                <w:iCs/>
                <w:szCs w:val="20"/>
                <w:lang w:val="en-GB"/>
              </w:rPr>
              <w:t>still hamper</w:t>
            </w:r>
            <w:r w:rsidR="002E5B45" w:rsidRPr="00555160">
              <w:rPr>
                <w:rFonts w:asciiTheme="majorHAnsi" w:hAnsiTheme="majorHAnsi" w:cstheme="majorHAnsi"/>
                <w:iCs/>
                <w:szCs w:val="20"/>
                <w:lang w:val="en-GB"/>
              </w:rPr>
              <w:t xml:space="preserve"> a</w:t>
            </w:r>
            <w:r w:rsidR="00F05B9B" w:rsidRPr="00555160">
              <w:rPr>
                <w:rFonts w:asciiTheme="majorHAnsi" w:hAnsiTheme="majorHAnsi" w:cstheme="majorHAnsi"/>
                <w:iCs/>
                <w:szCs w:val="20"/>
                <w:lang w:val="en-GB"/>
              </w:rPr>
              <w:t xml:space="preserve"> more dynamic cross-border cooperation on an institutional level and a more integrated socio-economic space. </w:t>
            </w:r>
          </w:p>
          <w:p w14:paraId="1D0FEEE9" w14:textId="77777777" w:rsidR="002E5B45" w:rsidRPr="00555160" w:rsidRDefault="002E5B45"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074D1E8A"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Small</w:t>
            </w:r>
            <w:r w:rsidR="002E5B45"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size municipalities are </w:t>
            </w:r>
            <w:r w:rsidR="00A10A97" w:rsidRPr="00555160">
              <w:rPr>
                <w:rFonts w:asciiTheme="majorHAnsi" w:hAnsiTheme="majorHAnsi" w:cstheme="majorHAnsi"/>
                <w:iCs/>
                <w:szCs w:val="20"/>
                <w:lang w:val="en-GB"/>
              </w:rPr>
              <w:t xml:space="preserve">those that dominate </w:t>
            </w:r>
            <w:r w:rsidRPr="00555160">
              <w:rPr>
                <w:rFonts w:asciiTheme="majorHAnsi" w:hAnsiTheme="majorHAnsi" w:cstheme="majorHAnsi"/>
                <w:iCs/>
                <w:szCs w:val="20"/>
                <w:lang w:val="en-GB"/>
              </w:rPr>
              <w:t xml:space="preserve">by far in the region. These municipalities have very limited resources (financial, personnel) for addressing development challenges in many thematic fields. </w:t>
            </w:r>
          </w:p>
          <w:p w14:paraId="349948F5"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SMEs in the region frequently lack cross-border business cooperation and market access and capacities for digitalisation and applied R&amp;D.</w:t>
            </w:r>
          </w:p>
          <w:p w14:paraId="7790BB03"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06636465" w14:textId="77777777" w:rsidR="00F05B9B" w:rsidRPr="00555160" w:rsidRDefault="00F05B9B" w:rsidP="00C6194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Cross-border cooperation could create </w:t>
            </w:r>
            <w:r w:rsidR="002E5B45" w:rsidRPr="00555160">
              <w:rPr>
                <w:rFonts w:asciiTheme="majorHAnsi" w:hAnsiTheme="majorHAnsi" w:cstheme="majorHAnsi"/>
                <w:iCs/>
                <w:szCs w:val="20"/>
                <w:lang w:val="en-GB"/>
              </w:rPr>
              <w:t xml:space="preserve">value </w:t>
            </w:r>
            <w:r w:rsidRPr="00555160">
              <w:rPr>
                <w:rFonts w:asciiTheme="majorHAnsi" w:hAnsiTheme="majorHAnsi" w:cstheme="majorHAnsi"/>
                <w:iCs/>
                <w:szCs w:val="20"/>
                <w:lang w:val="en-GB"/>
              </w:rPr>
              <w:t>added in addressing the following needs</w:t>
            </w:r>
            <w:r w:rsidR="002E5B45" w:rsidRPr="00555160">
              <w:rPr>
                <w:rFonts w:asciiTheme="majorHAnsi" w:hAnsiTheme="majorHAnsi" w:cstheme="majorHAnsi"/>
                <w:iCs/>
                <w:szCs w:val="20"/>
                <w:lang w:val="en-GB"/>
              </w:rPr>
              <w:t>:</w:t>
            </w:r>
          </w:p>
          <w:p w14:paraId="2E0F2560" w14:textId="77777777" w:rsidR="00F05B9B" w:rsidRPr="00555160" w:rsidRDefault="002E5B45" w:rsidP="00AB7634">
            <w:pPr>
              <w:pStyle w:val="Odstavekseznam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J</w:t>
            </w:r>
            <w:r w:rsidR="00F05B9B" w:rsidRPr="00555160">
              <w:rPr>
                <w:rFonts w:asciiTheme="majorHAnsi" w:hAnsiTheme="majorHAnsi" w:cstheme="majorHAnsi"/>
                <w:iCs/>
                <w:szCs w:val="20"/>
                <w:lang w:val="en-GB"/>
              </w:rPr>
              <w:t>ointly addressing a wide range of joint challenges and overcoming obstacles resulting from the different administrative, legal and regulatory frameworks by promoting sustainable cooperation structures;</w:t>
            </w:r>
          </w:p>
          <w:p w14:paraId="16198D93" w14:textId="77777777" w:rsidR="00F05B9B" w:rsidRPr="00555160" w:rsidRDefault="002E5B45" w:rsidP="00AB7634">
            <w:pPr>
              <w:pStyle w:val="Odstavekseznam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S</w:t>
            </w:r>
            <w:r w:rsidR="00F05B9B" w:rsidRPr="00555160">
              <w:rPr>
                <w:rFonts w:asciiTheme="majorHAnsi" w:hAnsiTheme="majorHAnsi" w:cstheme="majorHAnsi"/>
                <w:iCs/>
                <w:szCs w:val="20"/>
                <w:lang w:val="en-GB"/>
              </w:rPr>
              <w:t>trengthening the competitiveness and cooperation capacities of the su</w:t>
            </w:r>
            <w:r w:rsidRPr="00555160">
              <w:rPr>
                <w:rFonts w:asciiTheme="majorHAnsi" w:hAnsiTheme="majorHAnsi" w:cstheme="majorHAnsi"/>
                <w:iCs/>
                <w:szCs w:val="20"/>
                <w:lang w:val="en-GB"/>
              </w:rPr>
              <w:t>bjects in the region´s economy.</w:t>
            </w:r>
          </w:p>
          <w:p w14:paraId="6D58EEA1" w14:textId="77777777" w:rsidR="0033351B" w:rsidRPr="00555160" w:rsidRDefault="0033351B" w:rsidP="0033351B">
            <w:pPr>
              <w:pStyle w:val="Odstavekseznama"/>
              <w:ind w:left="3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0"/>
                <w:lang w:val="en-GB"/>
              </w:rPr>
            </w:pPr>
          </w:p>
          <w:p w14:paraId="07C79977" w14:textId="6D42223F" w:rsidR="007E7A10" w:rsidRPr="00555160" w:rsidRDefault="0033351B" w:rsidP="0033351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The </w:t>
            </w:r>
            <w:r w:rsidR="00A71DB1" w:rsidRPr="00555160">
              <w:rPr>
                <w:rFonts w:asciiTheme="majorHAnsi" w:hAnsiTheme="majorHAnsi" w:cstheme="majorHAnsi"/>
                <w:iCs/>
                <w:szCs w:val="20"/>
                <w:lang w:val="en-GB"/>
              </w:rPr>
              <w:t xml:space="preserve">specific objective </w:t>
            </w:r>
            <w:r w:rsidRPr="00555160">
              <w:rPr>
                <w:rFonts w:asciiTheme="majorHAnsi" w:hAnsiTheme="majorHAnsi" w:cstheme="majorHAnsi"/>
                <w:iCs/>
                <w:szCs w:val="20"/>
                <w:lang w:val="en-GB"/>
              </w:rPr>
              <w:t xml:space="preserve">will be implemented in </w:t>
            </w:r>
            <w:r w:rsidR="002E5B45" w:rsidRPr="00555160">
              <w:rPr>
                <w:rFonts w:asciiTheme="majorHAnsi" w:hAnsiTheme="majorHAnsi" w:cstheme="majorHAnsi"/>
                <w:iCs/>
                <w:szCs w:val="20"/>
                <w:lang w:val="en-GB"/>
              </w:rPr>
              <w:t xml:space="preserve">the </w:t>
            </w:r>
            <w:r w:rsidRPr="00555160">
              <w:rPr>
                <w:rFonts w:asciiTheme="majorHAnsi" w:hAnsiTheme="majorHAnsi" w:cstheme="majorHAnsi"/>
                <w:iCs/>
                <w:szCs w:val="20"/>
                <w:lang w:val="en-GB"/>
              </w:rPr>
              <w:t>form of grants</w:t>
            </w:r>
            <w:r w:rsidR="008236AF">
              <w:rPr>
                <w:rFonts w:asciiTheme="majorHAnsi" w:hAnsiTheme="majorHAnsi" w:cstheme="majorHAnsi"/>
                <w:iCs/>
                <w:szCs w:val="20"/>
                <w:lang w:val="en-GB"/>
              </w:rPr>
              <w:t xml:space="preserve"> </w:t>
            </w:r>
            <w:r w:rsidR="00C8052A">
              <w:rPr>
                <w:rFonts w:asciiTheme="majorHAnsi" w:hAnsiTheme="majorHAnsi" w:cstheme="majorHAnsi"/>
                <w:iCs/>
                <w:szCs w:val="20"/>
                <w:lang w:val="en-GB"/>
              </w:rPr>
              <w:t xml:space="preserve">(a more detailed justification is provided in section Planned use of financial instruments).  </w:t>
            </w:r>
          </w:p>
          <w:p w14:paraId="0F573131" w14:textId="77777777" w:rsidR="002E5B45" w:rsidRPr="00555160" w:rsidRDefault="002E5B45" w:rsidP="0033351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tc>
      </w:tr>
      <w:tr w:rsidR="00A81EF8" w:rsidRPr="00555160" w14:paraId="39E9A247" w14:textId="77777777" w:rsidTr="008D759B">
        <w:tc>
          <w:tcPr>
            <w:cnfStyle w:val="001000000000" w:firstRow="0" w:lastRow="0" w:firstColumn="1" w:lastColumn="0" w:oddVBand="0" w:evenVBand="0" w:oddHBand="0" w:evenHBand="0" w:firstRowFirstColumn="0" w:firstRowLastColumn="0" w:lastRowFirstColumn="0" w:lastRowLastColumn="0"/>
            <w:tcW w:w="741" w:type="pct"/>
          </w:tcPr>
          <w:p w14:paraId="64B80C8F" w14:textId="77777777" w:rsidR="008A0A87" w:rsidRPr="00555160" w:rsidRDefault="008A0A87" w:rsidP="008A0A87">
            <w:pPr>
              <w:rPr>
                <w:rFonts w:asciiTheme="majorHAnsi" w:hAnsiTheme="majorHAnsi" w:cstheme="majorHAnsi"/>
                <w:b w:val="0"/>
                <w:szCs w:val="20"/>
                <w:lang w:val="en-GB"/>
              </w:rPr>
            </w:pPr>
            <w:r w:rsidRPr="00555160">
              <w:rPr>
                <w:rFonts w:asciiTheme="majorHAnsi" w:hAnsiTheme="majorHAnsi" w:cstheme="majorHAnsi"/>
                <w:b w:val="0"/>
                <w:iCs/>
                <w:szCs w:val="20"/>
                <w:lang w:val="en-GB"/>
              </w:rPr>
              <w:t>ISO1</w:t>
            </w:r>
            <w:r w:rsidRPr="00555160">
              <w:rPr>
                <w:rFonts w:asciiTheme="majorHAnsi" w:hAnsiTheme="majorHAnsi" w:cstheme="majorHAnsi"/>
                <w:b w:val="0"/>
                <w:szCs w:val="20"/>
                <w:lang w:val="en-GB"/>
              </w:rPr>
              <w:t xml:space="preserve"> </w:t>
            </w:r>
            <w:r w:rsidR="004F5475" w:rsidRPr="00555160">
              <w:rPr>
                <w:rFonts w:asciiTheme="majorHAnsi" w:hAnsiTheme="majorHAnsi" w:cstheme="majorHAnsi"/>
                <w:b w:val="0"/>
                <w:szCs w:val="20"/>
                <w:lang w:val="en-GB"/>
              </w:rPr>
              <w:t>-</w:t>
            </w:r>
          </w:p>
          <w:p w14:paraId="03C6ACDC" w14:textId="77777777" w:rsidR="008A0A87" w:rsidRPr="00555160" w:rsidRDefault="008A0A87" w:rsidP="009C5674">
            <w:pPr>
              <w:rPr>
                <w:rFonts w:asciiTheme="majorHAnsi" w:hAnsiTheme="majorHAnsi" w:cstheme="majorHAnsi"/>
                <w:szCs w:val="20"/>
                <w:lang w:val="en-GB"/>
              </w:rPr>
            </w:pPr>
            <w:r w:rsidRPr="00555160">
              <w:rPr>
                <w:rFonts w:asciiTheme="majorHAnsi" w:hAnsiTheme="majorHAnsi" w:cstheme="majorHAnsi"/>
                <w:b w:val="0"/>
                <w:szCs w:val="20"/>
                <w:lang w:val="en-GB"/>
              </w:rPr>
              <w:t>A better cooperation governance</w:t>
            </w:r>
          </w:p>
        </w:tc>
        <w:tc>
          <w:tcPr>
            <w:tcW w:w="770" w:type="pct"/>
          </w:tcPr>
          <w:p w14:paraId="77E21E67" w14:textId="77777777" w:rsidR="008A0A87" w:rsidRPr="00555160" w:rsidRDefault="00CF188F" w:rsidP="008A0A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Pr>
                <w:rFonts w:asciiTheme="majorHAnsi" w:hAnsiTheme="majorHAnsi" w:cstheme="majorHAnsi"/>
                <w:szCs w:val="20"/>
                <w:lang w:val="en-GB"/>
              </w:rPr>
              <w:t>ISO6.3</w:t>
            </w:r>
            <w:r w:rsidRPr="00555160">
              <w:rPr>
                <w:rFonts w:asciiTheme="majorHAnsi" w:hAnsiTheme="majorHAnsi" w:cstheme="majorHAnsi"/>
                <w:b/>
                <w:szCs w:val="20"/>
                <w:lang w:val="en-GB" w:eastAsia="en-US"/>
              </w:rPr>
              <w:t xml:space="preserve"> – </w:t>
            </w:r>
            <w:r w:rsidRPr="00555160">
              <w:rPr>
                <w:rFonts w:asciiTheme="majorHAnsi" w:hAnsiTheme="majorHAnsi" w:cstheme="majorHAnsi"/>
                <w:szCs w:val="20"/>
                <w:lang w:val="en-GB"/>
              </w:rPr>
              <w:t xml:space="preserve"> </w:t>
            </w:r>
            <w:r>
              <w:rPr>
                <w:rFonts w:asciiTheme="majorHAnsi" w:hAnsiTheme="majorHAnsi" w:cstheme="majorHAnsi"/>
                <w:szCs w:val="20"/>
                <w:lang w:val="en-GB"/>
              </w:rPr>
              <w:t>B</w:t>
            </w:r>
            <w:r w:rsidR="008A0A87" w:rsidRPr="00555160">
              <w:rPr>
                <w:rFonts w:asciiTheme="majorHAnsi" w:hAnsiTheme="majorHAnsi" w:cstheme="majorHAnsi"/>
                <w:szCs w:val="20"/>
                <w:lang w:val="en-GB"/>
              </w:rPr>
              <w:t>uild up mutual trust, in particular by encouraging people-to-people actions</w:t>
            </w:r>
          </w:p>
        </w:tc>
        <w:tc>
          <w:tcPr>
            <w:tcW w:w="531" w:type="pct"/>
          </w:tcPr>
          <w:p w14:paraId="38B5553F" w14:textId="77777777" w:rsidR="00A05F6C" w:rsidRPr="00555160" w:rsidRDefault="00E279EC" w:rsidP="00A05F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Cs/>
                <w:szCs w:val="20"/>
                <w:lang w:val="en-GB"/>
              </w:rPr>
            </w:pPr>
            <w:r w:rsidRPr="00555160">
              <w:rPr>
                <w:rFonts w:asciiTheme="majorHAnsi" w:hAnsiTheme="majorHAnsi" w:cstheme="majorHAnsi"/>
                <w:b/>
                <w:iCs/>
                <w:szCs w:val="20"/>
                <w:lang w:val="en-GB"/>
              </w:rPr>
              <w:t>Priority 3 -</w:t>
            </w:r>
            <w:r w:rsidR="00A05F6C" w:rsidRPr="00555160">
              <w:rPr>
                <w:rFonts w:asciiTheme="majorHAnsi" w:hAnsiTheme="majorHAnsi" w:cstheme="majorHAnsi"/>
                <w:b/>
                <w:iCs/>
                <w:szCs w:val="20"/>
                <w:lang w:val="en-GB"/>
              </w:rPr>
              <w:t xml:space="preserve"> A better cooperation governance </w:t>
            </w:r>
          </w:p>
          <w:p w14:paraId="1F94273B" w14:textId="77777777" w:rsidR="008A0A87" w:rsidRPr="00555160" w:rsidRDefault="008A0A87" w:rsidP="007325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tc>
        <w:tc>
          <w:tcPr>
            <w:tcW w:w="2958" w:type="pct"/>
          </w:tcPr>
          <w:p w14:paraId="11B1D801" w14:textId="77777777" w:rsidR="00B23249" w:rsidRPr="00555160" w:rsidRDefault="00B23249" w:rsidP="0073250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The development of an integrated development space requires a multitude of linkages among people and civil society structures in a region and across borders. However, the historical division of the region by state borders for many decades, different languages and different administrative regimes </w:t>
            </w:r>
            <w:r w:rsidR="00895011" w:rsidRPr="00555160">
              <w:rPr>
                <w:rFonts w:asciiTheme="majorHAnsi" w:hAnsiTheme="majorHAnsi" w:cstheme="majorHAnsi"/>
                <w:iCs/>
                <w:szCs w:val="20"/>
                <w:lang w:val="en-GB"/>
              </w:rPr>
              <w:t xml:space="preserve">have </w:t>
            </w:r>
            <w:r w:rsidRPr="00555160">
              <w:rPr>
                <w:rFonts w:asciiTheme="majorHAnsi" w:hAnsiTheme="majorHAnsi" w:cstheme="majorHAnsi"/>
                <w:iCs/>
                <w:szCs w:val="20"/>
                <w:lang w:val="en-GB"/>
              </w:rPr>
              <w:t>led to</w:t>
            </w:r>
            <w:r w:rsidR="00846BAC" w:rsidRPr="00555160">
              <w:rPr>
                <w:rFonts w:asciiTheme="majorHAnsi" w:hAnsiTheme="majorHAnsi" w:cstheme="majorHAnsi"/>
                <w:iCs/>
                <w:szCs w:val="20"/>
                <w:lang w:val="en-GB"/>
              </w:rPr>
              <w:t xml:space="preserve"> both people</w:t>
            </w:r>
            <w:r w:rsidRPr="00555160">
              <w:rPr>
                <w:rFonts w:asciiTheme="majorHAnsi" w:hAnsiTheme="majorHAnsi" w:cstheme="majorHAnsi"/>
                <w:iCs/>
                <w:szCs w:val="20"/>
                <w:lang w:val="en-GB"/>
              </w:rPr>
              <w:t xml:space="preserve"> and activities </w:t>
            </w:r>
            <w:r w:rsidR="002719FF" w:rsidRPr="00555160">
              <w:rPr>
                <w:rFonts w:asciiTheme="majorHAnsi" w:hAnsiTheme="majorHAnsi" w:cstheme="majorHAnsi"/>
                <w:iCs/>
                <w:szCs w:val="20"/>
                <w:lang w:val="en-GB"/>
              </w:rPr>
              <w:t xml:space="preserve">being oriented </w:t>
            </w:r>
            <w:r w:rsidRPr="00555160">
              <w:rPr>
                <w:rFonts w:asciiTheme="majorHAnsi" w:hAnsiTheme="majorHAnsi" w:cstheme="majorHAnsi"/>
                <w:iCs/>
                <w:szCs w:val="20"/>
                <w:lang w:val="en-GB"/>
              </w:rPr>
              <w:t xml:space="preserve">towards regional and national territories </w:t>
            </w:r>
            <w:r w:rsidR="00A05F6C" w:rsidRPr="00555160">
              <w:rPr>
                <w:rFonts w:asciiTheme="majorHAnsi" w:hAnsiTheme="majorHAnsi" w:cstheme="majorHAnsi"/>
                <w:iCs/>
                <w:szCs w:val="20"/>
                <w:lang w:val="en-GB"/>
              </w:rPr>
              <w:t>and centres</w:t>
            </w:r>
            <w:r w:rsidRPr="00555160">
              <w:rPr>
                <w:rFonts w:asciiTheme="majorHAnsi" w:hAnsiTheme="majorHAnsi" w:cstheme="majorHAnsi"/>
                <w:iCs/>
                <w:szCs w:val="20"/>
                <w:lang w:val="en-GB"/>
              </w:rPr>
              <w:t>.</w:t>
            </w:r>
            <w:r w:rsidR="00E61429" w:rsidRPr="00555160">
              <w:rPr>
                <w:rFonts w:asciiTheme="majorHAnsi" w:hAnsiTheme="majorHAnsi" w:cstheme="majorHAnsi"/>
                <w:iCs/>
                <w:szCs w:val="20"/>
                <w:lang w:val="en-GB"/>
              </w:rPr>
              <w:t xml:space="preserve"> </w:t>
            </w:r>
            <w:r w:rsidR="008A0A87" w:rsidRPr="00555160">
              <w:rPr>
                <w:rFonts w:asciiTheme="majorHAnsi" w:hAnsiTheme="majorHAnsi" w:cstheme="majorHAnsi"/>
                <w:iCs/>
                <w:szCs w:val="20"/>
                <w:lang w:val="en-GB"/>
              </w:rPr>
              <w:t xml:space="preserve">Thus, apart </w:t>
            </w:r>
            <w:r w:rsidR="002719FF" w:rsidRPr="00555160">
              <w:rPr>
                <w:rFonts w:asciiTheme="majorHAnsi" w:hAnsiTheme="majorHAnsi" w:cstheme="majorHAnsi"/>
                <w:iCs/>
                <w:szCs w:val="20"/>
                <w:lang w:val="en-GB"/>
              </w:rPr>
              <w:t xml:space="preserve">from </w:t>
            </w:r>
            <w:r w:rsidR="008A0A87" w:rsidRPr="00555160">
              <w:rPr>
                <w:rFonts w:asciiTheme="majorHAnsi" w:hAnsiTheme="majorHAnsi" w:cstheme="majorHAnsi"/>
                <w:iCs/>
                <w:szCs w:val="20"/>
                <w:lang w:val="en-GB"/>
              </w:rPr>
              <w:t>formal and institutionali</w:t>
            </w:r>
            <w:r w:rsidR="002719FF" w:rsidRPr="00555160">
              <w:rPr>
                <w:rFonts w:asciiTheme="majorHAnsi" w:hAnsiTheme="majorHAnsi" w:cstheme="majorHAnsi"/>
                <w:iCs/>
                <w:szCs w:val="20"/>
                <w:lang w:val="en-GB"/>
              </w:rPr>
              <w:t>s</w:t>
            </w:r>
            <w:r w:rsidR="008A0A87" w:rsidRPr="00555160">
              <w:rPr>
                <w:rFonts w:asciiTheme="majorHAnsi" w:hAnsiTheme="majorHAnsi" w:cstheme="majorHAnsi"/>
                <w:iCs/>
                <w:szCs w:val="20"/>
                <w:lang w:val="en-GB"/>
              </w:rPr>
              <w:t xml:space="preserve">ed cooperation structures and procedures on </w:t>
            </w:r>
            <w:r w:rsidR="002719FF" w:rsidRPr="00555160">
              <w:rPr>
                <w:rFonts w:asciiTheme="majorHAnsi" w:hAnsiTheme="majorHAnsi" w:cstheme="majorHAnsi"/>
                <w:iCs/>
                <w:szCs w:val="20"/>
                <w:lang w:val="en-GB"/>
              </w:rPr>
              <w:t xml:space="preserve">an </w:t>
            </w:r>
            <w:r w:rsidR="008A0A87" w:rsidRPr="00555160">
              <w:rPr>
                <w:rFonts w:asciiTheme="majorHAnsi" w:hAnsiTheme="majorHAnsi" w:cstheme="majorHAnsi"/>
                <w:iCs/>
                <w:szCs w:val="20"/>
                <w:lang w:val="en-GB"/>
              </w:rPr>
              <w:t>administrative level</w:t>
            </w:r>
            <w:r w:rsidR="002719FF" w:rsidRPr="00555160">
              <w:rPr>
                <w:rFonts w:asciiTheme="majorHAnsi" w:hAnsiTheme="majorHAnsi" w:cstheme="majorHAnsi"/>
                <w:iCs/>
                <w:szCs w:val="20"/>
                <w:lang w:val="en-GB"/>
              </w:rPr>
              <w:t>,</w:t>
            </w:r>
            <w:r w:rsidR="008A0A87" w:rsidRPr="00555160">
              <w:rPr>
                <w:rFonts w:asciiTheme="majorHAnsi" w:hAnsiTheme="majorHAnsi" w:cstheme="majorHAnsi"/>
                <w:iCs/>
                <w:szCs w:val="20"/>
                <w:lang w:val="en-GB"/>
              </w:rPr>
              <w:t xml:space="preserve"> also </w:t>
            </w:r>
            <w:r w:rsidR="002719FF" w:rsidRPr="00555160">
              <w:rPr>
                <w:rFonts w:asciiTheme="majorHAnsi" w:hAnsiTheme="majorHAnsi" w:cstheme="majorHAnsi"/>
                <w:iCs/>
                <w:szCs w:val="20"/>
                <w:lang w:val="en-GB"/>
              </w:rPr>
              <w:t xml:space="preserve">numerous </w:t>
            </w:r>
            <w:r w:rsidR="008A0A87" w:rsidRPr="00555160">
              <w:rPr>
                <w:rFonts w:asciiTheme="majorHAnsi" w:hAnsiTheme="majorHAnsi" w:cstheme="majorHAnsi"/>
                <w:iCs/>
                <w:szCs w:val="20"/>
                <w:lang w:val="en-GB"/>
              </w:rPr>
              <w:t xml:space="preserve">contacts and </w:t>
            </w:r>
            <w:r w:rsidR="002719FF" w:rsidRPr="00555160">
              <w:rPr>
                <w:rFonts w:asciiTheme="majorHAnsi" w:hAnsiTheme="majorHAnsi" w:cstheme="majorHAnsi"/>
                <w:iCs/>
                <w:szCs w:val="20"/>
                <w:lang w:val="en-GB"/>
              </w:rPr>
              <w:t xml:space="preserve">connections </w:t>
            </w:r>
            <w:r w:rsidR="008A0A87" w:rsidRPr="00555160">
              <w:rPr>
                <w:rFonts w:asciiTheme="majorHAnsi" w:hAnsiTheme="majorHAnsi" w:cstheme="majorHAnsi"/>
                <w:iCs/>
                <w:szCs w:val="20"/>
                <w:lang w:val="en-GB"/>
              </w:rPr>
              <w:t>between local people and institutions across the border are important</w:t>
            </w:r>
            <w:r w:rsidRPr="00555160">
              <w:rPr>
                <w:rFonts w:asciiTheme="majorHAnsi" w:hAnsiTheme="majorHAnsi" w:cstheme="majorHAnsi"/>
                <w:iCs/>
                <w:szCs w:val="20"/>
                <w:lang w:val="en-GB"/>
              </w:rPr>
              <w:t xml:space="preserve"> for the socio-economic integration of the region.</w:t>
            </w:r>
          </w:p>
          <w:p w14:paraId="6EB86278" w14:textId="77777777" w:rsidR="008A0A87" w:rsidRPr="00555160" w:rsidRDefault="008A0A87" w:rsidP="0073250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p w14:paraId="32A69A11" w14:textId="77777777" w:rsidR="008A0A87" w:rsidRPr="00555160" w:rsidRDefault="00C91D55" w:rsidP="009C567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A multitude of small scale c</w:t>
            </w:r>
            <w:r w:rsidR="008A0A87" w:rsidRPr="00555160">
              <w:rPr>
                <w:rFonts w:asciiTheme="majorHAnsi" w:hAnsiTheme="majorHAnsi" w:cstheme="majorHAnsi"/>
                <w:iCs/>
                <w:szCs w:val="20"/>
                <w:lang w:val="en-GB"/>
              </w:rPr>
              <w:t xml:space="preserve">ross-border cooperation </w:t>
            </w:r>
            <w:r w:rsidRPr="00555160">
              <w:rPr>
                <w:rFonts w:asciiTheme="majorHAnsi" w:hAnsiTheme="majorHAnsi" w:cstheme="majorHAnsi"/>
                <w:iCs/>
                <w:szCs w:val="20"/>
                <w:lang w:val="en-GB"/>
              </w:rPr>
              <w:t xml:space="preserve">initiatives </w:t>
            </w:r>
            <w:r w:rsidR="008A0A87" w:rsidRPr="00555160">
              <w:rPr>
                <w:rFonts w:asciiTheme="majorHAnsi" w:hAnsiTheme="majorHAnsi" w:cstheme="majorHAnsi"/>
                <w:iCs/>
                <w:szCs w:val="20"/>
                <w:lang w:val="en-GB"/>
              </w:rPr>
              <w:t xml:space="preserve">could create </w:t>
            </w:r>
            <w:r w:rsidR="00846BAC" w:rsidRPr="00555160">
              <w:rPr>
                <w:rFonts w:asciiTheme="majorHAnsi" w:hAnsiTheme="majorHAnsi" w:cstheme="majorHAnsi"/>
                <w:iCs/>
                <w:szCs w:val="20"/>
                <w:lang w:val="en-GB"/>
              </w:rPr>
              <w:t xml:space="preserve">value </w:t>
            </w:r>
            <w:r w:rsidR="008A0A87" w:rsidRPr="00555160">
              <w:rPr>
                <w:rFonts w:asciiTheme="majorHAnsi" w:hAnsiTheme="majorHAnsi" w:cstheme="majorHAnsi"/>
                <w:iCs/>
                <w:szCs w:val="20"/>
                <w:lang w:val="en-GB"/>
              </w:rPr>
              <w:t>added in addressing the needs</w:t>
            </w:r>
            <w:r w:rsidR="00B23249" w:rsidRPr="00555160">
              <w:rPr>
                <w:rFonts w:asciiTheme="majorHAnsi" w:hAnsiTheme="majorHAnsi" w:cstheme="majorHAnsi"/>
                <w:iCs/>
                <w:szCs w:val="20"/>
                <w:lang w:val="en-GB"/>
              </w:rPr>
              <w:t xml:space="preserve"> of </w:t>
            </w:r>
            <w:r w:rsidR="008A0A87" w:rsidRPr="00555160">
              <w:rPr>
                <w:rFonts w:asciiTheme="majorHAnsi" w:hAnsiTheme="majorHAnsi" w:cstheme="majorHAnsi"/>
                <w:iCs/>
                <w:szCs w:val="20"/>
                <w:lang w:val="en-GB"/>
              </w:rPr>
              <w:t xml:space="preserve">creating awareness, trust and </w:t>
            </w:r>
            <w:r w:rsidR="002719FF" w:rsidRPr="00555160">
              <w:rPr>
                <w:rFonts w:asciiTheme="majorHAnsi" w:hAnsiTheme="majorHAnsi" w:cstheme="majorHAnsi"/>
                <w:iCs/>
                <w:szCs w:val="20"/>
                <w:lang w:val="en-GB"/>
              </w:rPr>
              <w:t xml:space="preserve">a culture of </w:t>
            </w:r>
            <w:r w:rsidR="008A0A87" w:rsidRPr="00555160">
              <w:rPr>
                <w:rFonts w:asciiTheme="majorHAnsi" w:hAnsiTheme="majorHAnsi" w:cstheme="majorHAnsi"/>
                <w:iCs/>
                <w:szCs w:val="20"/>
                <w:lang w:val="en-GB"/>
              </w:rPr>
              <w:t>cooperation between the population and public and civil society institutions on both sides of the border.</w:t>
            </w:r>
          </w:p>
          <w:p w14:paraId="3C715D69" w14:textId="77777777" w:rsidR="008A0A87" w:rsidRPr="00555160" w:rsidRDefault="008A0A87" w:rsidP="00732507">
            <w:pPr>
              <w:pStyle w:val="Odstavekseznama"/>
              <w:ind w:left="36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0"/>
                <w:lang w:val="en-GB"/>
              </w:rPr>
            </w:pPr>
          </w:p>
          <w:p w14:paraId="641959D0" w14:textId="29A324F0" w:rsidR="008A0A87" w:rsidRPr="00555160" w:rsidRDefault="008A0A87" w:rsidP="0073250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r w:rsidRPr="00555160">
              <w:rPr>
                <w:rFonts w:asciiTheme="majorHAnsi" w:hAnsiTheme="majorHAnsi" w:cstheme="majorHAnsi"/>
                <w:iCs/>
                <w:szCs w:val="20"/>
                <w:lang w:val="en-GB"/>
              </w:rPr>
              <w:t xml:space="preserve">The </w:t>
            </w:r>
            <w:r w:rsidR="00A71DB1" w:rsidRPr="00555160">
              <w:rPr>
                <w:rFonts w:asciiTheme="majorHAnsi" w:hAnsiTheme="majorHAnsi" w:cstheme="majorHAnsi"/>
                <w:iCs/>
                <w:szCs w:val="20"/>
                <w:lang w:val="en-GB"/>
              </w:rPr>
              <w:t xml:space="preserve">specific objective </w:t>
            </w:r>
            <w:r w:rsidRPr="00555160">
              <w:rPr>
                <w:rFonts w:asciiTheme="majorHAnsi" w:hAnsiTheme="majorHAnsi" w:cstheme="majorHAnsi"/>
                <w:iCs/>
                <w:szCs w:val="20"/>
                <w:lang w:val="en-GB"/>
              </w:rPr>
              <w:t xml:space="preserve">will be implemented in </w:t>
            </w:r>
            <w:r w:rsidR="00846BAC" w:rsidRPr="00555160">
              <w:rPr>
                <w:rFonts w:asciiTheme="majorHAnsi" w:hAnsiTheme="majorHAnsi" w:cstheme="majorHAnsi"/>
                <w:iCs/>
                <w:szCs w:val="20"/>
                <w:lang w:val="en-GB"/>
              </w:rPr>
              <w:t xml:space="preserve">the </w:t>
            </w:r>
            <w:r w:rsidRPr="00555160">
              <w:rPr>
                <w:rFonts w:asciiTheme="majorHAnsi" w:hAnsiTheme="majorHAnsi" w:cstheme="majorHAnsi"/>
                <w:iCs/>
                <w:szCs w:val="20"/>
                <w:lang w:val="en-GB"/>
              </w:rPr>
              <w:t>form of grants</w:t>
            </w:r>
            <w:r w:rsidR="008236AF">
              <w:rPr>
                <w:rFonts w:asciiTheme="majorHAnsi" w:hAnsiTheme="majorHAnsi" w:cstheme="majorHAnsi"/>
                <w:iCs/>
                <w:szCs w:val="20"/>
                <w:lang w:val="en-GB"/>
              </w:rPr>
              <w:t xml:space="preserve"> </w:t>
            </w:r>
            <w:r w:rsidR="00391F03">
              <w:rPr>
                <w:rFonts w:asciiTheme="majorHAnsi" w:hAnsiTheme="majorHAnsi" w:cstheme="majorHAnsi"/>
                <w:iCs/>
                <w:szCs w:val="20"/>
                <w:lang w:val="en-GB"/>
              </w:rPr>
              <w:t xml:space="preserve">(a more detailed justification is provided in section Planned use of financial instruments).  </w:t>
            </w:r>
          </w:p>
          <w:p w14:paraId="3B976425" w14:textId="77777777" w:rsidR="002E5B45" w:rsidRPr="00555160" w:rsidRDefault="002E5B45" w:rsidP="0073250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Cs w:val="20"/>
                <w:lang w:val="en-GB"/>
              </w:rPr>
            </w:pPr>
          </w:p>
        </w:tc>
      </w:tr>
    </w:tbl>
    <w:p w14:paraId="53035888" w14:textId="77777777" w:rsidR="00D90ADD" w:rsidRPr="00555160" w:rsidRDefault="00D90ADD" w:rsidP="00360B58">
      <w:pPr>
        <w:rPr>
          <w:rFonts w:asciiTheme="majorHAnsi" w:hAnsiTheme="majorHAnsi" w:cstheme="majorHAnsi"/>
          <w:szCs w:val="22"/>
          <w:lang w:val="en-GB"/>
        </w:rPr>
      </w:pPr>
    </w:p>
    <w:p w14:paraId="426831F9" w14:textId="77777777" w:rsidR="00660B5B" w:rsidRPr="00555160" w:rsidRDefault="00660B5B">
      <w:pPr>
        <w:spacing w:after="160" w:line="259" w:lineRule="auto"/>
        <w:rPr>
          <w:rFonts w:asciiTheme="majorHAnsi" w:hAnsiTheme="majorHAnsi" w:cstheme="majorHAnsi"/>
          <w:szCs w:val="22"/>
          <w:lang w:val="en-GB"/>
        </w:rPr>
      </w:pPr>
      <w:r w:rsidRPr="00555160">
        <w:rPr>
          <w:rFonts w:asciiTheme="majorHAnsi" w:hAnsiTheme="majorHAnsi" w:cstheme="majorHAnsi"/>
          <w:szCs w:val="22"/>
          <w:lang w:val="en-GB"/>
        </w:rPr>
        <w:br w:type="page"/>
      </w:r>
    </w:p>
    <w:p w14:paraId="3251EBC2" w14:textId="77777777" w:rsidR="00360B58" w:rsidRPr="00555160" w:rsidRDefault="00360B58" w:rsidP="00330309">
      <w:pPr>
        <w:pStyle w:val="Naslov1"/>
      </w:pPr>
      <w:bookmarkStart w:id="7" w:name="_Toc100641714"/>
      <w:r w:rsidRPr="00555160">
        <w:lastRenderedPageBreak/>
        <w:t>Priorities</w:t>
      </w:r>
      <w:bookmarkEnd w:id="7"/>
    </w:p>
    <w:p w14:paraId="0BCE4433" w14:textId="77777777" w:rsidR="002578B5" w:rsidRPr="00555160" w:rsidRDefault="002578B5" w:rsidP="00E41C5F">
      <w:pPr>
        <w:spacing w:after="200" w:line="276" w:lineRule="auto"/>
        <w:contextualSpacing/>
        <w:jc w:val="both"/>
        <w:rPr>
          <w:i/>
          <w:noProof/>
          <w:color w:val="000000"/>
          <w:lang w:val="en-GB"/>
        </w:rPr>
      </w:pPr>
      <w:r w:rsidRPr="00555160">
        <w:rPr>
          <w:i/>
          <w:noProof/>
          <w:color w:val="000000"/>
          <w:lang w:val="en-GB"/>
        </w:rPr>
        <w:t>Reference: points (d) and (e) of Article 17(3)</w:t>
      </w:r>
    </w:p>
    <w:p w14:paraId="031B2063" w14:textId="77777777" w:rsidR="00333958" w:rsidRPr="00555160" w:rsidRDefault="0050155C" w:rsidP="0050155C">
      <w:pPr>
        <w:pStyle w:val="Naslov2"/>
        <w:framePr w:wrap="around"/>
        <w:numPr>
          <w:ilvl w:val="0"/>
          <w:numId w:val="0"/>
        </w:numPr>
        <w:ind w:left="360"/>
        <w:rPr>
          <w:bCs w:val="0"/>
          <w:lang w:val="en-GB"/>
        </w:rPr>
      </w:pPr>
      <w:bookmarkStart w:id="8" w:name="_Toc100641715"/>
      <w:r w:rsidRPr="00555160">
        <w:rPr>
          <w:bCs w:val="0"/>
          <w:lang w:val="en-GB"/>
        </w:rPr>
        <w:t xml:space="preserve">2.1 </w:t>
      </w:r>
      <w:r w:rsidR="00123EB5" w:rsidRPr="00555160">
        <w:rPr>
          <w:bCs w:val="0"/>
          <w:lang w:val="en-GB"/>
        </w:rPr>
        <w:t xml:space="preserve">Priority 1 - </w:t>
      </w:r>
      <w:r w:rsidR="0052000C" w:rsidRPr="00555160">
        <w:rPr>
          <w:bCs w:val="0"/>
          <w:lang w:val="en-GB"/>
        </w:rPr>
        <w:t>A more resilient and sustainable region</w:t>
      </w:r>
      <w:bookmarkEnd w:id="8"/>
      <w:r w:rsidR="0052000C" w:rsidRPr="00555160" w:rsidDel="0052000C">
        <w:rPr>
          <w:bCs w:val="0"/>
          <w:lang w:val="en-GB"/>
        </w:rPr>
        <w:t xml:space="preserve"> </w:t>
      </w:r>
    </w:p>
    <w:p w14:paraId="42B630DC" w14:textId="77777777" w:rsidR="00333958" w:rsidRPr="00555160" w:rsidRDefault="001D1618" w:rsidP="00360B58">
      <w:pPr>
        <w:spacing w:after="200" w:line="276" w:lineRule="auto"/>
        <w:jc w:val="both"/>
        <w:rPr>
          <w:rFonts w:asciiTheme="majorHAnsi" w:hAnsiTheme="majorHAnsi" w:cstheme="majorHAnsi"/>
          <w:i/>
          <w:color w:val="000000"/>
          <w:szCs w:val="20"/>
          <w:lang w:val="en-GB"/>
        </w:rPr>
      </w:pPr>
      <w:r w:rsidRPr="00555160">
        <w:rPr>
          <w:rFonts w:asciiTheme="majorHAnsi" w:hAnsiTheme="majorHAnsi" w:cstheme="majorHAnsi"/>
          <w:i/>
          <w:color w:val="000000"/>
          <w:szCs w:val="20"/>
          <w:lang w:val="en-GB"/>
        </w:rPr>
        <w:t xml:space="preserve"> </w:t>
      </w:r>
    </w:p>
    <w:p w14:paraId="627D38EC" w14:textId="77777777" w:rsidR="004421D2" w:rsidRPr="00555160" w:rsidRDefault="004421D2" w:rsidP="00360B58">
      <w:pPr>
        <w:spacing w:after="200" w:line="276" w:lineRule="auto"/>
        <w:jc w:val="both"/>
        <w:rPr>
          <w:rFonts w:asciiTheme="majorHAnsi" w:hAnsiTheme="majorHAnsi" w:cstheme="majorHAnsi"/>
          <w:i/>
          <w:color w:val="000000"/>
          <w:szCs w:val="20"/>
          <w:lang w:val="en-GB"/>
        </w:rPr>
      </w:pPr>
    </w:p>
    <w:p w14:paraId="78FD8DC6" w14:textId="77777777" w:rsidR="002578B5" w:rsidRPr="00555160" w:rsidRDefault="002578B5" w:rsidP="002578B5">
      <w:pPr>
        <w:spacing w:after="200" w:line="276" w:lineRule="auto"/>
        <w:jc w:val="both"/>
        <w:rPr>
          <w:i/>
          <w:noProof/>
          <w:color w:val="000000"/>
          <w:lang w:val="en-GB"/>
        </w:rPr>
      </w:pPr>
      <w:r w:rsidRPr="00555160">
        <w:rPr>
          <w:i/>
          <w:noProof/>
          <w:color w:val="000000"/>
          <w:lang w:val="en-GB"/>
        </w:rPr>
        <w:t>Reference: point (d) of Article 17(3)</w:t>
      </w:r>
    </w:p>
    <w:p w14:paraId="3234CF2E" w14:textId="44FF6033" w:rsidR="00360B58" w:rsidRPr="00555160" w:rsidRDefault="00360B58" w:rsidP="004F72A2">
      <w:pPr>
        <w:pStyle w:val="Naslov3"/>
        <w:rPr>
          <w:lang w:val="en-GB"/>
        </w:rPr>
      </w:pPr>
      <w:bookmarkStart w:id="9" w:name="_Toc100641716"/>
      <w:r w:rsidRPr="00555160">
        <w:rPr>
          <w:lang w:val="en-GB"/>
        </w:rPr>
        <w:t>2.1.1.</w:t>
      </w:r>
      <w:r w:rsidRPr="00555160">
        <w:rPr>
          <w:lang w:val="en-GB"/>
        </w:rPr>
        <w:tab/>
      </w:r>
      <w:r w:rsidR="0052000C" w:rsidRPr="00555160">
        <w:rPr>
          <w:lang w:val="en-GB"/>
        </w:rPr>
        <w:t xml:space="preserve">Specific objective 1.1 </w:t>
      </w:r>
      <w:r w:rsidR="004F72A2" w:rsidRPr="00555160">
        <w:rPr>
          <w:lang w:val="en-GB"/>
        </w:rPr>
        <w:t>–</w:t>
      </w:r>
      <w:r w:rsidR="00123EB5" w:rsidRPr="00555160">
        <w:rPr>
          <w:lang w:val="en-GB"/>
        </w:rPr>
        <w:t xml:space="preserve"> </w:t>
      </w:r>
      <w:r w:rsidR="0052000C" w:rsidRPr="00555160">
        <w:rPr>
          <w:lang w:val="en-GB"/>
        </w:rPr>
        <w:t>Promoting climate change adaptation, risk prevention and disaster resilience</w:t>
      </w:r>
      <w:bookmarkEnd w:id="9"/>
      <w:r w:rsidR="006504B7">
        <w:rPr>
          <w:lang w:val="en-GB"/>
        </w:rPr>
        <w:t xml:space="preserve"> </w:t>
      </w:r>
      <w:r w:rsidR="006504B7" w:rsidRPr="006504B7">
        <w:rPr>
          <w:i/>
          <w:lang w:val="en-GB"/>
        </w:rPr>
        <w:t>(RSO 2.4)</w:t>
      </w:r>
    </w:p>
    <w:p w14:paraId="2EFCE111" w14:textId="77777777" w:rsidR="002578B5" w:rsidRPr="00555160" w:rsidRDefault="002578B5" w:rsidP="002578B5">
      <w:pPr>
        <w:spacing w:after="200" w:line="276" w:lineRule="auto"/>
        <w:jc w:val="both"/>
        <w:rPr>
          <w:i/>
          <w:noProof/>
          <w:color w:val="000000"/>
          <w:lang w:val="en-GB"/>
        </w:rPr>
      </w:pPr>
      <w:r w:rsidRPr="00555160">
        <w:rPr>
          <w:i/>
          <w:noProof/>
          <w:color w:val="000000"/>
          <w:lang w:val="en-GB"/>
        </w:rPr>
        <w:t>Reference: point (e) of Article 17(3)</w:t>
      </w:r>
    </w:p>
    <w:p w14:paraId="36531C59" w14:textId="77777777" w:rsidR="00360B58" w:rsidRPr="00555160" w:rsidRDefault="00360B58" w:rsidP="00E950A4">
      <w:pPr>
        <w:spacing w:before="240" w:after="240"/>
        <w:ind w:left="709" w:hanging="1"/>
        <w:jc w:val="both"/>
        <w:rPr>
          <w:rFonts w:asciiTheme="majorHAnsi" w:hAnsiTheme="majorHAnsi" w:cstheme="majorHAnsi"/>
          <w:i/>
          <w:iCs/>
          <w:szCs w:val="22"/>
          <w:lang w:val="en-GB"/>
        </w:rPr>
      </w:pPr>
      <w:r w:rsidRPr="00555160">
        <w:rPr>
          <w:rFonts w:asciiTheme="majorHAnsi" w:hAnsiTheme="majorHAnsi" w:cstheme="majorHAnsi"/>
          <w:b/>
          <w:i/>
          <w:iCs/>
          <w:szCs w:val="22"/>
          <w:lang w:val="en-GB"/>
        </w:rPr>
        <w:t>2.1.</w:t>
      </w:r>
      <w:r w:rsidR="004E223C" w:rsidRPr="00555160">
        <w:rPr>
          <w:rFonts w:asciiTheme="majorHAnsi" w:hAnsiTheme="majorHAnsi" w:cstheme="majorHAnsi"/>
          <w:b/>
          <w:i/>
          <w:iCs/>
          <w:szCs w:val="22"/>
          <w:lang w:val="en-GB"/>
        </w:rPr>
        <w:t>1.1</w:t>
      </w:r>
      <w:r w:rsidRPr="00555160">
        <w:rPr>
          <w:rFonts w:asciiTheme="majorHAnsi" w:hAnsiTheme="majorHAnsi" w:cstheme="majorHAnsi"/>
          <w:b/>
          <w:i/>
          <w:iCs/>
          <w:szCs w:val="22"/>
          <w:lang w:val="en-GB"/>
        </w:rPr>
        <w:t>. Related types of action, and their expected contribution to those specific objectives and to macro-regional strategies and sea-basis strategies, where appropriate</w:t>
      </w:r>
    </w:p>
    <w:p w14:paraId="2D734DA3" w14:textId="77777777" w:rsidR="002578B5" w:rsidRPr="00555160" w:rsidRDefault="002578B5" w:rsidP="002578B5">
      <w:pPr>
        <w:spacing w:after="200" w:line="276" w:lineRule="auto"/>
        <w:jc w:val="both"/>
        <w:rPr>
          <w:i/>
          <w:noProof/>
          <w:color w:val="000000"/>
          <w:lang w:val="en-GB"/>
        </w:rPr>
      </w:pPr>
      <w:r w:rsidRPr="00555160">
        <w:rPr>
          <w:i/>
          <w:noProof/>
          <w:color w:val="000000"/>
          <w:lang w:val="en-GB"/>
        </w:rPr>
        <w:t>Reference: point (e)(i) of Article 17(3), point (c)(ii) of Article 17(9)</w:t>
      </w:r>
    </w:p>
    <w:p w14:paraId="3B762EBF" w14:textId="7F4BD9D9" w:rsidR="00360B58" w:rsidRPr="00555160" w:rsidRDefault="002719FF" w:rsidP="003D4425">
      <w:pPr>
        <w:spacing w:after="200"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The a</w:t>
      </w:r>
      <w:r w:rsidR="00360B58" w:rsidRPr="00555160">
        <w:rPr>
          <w:rFonts w:asciiTheme="majorHAnsi" w:hAnsiTheme="majorHAnsi" w:cstheme="majorHAnsi"/>
          <w:b/>
          <w:bCs/>
          <w:szCs w:val="20"/>
          <w:lang w:val="en-GB"/>
        </w:rPr>
        <w:t xml:space="preserve">im of the </w:t>
      </w:r>
      <w:r w:rsidR="00195BB6" w:rsidRPr="00555160">
        <w:rPr>
          <w:rFonts w:asciiTheme="majorHAnsi" w:hAnsiTheme="majorHAnsi" w:cstheme="majorHAnsi"/>
          <w:b/>
          <w:bCs/>
          <w:szCs w:val="20"/>
          <w:lang w:val="en-GB"/>
        </w:rPr>
        <w:t>specific objective</w:t>
      </w:r>
      <w:r w:rsidR="00195BB6" w:rsidRPr="00555160">
        <w:rPr>
          <w:rFonts w:asciiTheme="majorHAnsi" w:hAnsiTheme="majorHAnsi" w:cstheme="majorHAnsi"/>
          <w:szCs w:val="20"/>
          <w:lang w:val="en-GB"/>
        </w:rPr>
        <w:t xml:space="preserve"> </w:t>
      </w:r>
      <w:r w:rsidR="00360B58" w:rsidRPr="00555160">
        <w:rPr>
          <w:rFonts w:asciiTheme="majorHAnsi" w:hAnsiTheme="majorHAnsi" w:cstheme="majorHAnsi"/>
          <w:szCs w:val="20"/>
          <w:lang w:val="en-GB"/>
        </w:rPr>
        <w:t>is to</w:t>
      </w:r>
      <w:r w:rsidR="00360B58" w:rsidRPr="00555160">
        <w:rPr>
          <w:rFonts w:asciiTheme="majorHAnsi" w:hAnsiTheme="majorHAnsi" w:cstheme="majorHAnsi"/>
          <w:b/>
          <w:bCs/>
          <w:szCs w:val="20"/>
          <w:lang w:val="en-GB"/>
        </w:rPr>
        <w:t xml:space="preserve"> </w:t>
      </w:r>
      <w:r w:rsidR="00360B58" w:rsidRPr="00555160">
        <w:rPr>
          <w:rFonts w:asciiTheme="majorHAnsi" w:hAnsiTheme="majorHAnsi" w:cstheme="majorHAnsi"/>
          <w:iCs/>
          <w:szCs w:val="20"/>
          <w:lang w:val="en-GB"/>
        </w:rPr>
        <w:t xml:space="preserve">improve resilience of ecosystems, businesses and communities to the effects of climate change and enhance cross-border risk prevention and response mechanisms. </w:t>
      </w:r>
      <w:r w:rsidRPr="00555160">
        <w:rPr>
          <w:rFonts w:asciiTheme="majorHAnsi" w:hAnsiTheme="majorHAnsi" w:cstheme="majorHAnsi"/>
          <w:szCs w:val="20"/>
          <w:lang w:val="en-GB"/>
        </w:rPr>
        <w:t>P</w:t>
      </w:r>
      <w:r w:rsidR="00360B58" w:rsidRPr="00555160">
        <w:rPr>
          <w:rFonts w:asciiTheme="majorHAnsi" w:hAnsiTheme="majorHAnsi" w:cstheme="majorHAnsi"/>
          <w:szCs w:val="20"/>
          <w:lang w:val="en-GB"/>
        </w:rPr>
        <w:t xml:space="preserve">rojects </w:t>
      </w:r>
      <w:r w:rsidRPr="00555160">
        <w:rPr>
          <w:rFonts w:asciiTheme="majorHAnsi" w:hAnsiTheme="majorHAnsi" w:cstheme="majorHAnsi"/>
          <w:szCs w:val="20"/>
          <w:lang w:val="en-GB"/>
        </w:rPr>
        <w:t xml:space="preserve">implemented </w:t>
      </w:r>
      <w:r w:rsidR="00360B58" w:rsidRPr="00555160">
        <w:rPr>
          <w:rFonts w:asciiTheme="majorHAnsi" w:hAnsiTheme="majorHAnsi" w:cstheme="majorHAnsi"/>
          <w:szCs w:val="20"/>
          <w:lang w:val="en-GB"/>
        </w:rPr>
        <w:t xml:space="preserve">within this SO should therefore introduce </w:t>
      </w:r>
      <w:r w:rsidR="00195BB6" w:rsidRPr="00555160">
        <w:rPr>
          <w:rFonts w:asciiTheme="majorHAnsi" w:hAnsiTheme="majorHAnsi" w:cstheme="majorHAnsi"/>
          <w:szCs w:val="20"/>
          <w:lang w:val="en-GB"/>
        </w:rPr>
        <w:t xml:space="preserve">applicable </w:t>
      </w:r>
      <w:r w:rsidR="00360B58" w:rsidRPr="00555160">
        <w:rPr>
          <w:rFonts w:asciiTheme="majorHAnsi" w:hAnsiTheme="majorHAnsi" w:cstheme="majorHAnsi"/>
          <w:szCs w:val="20"/>
          <w:lang w:val="en-GB"/>
        </w:rPr>
        <w:t xml:space="preserve">approaches </w:t>
      </w:r>
      <w:r w:rsidR="001D7985" w:rsidRPr="00555160">
        <w:rPr>
          <w:rFonts w:asciiTheme="majorHAnsi" w:hAnsiTheme="majorHAnsi" w:cstheme="majorHAnsi"/>
          <w:szCs w:val="20"/>
          <w:lang w:val="en-GB"/>
        </w:rPr>
        <w:t xml:space="preserve">and solutions </w:t>
      </w:r>
      <w:r w:rsidR="00360B58" w:rsidRPr="00555160">
        <w:rPr>
          <w:rFonts w:asciiTheme="majorHAnsi" w:hAnsiTheme="majorHAnsi" w:cstheme="majorHAnsi"/>
          <w:szCs w:val="20"/>
          <w:lang w:val="en-GB"/>
        </w:rPr>
        <w:t xml:space="preserve">regarding </w:t>
      </w:r>
      <w:r w:rsidR="002F1A01" w:rsidRPr="00555160">
        <w:rPr>
          <w:rFonts w:asciiTheme="majorHAnsi" w:hAnsiTheme="majorHAnsi" w:cstheme="majorHAnsi"/>
          <w:szCs w:val="20"/>
          <w:lang w:val="en-GB"/>
        </w:rPr>
        <w:t>climate protection,</w:t>
      </w:r>
      <w:r w:rsidR="00921C23" w:rsidRPr="00555160">
        <w:rPr>
          <w:rFonts w:asciiTheme="majorHAnsi" w:hAnsiTheme="majorHAnsi" w:cstheme="majorHAnsi"/>
          <w:szCs w:val="20"/>
          <w:lang w:val="en-GB"/>
        </w:rPr>
        <w:t xml:space="preserve"> biodiversity loss</w:t>
      </w:r>
      <w:r w:rsidR="002F1A01" w:rsidRPr="00555160">
        <w:rPr>
          <w:rFonts w:asciiTheme="majorHAnsi" w:hAnsiTheme="majorHAnsi" w:cstheme="majorHAnsi"/>
          <w:szCs w:val="20"/>
          <w:lang w:val="en-GB"/>
        </w:rPr>
        <w:t xml:space="preserve"> </w:t>
      </w:r>
      <w:r w:rsidR="00895011" w:rsidRPr="00555160">
        <w:rPr>
          <w:rFonts w:asciiTheme="majorHAnsi" w:hAnsiTheme="majorHAnsi" w:cstheme="majorHAnsi"/>
          <w:szCs w:val="20"/>
          <w:lang w:val="en-GB"/>
        </w:rPr>
        <w:t>and</w:t>
      </w:r>
      <w:r w:rsidR="0066567D" w:rsidRPr="00555160">
        <w:rPr>
          <w:rFonts w:asciiTheme="majorHAnsi" w:hAnsiTheme="majorHAnsi" w:cstheme="majorHAnsi"/>
          <w:szCs w:val="20"/>
          <w:lang w:val="en-GB"/>
        </w:rPr>
        <w:t xml:space="preserve"> </w:t>
      </w:r>
      <w:r w:rsidR="002F1A01" w:rsidRPr="00555160">
        <w:rPr>
          <w:rFonts w:asciiTheme="majorHAnsi" w:hAnsiTheme="majorHAnsi" w:cstheme="majorHAnsi"/>
          <w:szCs w:val="20"/>
          <w:lang w:val="en-GB"/>
        </w:rPr>
        <w:t xml:space="preserve">adaptation to </w:t>
      </w:r>
      <w:r w:rsidR="00360B58" w:rsidRPr="00555160">
        <w:rPr>
          <w:rFonts w:asciiTheme="majorHAnsi" w:hAnsiTheme="majorHAnsi" w:cstheme="majorHAnsi"/>
          <w:szCs w:val="20"/>
          <w:lang w:val="en-GB"/>
        </w:rPr>
        <w:t>the effects of climate change</w:t>
      </w:r>
      <w:r w:rsidR="002F1A01" w:rsidRPr="00555160">
        <w:rPr>
          <w:rFonts w:asciiTheme="majorHAnsi" w:hAnsiTheme="majorHAnsi" w:cstheme="majorHAnsi"/>
          <w:szCs w:val="20"/>
          <w:lang w:val="en-GB"/>
        </w:rPr>
        <w:t>. Thus</w:t>
      </w:r>
      <w:r w:rsidR="00360B58" w:rsidRPr="00555160">
        <w:rPr>
          <w:rFonts w:asciiTheme="majorHAnsi" w:hAnsiTheme="majorHAnsi" w:cstheme="majorHAnsi"/>
          <w:szCs w:val="20"/>
          <w:lang w:val="en-GB"/>
        </w:rPr>
        <w:t>,</w:t>
      </w:r>
      <w:r w:rsidR="001D7985" w:rsidRPr="00555160">
        <w:rPr>
          <w:rFonts w:asciiTheme="majorHAnsi" w:hAnsiTheme="majorHAnsi" w:cstheme="majorHAnsi"/>
          <w:szCs w:val="20"/>
          <w:lang w:val="en-GB"/>
        </w:rPr>
        <w:t xml:space="preserve"> </w:t>
      </w:r>
      <w:r w:rsidR="004C3F55" w:rsidRPr="00555160">
        <w:rPr>
          <w:rFonts w:asciiTheme="majorHAnsi" w:hAnsiTheme="majorHAnsi" w:cstheme="majorHAnsi"/>
          <w:szCs w:val="20"/>
          <w:lang w:val="en-GB"/>
        </w:rPr>
        <w:t xml:space="preserve">actions </w:t>
      </w:r>
      <w:r w:rsidR="001D7985" w:rsidRPr="00555160">
        <w:rPr>
          <w:rFonts w:asciiTheme="majorHAnsi" w:hAnsiTheme="majorHAnsi" w:cstheme="majorHAnsi"/>
          <w:szCs w:val="20"/>
          <w:lang w:val="en-GB"/>
        </w:rPr>
        <w:t xml:space="preserve">related to </w:t>
      </w:r>
      <w:r w:rsidR="002F1A01" w:rsidRPr="00555160">
        <w:rPr>
          <w:rFonts w:asciiTheme="majorHAnsi" w:hAnsiTheme="majorHAnsi" w:cstheme="majorHAnsi"/>
          <w:szCs w:val="20"/>
          <w:lang w:val="en-GB"/>
        </w:rPr>
        <w:t>reduction of CO</w:t>
      </w:r>
      <w:r w:rsidR="002F1A01" w:rsidRPr="00555160">
        <w:rPr>
          <w:rFonts w:asciiTheme="majorHAnsi" w:hAnsiTheme="majorHAnsi" w:cstheme="majorHAnsi"/>
          <w:szCs w:val="20"/>
          <w:vertAlign w:val="subscript"/>
          <w:lang w:val="en-GB"/>
        </w:rPr>
        <w:t>2</w:t>
      </w:r>
      <w:r w:rsidR="001D7985" w:rsidRPr="00555160">
        <w:rPr>
          <w:rFonts w:asciiTheme="majorHAnsi" w:hAnsiTheme="majorHAnsi" w:cstheme="majorHAnsi"/>
          <w:szCs w:val="20"/>
          <w:lang w:val="en-GB"/>
        </w:rPr>
        <w:t xml:space="preserve">, joint management of water bodies, </w:t>
      </w:r>
      <w:r w:rsidR="002F1A01" w:rsidRPr="00555160">
        <w:rPr>
          <w:rFonts w:asciiTheme="majorHAnsi" w:hAnsiTheme="majorHAnsi" w:cstheme="majorHAnsi"/>
          <w:szCs w:val="20"/>
          <w:lang w:val="en-GB"/>
        </w:rPr>
        <w:t xml:space="preserve">safeguarding </w:t>
      </w:r>
      <w:r w:rsidR="001D7985" w:rsidRPr="00555160">
        <w:rPr>
          <w:rFonts w:asciiTheme="majorHAnsi" w:hAnsiTheme="majorHAnsi" w:cstheme="majorHAnsi"/>
          <w:szCs w:val="20"/>
          <w:lang w:val="en-GB"/>
        </w:rPr>
        <w:t>biodiversity, nature protection,</w:t>
      </w:r>
      <w:r w:rsidR="00360B58" w:rsidRPr="00555160">
        <w:rPr>
          <w:rFonts w:asciiTheme="majorHAnsi" w:hAnsiTheme="majorHAnsi" w:cstheme="majorHAnsi"/>
          <w:szCs w:val="20"/>
          <w:lang w:val="en-GB"/>
        </w:rPr>
        <w:t xml:space="preserve"> risk prevention and disaster resilience</w:t>
      </w:r>
      <w:r w:rsidR="004C3F55" w:rsidRPr="00555160">
        <w:rPr>
          <w:rFonts w:asciiTheme="majorHAnsi" w:hAnsiTheme="majorHAnsi" w:cstheme="majorHAnsi"/>
          <w:szCs w:val="20"/>
          <w:lang w:val="en-GB"/>
        </w:rPr>
        <w:t xml:space="preserve"> are needed</w:t>
      </w:r>
      <w:r w:rsidR="00360B58" w:rsidRPr="00555160">
        <w:rPr>
          <w:rFonts w:asciiTheme="majorHAnsi" w:hAnsiTheme="majorHAnsi" w:cstheme="majorHAnsi"/>
          <w:szCs w:val="20"/>
          <w:lang w:val="en-GB"/>
        </w:rPr>
        <w:t xml:space="preserve">. </w:t>
      </w:r>
    </w:p>
    <w:p w14:paraId="3FEC28A2" w14:textId="77777777" w:rsidR="005511F8" w:rsidRPr="00555160" w:rsidRDefault="00D83CDF" w:rsidP="003D4425">
      <w:p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The actions i</w:t>
      </w:r>
      <w:r w:rsidR="00360B58" w:rsidRPr="00555160">
        <w:rPr>
          <w:rFonts w:asciiTheme="majorHAnsi" w:hAnsiTheme="majorHAnsi" w:cstheme="majorHAnsi"/>
          <w:szCs w:val="20"/>
          <w:lang w:val="en-GB"/>
        </w:rPr>
        <w:t>mplemented should</w:t>
      </w:r>
      <w:r w:rsidR="00D62A77" w:rsidRPr="00555160">
        <w:rPr>
          <w:rFonts w:asciiTheme="majorHAnsi" w:hAnsiTheme="majorHAnsi" w:cstheme="majorHAnsi"/>
          <w:szCs w:val="20"/>
          <w:lang w:val="en-GB"/>
        </w:rPr>
        <w:t xml:space="preserve"> be</w:t>
      </w:r>
      <w:r w:rsidR="00360B58" w:rsidRPr="00555160">
        <w:rPr>
          <w:rFonts w:asciiTheme="majorHAnsi" w:hAnsiTheme="majorHAnsi" w:cstheme="majorHAnsi"/>
          <w:szCs w:val="20"/>
          <w:lang w:val="en-GB"/>
        </w:rPr>
        <w:t xml:space="preserve"> in line with </w:t>
      </w:r>
      <w:r w:rsidRPr="00555160">
        <w:rPr>
          <w:rFonts w:asciiTheme="majorHAnsi" w:hAnsiTheme="majorHAnsi" w:cstheme="majorHAnsi"/>
          <w:szCs w:val="20"/>
          <w:lang w:val="en-GB"/>
        </w:rPr>
        <w:t xml:space="preserve">the </w:t>
      </w:r>
      <w:r w:rsidR="00360B58" w:rsidRPr="00555160">
        <w:rPr>
          <w:rFonts w:asciiTheme="majorHAnsi" w:hAnsiTheme="majorHAnsi" w:cstheme="majorHAnsi"/>
          <w:szCs w:val="20"/>
          <w:lang w:val="en-GB"/>
        </w:rPr>
        <w:t>EU Green Deal objectives,</w:t>
      </w:r>
      <w:r w:rsidR="00920DB5" w:rsidRPr="00555160">
        <w:rPr>
          <w:rFonts w:asciiTheme="majorHAnsi" w:hAnsiTheme="majorHAnsi" w:cstheme="majorHAnsi"/>
          <w:szCs w:val="20"/>
          <w:lang w:val="en-GB"/>
        </w:rPr>
        <w:t xml:space="preserve"> thus </w:t>
      </w:r>
      <w:r w:rsidR="00D62A77" w:rsidRPr="00555160">
        <w:rPr>
          <w:rFonts w:asciiTheme="majorHAnsi" w:hAnsiTheme="majorHAnsi" w:cstheme="majorHAnsi"/>
          <w:szCs w:val="20"/>
          <w:lang w:val="en-GB"/>
        </w:rPr>
        <w:t>paving the way</w:t>
      </w:r>
      <w:r w:rsidR="00920DB5" w:rsidRPr="00555160">
        <w:rPr>
          <w:rFonts w:asciiTheme="majorHAnsi" w:hAnsiTheme="majorHAnsi" w:cstheme="majorHAnsi"/>
          <w:szCs w:val="20"/>
          <w:lang w:val="en-GB"/>
        </w:rPr>
        <w:t xml:space="preserve"> </w:t>
      </w:r>
      <w:r w:rsidR="00D62A77" w:rsidRPr="00555160">
        <w:rPr>
          <w:rFonts w:asciiTheme="majorHAnsi" w:hAnsiTheme="majorHAnsi" w:cstheme="majorHAnsi"/>
          <w:szCs w:val="20"/>
          <w:lang w:val="en-GB"/>
        </w:rPr>
        <w:t xml:space="preserve">towards </w:t>
      </w:r>
      <w:r w:rsidR="00920DB5" w:rsidRPr="00555160">
        <w:rPr>
          <w:rFonts w:asciiTheme="majorHAnsi" w:hAnsiTheme="majorHAnsi" w:cstheme="majorHAnsi"/>
          <w:szCs w:val="20"/>
          <w:lang w:val="en-GB"/>
        </w:rPr>
        <w:t>climate neutrality and reduce greenhouse gas emissions.</w:t>
      </w:r>
      <w:r w:rsidR="00360B58"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Projects i</w:t>
      </w:r>
      <w:r w:rsidR="00920DB5" w:rsidRPr="00555160">
        <w:rPr>
          <w:rFonts w:asciiTheme="majorHAnsi" w:hAnsiTheme="majorHAnsi" w:cstheme="majorHAnsi"/>
          <w:szCs w:val="20"/>
          <w:lang w:val="en-GB"/>
        </w:rPr>
        <w:t xml:space="preserve">mplemented must </w:t>
      </w:r>
      <w:r w:rsidR="00360B58" w:rsidRPr="00555160">
        <w:rPr>
          <w:rFonts w:asciiTheme="majorHAnsi" w:hAnsiTheme="majorHAnsi" w:cstheme="majorHAnsi"/>
          <w:szCs w:val="20"/>
          <w:lang w:val="en-GB"/>
        </w:rPr>
        <w:t>be a result of joint cooperation and interaction between relevant institution</w:t>
      </w:r>
      <w:r w:rsidR="00195BB6" w:rsidRPr="00555160">
        <w:rPr>
          <w:rFonts w:asciiTheme="majorHAnsi" w:hAnsiTheme="majorHAnsi" w:cstheme="majorHAnsi"/>
          <w:szCs w:val="20"/>
          <w:lang w:val="en-GB"/>
        </w:rPr>
        <w:t>s</w:t>
      </w:r>
      <w:r w:rsidR="00360B58" w:rsidRPr="00555160">
        <w:rPr>
          <w:rFonts w:asciiTheme="majorHAnsi" w:hAnsiTheme="majorHAnsi" w:cstheme="majorHAnsi"/>
          <w:szCs w:val="20"/>
          <w:lang w:val="en-GB"/>
        </w:rPr>
        <w:t>, provid</w:t>
      </w:r>
      <w:r w:rsidR="00094BF4" w:rsidRPr="00555160">
        <w:rPr>
          <w:rFonts w:asciiTheme="majorHAnsi" w:hAnsiTheme="majorHAnsi" w:cstheme="majorHAnsi"/>
          <w:szCs w:val="20"/>
          <w:lang w:val="en-GB"/>
        </w:rPr>
        <w:t>e</w:t>
      </w:r>
      <w:r w:rsidR="00360B58" w:rsidRPr="00555160">
        <w:rPr>
          <w:rFonts w:asciiTheme="majorHAnsi" w:hAnsiTheme="majorHAnsi" w:cstheme="majorHAnsi"/>
          <w:szCs w:val="20"/>
          <w:lang w:val="en-GB"/>
        </w:rPr>
        <w:t xml:space="preserve"> tangible and applicable solutions</w:t>
      </w:r>
      <w:r w:rsidR="00195BB6" w:rsidRPr="00555160">
        <w:rPr>
          <w:rFonts w:asciiTheme="majorHAnsi" w:hAnsiTheme="majorHAnsi" w:cstheme="majorHAnsi"/>
          <w:szCs w:val="20"/>
          <w:lang w:val="en-GB"/>
        </w:rPr>
        <w:t xml:space="preserve"> and</w:t>
      </w:r>
      <w:r w:rsidR="00360B58" w:rsidRPr="00555160">
        <w:rPr>
          <w:rFonts w:asciiTheme="majorHAnsi" w:hAnsiTheme="majorHAnsi" w:cstheme="majorHAnsi"/>
          <w:szCs w:val="20"/>
          <w:lang w:val="en-GB"/>
        </w:rPr>
        <w:t xml:space="preserve"> </w:t>
      </w:r>
      <w:r w:rsidR="00195BB6" w:rsidRPr="00555160">
        <w:rPr>
          <w:rFonts w:asciiTheme="majorHAnsi" w:hAnsiTheme="majorHAnsi" w:cstheme="majorHAnsi"/>
          <w:szCs w:val="20"/>
          <w:lang w:val="en-GB"/>
        </w:rPr>
        <w:t>enhanc</w:t>
      </w:r>
      <w:r w:rsidR="00094BF4" w:rsidRPr="00555160">
        <w:rPr>
          <w:rFonts w:asciiTheme="majorHAnsi" w:hAnsiTheme="majorHAnsi" w:cstheme="majorHAnsi"/>
          <w:szCs w:val="20"/>
          <w:lang w:val="en-GB"/>
        </w:rPr>
        <w:t>e</w:t>
      </w:r>
      <w:r w:rsidR="00195BB6" w:rsidRPr="00555160">
        <w:rPr>
          <w:rFonts w:asciiTheme="majorHAnsi" w:hAnsiTheme="majorHAnsi" w:cstheme="majorHAnsi"/>
          <w:szCs w:val="20"/>
          <w:lang w:val="en-GB"/>
        </w:rPr>
        <w:t xml:space="preserve"> </w:t>
      </w:r>
      <w:r w:rsidR="00360B58" w:rsidRPr="00555160">
        <w:rPr>
          <w:rFonts w:asciiTheme="majorHAnsi" w:hAnsiTheme="majorHAnsi" w:cstheme="majorHAnsi"/>
          <w:szCs w:val="20"/>
          <w:lang w:val="en-GB"/>
        </w:rPr>
        <w:t xml:space="preserve">capacities of stakeholders </w:t>
      </w:r>
      <w:r w:rsidRPr="00555160">
        <w:rPr>
          <w:rFonts w:asciiTheme="majorHAnsi" w:hAnsiTheme="majorHAnsi" w:cstheme="majorHAnsi"/>
          <w:szCs w:val="20"/>
          <w:lang w:val="en-GB"/>
        </w:rPr>
        <w:t xml:space="preserve">involved </w:t>
      </w:r>
      <w:r w:rsidR="00360B58" w:rsidRPr="00555160">
        <w:rPr>
          <w:rFonts w:asciiTheme="majorHAnsi" w:hAnsiTheme="majorHAnsi" w:cstheme="majorHAnsi"/>
          <w:szCs w:val="20"/>
          <w:lang w:val="en-GB"/>
        </w:rPr>
        <w:t>for implementation actions</w:t>
      </w:r>
      <w:r w:rsidR="00195BB6" w:rsidRPr="00555160">
        <w:rPr>
          <w:rFonts w:asciiTheme="majorHAnsi" w:hAnsiTheme="majorHAnsi" w:cstheme="majorHAnsi"/>
          <w:szCs w:val="20"/>
          <w:lang w:val="en-GB"/>
        </w:rPr>
        <w:t xml:space="preserve"> </w:t>
      </w:r>
      <w:r w:rsidR="00094BF4" w:rsidRPr="00555160">
        <w:rPr>
          <w:rFonts w:asciiTheme="majorHAnsi" w:hAnsiTheme="majorHAnsi" w:cstheme="majorHAnsi"/>
          <w:szCs w:val="20"/>
          <w:lang w:val="en-GB"/>
        </w:rPr>
        <w:t>that are envisaged</w:t>
      </w:r>
      <w:r w:rsidR="00360B58" w:rsidRPr="00555160">
        <w:rPr>
          <w:rFonts w:asciiTheme="majorHAnsi" w:hAnsiTheme="majorHAnsi" w:cstheme="majorHAnsi"/>
          <w:szCs w:val="20"/>
          <w:lang w:val="en-GB"/>
        </w:rPr>
        <w:t xml:space="preserve"> </w:t>
      </w:r>
      <w:r w:rsidR="00195BB6" w:rsidRPr="00555160">
        <w:rPr>
          <w:rFonts w:asciiTheme="majorHAnsi" w:hAnsiTheme="majorHAnsi" w:cstheme="majorHAnsi"/>
          <w:szCs w:val="20"/>
          <w:lang w:val="en-GB"/>
        </w:rPr>
        <w:t xml:space="preserve">in </w:t>
      </w:r>
      <w:r w:rsidR="00360B58" w:rsidRPr="00555160">
        <w:rPr>
          <w:rFonts w:asciiTheme="majorHAnsi" w:hAnsiTheme="majorHAnsi" w:cstheme="majorHAnsi"/>
          <w:szCs w:val="20"/>
          <w:lang w:val="en-GB"/>
        </w:rPr>
        <w:t>the adopted regional and national strategies (i.e. National Energy and Climate Plan</w:t>
      </w:r>
      <w:r w:rsidR="0066567D" w:rsidRPr="00555160">
        <w:rPr>
          <w:rFonts w:asciiTheme="majorHAnsi" w:hAnsiTheme="majorHAnsi" w:cstheme="majorHAnsi"/>
          <w:szCs w:val="20"/>
          <w:lang w:val="en-GB"/>
        </w:rPr>
        <w:t>s</w:t>
      </w:r>
      <w:r w:rsidR="00360B58" w:rsidRPr="00555160">
        <w:rPr>
          <w:rFonts w:asciiTheme="majorHAnsi" w:hAnsiTheme="majorHAnsi" w:cstheme="majorHAnsi"/>
          <w:szCs w:val="20"/>
          <w:lang w:val="en-GB"/>
        </w:rPr>
        <w:t xml:space="preserve">). </w:t>
      </w:r>
    </w:p>
    <w:p w14:paraId="61DFA11F" w14:textId="77777777" w:rsidR="005511F8" w:rsidRPr="00555160" w:rsidRDefault="005511F8" w:rsidP="003D4425">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Types of activities</w:t>
      </w:r>
      <w:r w:rsidR="009E42D3" w:rsidRPr="00555160">
        <w:rPr>
          <w:rFonts w:asciiTheme="majorHAnsi" w:hAnsiTheme="majorHAnsi" w:cstheme="majorHAnsi"/>
          <w:b/>
          <w:bCs/>
          <w:szCs w:val="20"/>
          <w:lang w:val="en-GB"/>
        </w:rPr>
        <w:t xml:space="preserve"> (indicative)</w:t>
      </w:r>
      <w:r w:rsidRPr="00555160">
        <w:rPr>
          <w:rFonts w:asciiTheme="majorHAnsi" w:hAnsiTheme="majorHAnsi" w:cstheme="majorHAnsi"/>
          <w:b/>
          <w:bCs/>
          <w:szCs w:val="20"/>
          <w:lang w:val="en-GB"/>
        </w:rPr>
        <w:t>:</w:t>
      </w:r>
    </w:p>
    <w:p w14:paraId="5B350D08" w14:textId="77777777" w:rsidR="00A74BBD" w:rsidRPr="00555160" w:rsidRDefault="00A74BBD" w:rsidP="003D4425">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Development and implementation of strategies</w:t>
      </w:r>
      <w:r w:rsidR="004F4F4D"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action plans</w:t>
      </w:r>
      <w:r w:rsidR="002F1A01" w:rsidRPr="00555160">
        <w:rPr>
          <w:rFonts w:asciiTheme="majorHAnsi" w:hAnsiTheme="majorHAnsi" w:cstheme="majorHAnsi"/>
          <w:szCs w:val="20"/>
          <w:lang w:val="en-GB"/>
        </w:rPr>
        <w:t xml:space="preserve"> and</w:t>
      </w:r>
      <w:r w:rsidR="009F6A5B" w:rsidRPr="00555160">
        <w:rPr>
          <w:rFonts w:asciiTheme="majorHAnsi" w:hAnsiTheme="majorHAnsi" w:cstheme="majorHAnsi"/>
          <w:szCs w:val="20"/>
          <w:lang w:val="en-GB"/>
        </w:rPr>
        <w:t xml:space="preserve"> pilot actions</w:t>
      </w:r>
    </w:p>
    <w:p w14:paraId="1D41E5E4" w14:textId="77777777" w:rsidR="00A74BBD" w:rsidRPr="00555160" w:rsidRDefault="00A74BBD" w:rsidP="003D4425">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Know-how exchange</w:t>
      </w:r>
      <w:r w:rsidR="002F1A01" w:rsidRPr="00555160">
        <w:rPr>
          <w:rFonts w:asciiTheme="majorHAnsi" w:hAnsiTheme="majorHAnsi" w:cstheme="majorHAnsi"/>
          <w:szCs w:val="20"/>
          <w:lang w:val="en-GB"/>
        </w:rPr>
        <w:t xml:space="preserve"> and</w:t>
      </w:r>
      <w:r w:rsidRPr="00555160">
        <w:rPr>
          <w:rFonts w:asciiTheme="majorHAnsi" w:hAnsiTheme="majorHAnsi" w:cstheme="majorHAnsi"/>
          <w:szCs w:val="20"/>
          <w:lang w:val="en-GB"/>
        </w:rPr>
        <w:t xml:space="preserve"> </w:t>
      </w:r>
      <w:r w:rsidR="009E42D3" w:rsidRPr="00555160">
        <w:rPr>
          <w:rFonts w:asciiTheme="majorHAnsi" w:hAnsiTheme="majorHAnsi" w:cstheme="majorHAnsi"/>
          <w:szCs w:val="20"/>
          <w:lang w:val="en-GB"/>
        </w:rPr>
        <w:t>capacity building</w:t>
      </w:r>
    </w:p>
    <w:p w14:paraId="041D2A95" w14:textId="77777777" w:rsidR="00A74BBD" w:rsidRPr="00555160" w:rsidRDefault="00A74BBD" w:rsidP="003D4425">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Strengt</w:t>
      </w:r>
      <w:r w:rsidR="004921DA">
        <w:rPr>
          <w:rFonts w:asciiTheme="majorHAnsi" w:hAnsiTheme="majorHAnsi" w:cstheme="majorHAnsi"/>
          <w:szCs w:val="20"/>
          <w:lang w:val="en-GB"/>
        </w:rPr>
        <w:t>h</w:t>
      </w:r>
      <w:r w:rsidRPr="00555160">
        <w:rPr>
          <w:rFonts w:asciiTheme="majorHAnsi" w:hAnsiTheme="majorHAnsi" w:cstheme="majorHAnsi"/>
          <w:szCs w:val="20"/>
          <w:lang w:val="en-GB"/>
        </w:rPr>
        <w:t>ening of research and innovation capacities</w:t>
      </w:r>
    </w:p>
    <w:p w14:paraId="6DF745EE" w14:textId="77777777" w:rsidR="002F1A01" w:rsidRPr="00555160" w:rsidRDefault="002F1A01" w:rsidP="003D4425">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Awareness raising</w:t>
      </w:r>
    </w:p>
    <w:p w14:paraId="4242B751" w14:textId="77777777" w:rsidR="004E223C" w:rsidRPr="00555160" w:rsidRDefault="00A74BBD" w:rsidP="003D4425">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Digital</w:t>
      </w:r>
      <w:r w:rsidR="002E6154" w:rsidRPr="00555160">
        <w:rPr>
          <w:rFonts w:asciiTheme="majorHAnsi" w:hAnsiTheme="majorHAnsi" w:cstheme="majorHAnsi"/>
          <w:szCs w:val="20"/>
          <w:lang w:val="en-GB"/>
        </w:rPr>
        <w:t xml:space="preserve"> solutions</w:t>
      </w:r>
      <w:r w:rsidR="004D55B3" w:rsidRPr="00555160">
        <w:rPr>
          <w:rFonts w:asciiTheme="majorHAnsi" w:hAnsiTheme="majorHAnsi" w:cstheme="majorHAnsi"/>
          <w:szCs w:val="20"/>
          <w:lang w:val="en-GB"/>
        </w:rPr>
        <w:t xml:space="preserve"> </w:t>
      </w:r>
    </w:p>
    <w:p w14:paraId="147F8202" w14:textId="77777777" w:rsidR="00360B58" w:rsidRPr="00555160" w:rsidRDefault="00360B58" w:rsidP="003D4425">
      <w:p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Actions should originate from the challenges of the area and strengthen the resilience of the environment (nature as well as socio-economic</w:t>
      </w:r>
      <w:r w:rsidR="00921C23" w:rsidRPr="00555160">
        <w:rPr>
          <w:rFonts w:asciiTheme="majorHAnsi" w:hAnsiTheme="majorHAnsi" w:cstheme="majorHAnsi"/>
          <w:szCs w:val="20"/>
          <w:lang w:val="en-GB"/>
        </w:rPr>
        <w:t xml:space="preserve"> factors</w:t>
      </w:r>
      <w:r w:rsidRPr="00555160">
        <w:rPr>
          <w:rFonts w:asciiTheme="majorHAnsi" w:hAnsiTheme="majorHAnsi" w:cstheme="majorHAnsi"/>
          <w:szCs w:val="20"/>
          <w:lang w:val="en-GB"/>
        </w:rPr>
        <w:t xml:space="preserve">) to the effects of climate change. </w:t>
      </w:r>
    </w:p>
    <w:p w14:paraId="7AAB498F" w14:textId="77777777" w:rsidR="00360B58" w:rsidRPr="00555160" w:rsidRDefault="006243B5" w:rsidP="003D4425">
      <w:pPr>
        <w:spacing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The</w:t>
      </w:r>
      <w:r w:rsidR="005511F8" w:rsidRPr="00555160">
        <w:rPr>
          <w:rFonts w:asciiTheme="majorHAnsi" w:hAnsiTheme="majorHAnsi" w:cstheme="majorHAnsi"/>
          <w:b/>
          <w:bCs/>
          <w:szCs w:val="20"/>
          <w:lang w:val="en-GB"/>
        </w:rPr>
        <w:t>m</w:t>
      </w:r>
      <w:r w:rsidRPr="00555160">
        <w:rPr>
          <w:rFonts w:asciiTheme="majorHAnsi" w:hAnsiTheme="majorHAnsi" w:cstheme="majorHAnsi"/>
          <w:b/>
          <w:bCs/>
          <w:szCs w:val="20"/>
          <w:lang w:val="en-GB"/>
        </w:rPr>
        <w:t>atic f</w:t>
      </w:r>
      <w:r w:rsidR="00360B58" w:rsidRPr="00555160">
        <w:rPr>
          <w:rFonts w:asciiTheme="majorHAnsi" w:hAnsiTheme="majorHAnsi" w:cstheme="majorHAnsi"/>
          <w:b/>
          <w:bCs/>
          <w:szCs w:val="20"/>
          <w:lang w:val="en-GB"/>
        </w:rPr>
        <w:t>ields to be addressed</w:t>
      </w:r>
      <w:r w:rsidR="00360B58" w:rsidRPr="00555160">
        <w:rPr>
          <w:rFonts w:asciiTheme="majorHAnsi" w:hAnsiTheme="majorHAnsi" w:cstheme="majorHAnsi"/>
          <w:szCs w:val="20"/>
          <w:lang w:val="en-GB"/>
        </w:rPr>
        <w:t>:</w:t>
      </w:r>
    </w:p>
    <w:p w14:paraId="1831F40E" w14:textId="77777777" w:rsidR="00360B58" w:rsidRPr="003D4425" w:rsidRDefault="00846BAC" w:rsidP="003D4425">
      <w:pPr>
        <w:pStyle w:val="Odstavekseznama"/>
        <w:numPr>
          <w:ilvl w:val="0"/>
          <w:numId w:val="41"/>
        </w:numPr>
        <w:spacing w:line="276" w:lineRule="auto"/>
        <w:jc w:val="both"/>
        <w:rPr>
          <w:rFonts w:asciiTheme="majorHAnsi" w:hAnsiTheme="majorHAnsi" w:cstheme="majorHAnsi"/>
          <w:b/>
          <w:szCs w:val="20"/>
          <w:lang w:val="en-GB"/>
        </w:rPr>
      </w:pPr>
      <w:r w:rsidRPr="003D4425">
        <w:rPr>
          <w:rFonts w:asciiTheme="majorHAnsi" w:hAnsiTheme="majorHAnsi" w:cstheme="majorHAnsi"/>
          <w:b/>
          <w:szCs w:val="20"/>
          <w:lang w:val="en-GB"/>
        </w:rPr>
        <w:t>C</w:t>
      </w:r>
      <w:r w:rsidR="00360B58" w:rsidRPr="003D4425">
        <w:rPr>
          <w:rFonts w:asciiTheme="majorHAnsi" w:hAnsiTheme="majorHAnsi" w:cstheme="majorHAnsi"/>
          <w:b/>
          <w:szCs w:val="20"/>
          <w:lang w:val="en-GB"/>
        </w:rPr>
        <w:t>limate change</w:t>
      </w:r>
      <w:r w:rsidR="00342DB2" w:rsidRPr="003D4425">
        <w:rPr>
          <w:rFonts w:asciiTheme="majorHAnsi" w:hAnsiTheme="majorHAnsi" w:cstheme="majorHAnsi"/>
          <w:b/>
          <w:szCs w:val="20"/>
          <w:lang w:val="en-GB"/>
        </w:rPr>
        <w:t>:</w:t>
      </w:r>
      <w:r w:rsidR="00250FC8" w:rsidRPr="003D4425">
        <w:rPr>
          <w:rFonts w:asciiTheme="majorHAnsi" w:hAnsiTheme="majorHAnsi" w:cstheme="majorHAnsi"/>
          <w:b/>
          <w:szCs w:val="20"/>
          <w:lang w:val="en-GB"/>
        </w:rPr>
        <w:t xml:space="preserve"> </w:t>
      </w:r>
      <w:r w:rsidR="00342DB2" w:rsidRPr="003D4425">
        <w:rPr>
          <w:rFonts w:asciiTheme="majorHAnsi" w:hAnsiTheme="majorHAnsi" w:cstheme="majorHAnsi"/>
          <w:b/>
          <w:szCs w:val="20"/>
          <w:lang w:val="en-GB"/>
        </w:rPr>
        <w:t xml:space="preserve">climate </w:t>
      </w:r>
      <w:r w:rsidR="00250FC8" w:rsidRPr="003D4425">
        <w:rPr>
          <w:rFonts w:asciiTheme="majorHAnsi" w:hAnsiTheme="majorHAnsi" w:cstheme="majorHAnsi"/>
          <w:b/>
          <w:szCs w:val="20"/>
          <w:lang w:val="en-GB"/>
        </w:rPr>
        <w:t>protection,</w:t>
      </w:r>
      <w:r w:rsidR="00360B58" w:rsidRPr="003D4425">
        <w:rPr>
          <w:rFonts w:asciiTheme="majorHAnsi" w:hAnsiTheme="majorHAnsi" w:cstheme="majorHAnsi"/>
          <w:b/>
          <w:szCs w:val="20"/>
          <w:lang w:val="en-GB"/>
        </w:rPr>
        <w:t xml:space="preserve"> resilience</w:t>
      </w:r>
      <w:r w:rsidR="00250FC8" w:rsidRPr="003D4425">
        <w:rPr>
          <w:rFonts w:asciiTheme="majorHAnsi" w:hAnsiTheme="majorHAnsi" w:cstheme="majorHAnsi"/>
          <w:b/>
          <w:szCs w:val="20"/>
          <w:lang w:val="en-GB"/>
        </w:rPr>
        <w:t>, adaptation</w:t>
      </w:r>
      <w:r w:rsidR="00360B58" w:rsidRPr="003D4425">
        <w:rPr>
          <w:rFonts w:asciiTheme="majorHAnsi" w:hAnsiTheme="majorHAnsi" w:cstheme="majorHAnsi"/>
          <w:b/>
          <w:szCs w:val="20"/>
          <w:lang w:val="en-GB"/>
        </w:rPr>
        <w:t xml:space="preserve"> and </w:t>
      </w:r>
      <w:r w:rsidR="00250FC8" w:rsidRPr="003D4425">
        <w:rPr>
          <w:rFonts w:asciiTheme="majorHAnsi" w:hAnsiTheme="majorHAnsi" w:cstheme="majorHAnsi"/>
          <w:b/>
          <w:szCs w:val="20"/>
          <w:lang w:val="en-GB"/>
        </w:rPr>
        <w:t xml:space="preserve">mitigation </w:t>
      </w:r>
      <w:r w:rsidR="00360B58" w:rsidRPr="003D4425">
        <w:rPr>
          <w:rFonts w:asciiTheme="majorHAnsi" w:hAnsiTheme="majorHAnsi" w:cstheme="majorHAnsi"/>
          <w:b/>
          <w:szCs w:val="20"/>
          <w:lang w:val="en-GB"/>
        </w:rPr>
        <w:t>measures</w:t>
      </w:r>
    </w:p>
    <w:p w14:paraId="4F6C6F5D" w14:textId="77777777" w:rsidR="000B3069" w:rsidRPr="00555160" w:rsidRDefault="00B22A48" w:rsidP="003D4425">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Joint develop</w:t>
      </w:r>
      <w:r w:rsidR="009374E7" w:rsidRPr="00555160">
        <w:rPr>
          <w:rFonts w:asciiTheme="majorHAnsi" w:hAnsiTheme="majorHAnsi" w:cstheme="majorHAnsi"/>
          <w:szCs w:val="20"/>
          <w:lang w:val="en-GB"/>
        </w:rPr>
        <w:t>ment</w:t>
      </w:r>
      <w:r w:rsidRPr="00555160">
        <w:rPr>
          <w:rFonts w:asciiTheme="majorHAnsi" w:hAnsiTheme="majorHAnsi" w:cstheme="majorHAnsi"/>
          <w:szCs w:val="20"/>
          <w:lang w:val="en-GB"/>
        </w:rPr>
        <w:t>, implement</w:t>
      </w:r>
      <w:r w:rsidR="004921DA">
        <w:rPr>
          <w:rFonts w:asciiTheme="majorHAnsi" w:hAnsiTheme="majorHAnsi" w:cstheme="majorHAnsi"/>
          <w:szCs w:val="20"/>
          <w:lang w:val="en-GB"/>
        </w:rPr>
        <w:t>at</w:t>
      </w:r>
      <w:r w:rsidRPr="00555160">
        <w:rPr>
          <w:rFonts w:asciiTheme="majorHAnsi" w:hAnsiTheme="majorHAnsi" w:cstheme="majorHAnsi"/>
          <w:szCs w:val="20"/>
          <w:lang w:val="en-GB"/>
        </w:rPr>
        <w:t>i</w:t>
      </w:r>
      <w:r w:rsidR="009374E7" w:rsidRPr="00555160">
        <w:rPr>
          <w:rFonts w:asciiTheme="majorHAnsi" w:hAnsiTheme="majorHAnsi" w:cstheme="majorHAnsi"/>
          <w:szCs w:val="20"/>
          <w:lang w:val="en-GB"/>
        </w:rPr>
        <w:t>on</w:t>
      </w:r>
      <w:r w:rsidRPr="00555160">
        <w:rPr>
          <w:rFonts w:asciiTheme="majorHAnsi" w:hAnsiTheme="majorHAnsi" w:cstheme="majorHAnsi"/>
          <w:szCs w:val="20"/>
          <w:lang w:val="en-GB"/>
        </w:rPr>
        <w:t xml:space="preserve"> and scal</w:t>
      </w:r>
      <w:r w:rsidR="009374E7" w:rsidRPr="00555160">
        <w:rPr>
          <w:rFonts w:asciiTheme="majorHAnsi" w:hAnsiTheme="majorHAnsi" w:cstheme="majorHAnsi"/>
          <w:szCs w:val="20"/>
          <w:lang w:val="en-GB"/>
        </w:rPr>
        <w:t>ing</w:t>
      </w:r>
      <w:r w:rsidRPr="00555160">
        <w:rPr>
          <w:rFonts w:asciiTheme="majorHAnsi" w:hAnsiTheme="majorHAnsi" w:cstheme="majorHAnsi"/>
          <w:szCs w:val="20"/>
          <w:lang w:val="en-GB"/>
        </w:rPr>
        <w:t xml:space="preserve"> up</w:t>
      </w:r>
      <w:r w:rsidR="009374E7" w:rsidRPr="00555160">
        <w:rPr>
          <w:rFonts w:asciiTheme="majorHAnsi" w:hAnsiTheme="majorHAnsi" w:cstheme="majorHAnsi"/>
          <w:szCs w:val="20"/>
          <w:lang w:val="en-GB"/>
        </w:rPr>
        <w:t xml:space="preserve"> of</w:t>
      </w:r>
      <w:r w:rsidRPr="00555160">
        <w:rPr>
          <w:rFonts w:asciiTheme="majorHAnsi" w:hAnsiTheme="majorHAnsi" w:cstheme="majorHAnsi"/>
          <w:szCs w:val="20"/>
          <w:lang w:val="en-GB"/>
        </w:rPr>
        <w:t xml:space="preserve"> solutions that</w:t>
      </w:r>
      <w:r w:rsidR="00342DB2" w:rsidRPr="00555160">
        <w:rPr>
          <w:rFonts w:asciiTheme="majorHAnsi" w:hAnsiTheme="majorHAnsi" w:cstheme="majorHAnsi"/>
          <w:szCs w:val="20"/>
          <w:lang w:val="en-GB"/>
        </w:rPr>
        <w:t xml:space="preserve"> </w:t>
      </w:r>
      <w:r w:rsidR="002D0AAB" w:rsidRPr="00555160">
        <w:rPr>
          <w:rFonts w:asciiTheme="majorHAnsi" w:hAnsiTheme="majorHAnsi" w:cstheme="majorHAnsi"/>
          <w:szCs w:val="20"/>
          <w:lang w:val="en-GB"/>
        </w:rPr>
        <w:t>improve capacities of relevant stakeholders and resilience of commun</w:t>
      </w:r>
      <w:r w:rsidR="004921DA">
        <w:rPr>
          <w:rFonts w:asciiTheme="majorHAnsi" w:hAnsiTheme="majorHAnsi" w:cstheme="majorHAnsi"/>
          <w:szCs w:val="20"/>
          <w:lang w:val="en-GB"/>
        </w:rPr>
        <w:t>i</w:t>
      </w:r>
      <w:r w:rsidR="002D0AAB" w:rsidRPr="00555160">
        <w:rPr>
          <w:rFonts w:asciiTheme="majorHAnsi" w:hAnsiTheme="majorHAnsi" w:cstheme="majorHAnsi"/>
          <w:szCs w:val="20"/>
          <w:lang w:val="en-GB"/>
        </w:rPr>
        <w:t>ties and businesses to climate change.</w:t>
      </w:r>
    </w:p>
    <w:p w14:paraId="6D26EB2A" w14:textId="77777777" w:rsidR="00360B58" w:rsidRPr="003D4425" w:rsidRDefault="00846BAC" w:rsidP="003D4425">
      <w:pPr>
        <w:pStyle w:val="Odstavekseznama"/>
        <w:numPr>
          <w:ilvl w:val="0"/>
          <w:numId w:val="41"/>
        </w:numPr>
        <w:spacing w:line="276" w:lineRule="auto"/>
        <w:jc w:val="both"/>
        <w:rPr>
          <w:rFonts w:asciiTheme="majorHAnsi" w:hAnsiTheme="majorHAnsi" w:cstheme="majorHAnsi"/>
          <w:b/>
          <w:szCs w:val="20"/>
          <w:lang w:val="en-GB"/>
        </w:rPr>
      </w:pPr>
      <w:r w:rsidRPr="003D4425">
        <w:rPr>
          <w:rFonts w:asciiTheme="majorHAnsi" w:hAnsiTheme="majorHAnsi" w:cstheme="majorHAnsi"/>
          <w:b/>
          <w:szCs w:val="20"/>
          <w:lang w:val="en-GB"/>
        </w:rPr>
        <w:t>M</w:t>
      </w:r>
      <w:r w:rsidR="00360B58" w:rsidRPr="003D4425">
        <w:rPr>
          <w:rFonts w:asciiTheme="majorHAnsi" w:hAnsiTheme="majorHAnsi" w:cstheme="majorHAnsi"/>
          <w:b/>
          <w:szCs w:val="20"/>
          <w:lang w:val="en-GB"/>
        </w:rPr>
        <w:t>anagement of water bodies</w:t>
      </w:r>
      <w:r w:rsidR="00D62A77" w:rsidRPr="003D4425">
        <w:rPr>
          <w:rFonts w:asciiTheme="majorHAnsi" w:hAnsiTheme="majorHAnsi" w:cstheme="majorHAnsi"/>
          <w:b/>
          <w:szCs w:val="20"/>
          <w:lang w:val="en-GB"/>
        </w:rPr>
        <w:t xml:space="preserve"> </w:t>
      </w:r>
    </w:p>
    <w:p w14:paraId="0918AE5C" w14:textId="77777777" w:rsidR="00072E87" w:rsidRPr="00555160" w:rsidRDefault="00E0346A" w:rsidP="003D4425">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To ensure long-term sustainable cross-border water management for preservation of freshwater</w:t>
      </w:r>
      <w:r w:rsidR="004D55B3" w:rsidRPr="00555160">
        <w:rPr>
          <w:rFonts w:asciiTheme="majorHAnsi" w:hAnsiTheme="majorHAnsi" w:cstheme="majorHAnsi"/>
          <w:szCs w:val="20"/>
          <w:lang w:val="en-GB"/>
        </w:rPr>
        <w:t>-</w:t>
      </w:r>
      <w:r w:rsidRPr="00555160">
        <w:rPr>
          <w:rFonts w:asciiTheme="majorHAnsi" w:hAnsiTheme="majorHAnsi" w:cstheme="majorHAnsi"/>
          <w:szCs w:val="20"/>
          <w:lang w:val="en-GB"/>
        </w:rPr>
        <w:t>dependent ecosystems and management of flood risks.</w:t>
      </w:r>
      <w:r w:rsidR="00687A3F" w:rsidRPr="00555160">
        <w:rPr>
          <w:rFonts w:asciiTheme="majorHAnsi" w:hAnsiTheme="majorHAnsi" w:cstheme="majorHAnsi"/>
          <w:szCs w:val="20"/>
          <w:lang w:val="en-GB"/>
        </w:rPr>
        <w:t xml:space="preserve"> </w:t>
      </w:r>
    </w:p>
    <w:p w14:paraId="12E5BBE4" w14:textId="77777777" w:rsidR="00360B58" w:rsidRPr="003D4425" w:rsidRDefault="00846BAC" w:rsidP="003D4425">
      <w:pPr>
        <w:pStyle w:val="Odstavekseznama"/>
        <w:numPr>
          <w:ilvl w:val="0"/>
          <w:numId w:val="41"/>
        </w:numPr>
        <w:spacing w:line="276" w:lineRule="auto"/>
        <w:jc w:val="both"/>
        <w:rPr>
          <w:rFonts w:asciiTheme="majorHAnsi" w:hAnsiTheme="majorHAnsi" w:cstheme="majorHAnsi"/>
          <w:b/>
          <w:szCs w:val="20"/>
          <w:lang w:val="en-GB"/>
        </w:rPr>
      </w:pPr>
      <w:r w:rsidRPr="003D4425">
        <w:rPr>
          <w:rFonts w:asciiTheme="majorHAnsi" w:hAnsiTheme="majorHAnsi" w:cstheme="majorHAnsi"/>
          <w:b/>
          <w:szCs w:val="20"/>
          <w:lang w:val="en-GB"/>
        </w:rPr>
        <w:t>B</w:t>
      </w:r>
      <w:r w:rsidR="00360B58" w:rsidRPr="003D4425">
        <w:rPr>
          <w:rFonts w:asciiTheme="majorHAnsi" w:hAnsiTheme="majorHAnsi" w:cstheme="majorHAnsi"/>
          <w:b/>
          <w:szCs w:val="20"/>
          <w:lang w:val="en-GB"/>
        </w:rPr>
        <w:t>iodiversity and nature protection</w:t>
      </w:r>
      <w:r w:rsidR="00D62A77" w:rsidRPr="003D4425">
        <w:rPr>
          <w:rFonts w:asciiTheme="majorHAnsi" w:hAnsiTheme="majorHAnsi" w:cstheme="majorHAnsi"/>
          <w:b/>
          <w:szCs w:val="20"/>
          <w:lang w:val="en-GB"/>
        </w:rPr>
        <w:t xml:space="preserve"> </w:t>
      </w:r>
    </w:p>
    <w:p w14:paraId="1265E3B6" w14:textId="77777777" w:rsidR="002D0AAB" w:rsidRPr="00555160" w:rsidRDefault="00B22A48" w:rsidP="003D4425">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Protect biodiversity and nature by developing</w:t>
      </w:r>
      <w:r w:rsidR="00921C23" w:rsidRPr="00555160">
        <w:rPr>
          <w:rFonts w:asciiTheme="majorHAnsi" w:hAnsiTheme="majorHAnsi" w:cstheme="majorHAnsi"/>
          <w:szCs w:val="20"/>
          <w:lang w:val="en-GB"/>
        </w:rPr>
        <w:t>, implement</w:t>
      </w:r>
      <w:r w:rsidRPr="00555160">
        <w:rPr>
          <w:rFonts w:asciiTheme="majorHAnsi" w:hAnsiTheme="majorHAnsi" w:cstheme="majorHAnsi"/>
          <w:szCs w:val="20"/>
          <w:lang w:val="en-GB"/>
        </w:rPr>
        <w:t>ing</w:t>
      </w:r>
      <w:r w:rsidR="008B3038" w:rsidRPr="00555160">
        <w:rPr>
          <w:rFonts w:asciiTheme="majorHAnsi" w:hAnsiTheme="majorHAnsi" w:cstheme="majorHAnsi"/>
          <w:szCs w:val="20"/>
          <w:lang w:val="en-GB"/>
        </w:rPr>
        <w:t xml:space="preserve"> and enhanc</w:t>
      </w:r>
      <w:r w:rsidRPr="00555160">
        <w:rPr>
          <w:rFonts w:asciiTheme="majorHAnsi" w:hAnsiTheme="majorHAnsi" w:cstheme="majorHAnsi"/>
          <w:szCs w:val="20"/>
          <w:lang w:val="en-GB"/>
        </w:rPr>
        <w:t>ing</w:t>
      </w:r>
      <w:r w:rsidR="008B3038" w:rsidRPr="00555160">
        <w:rPr>
          <w:rFonts w:asciiTheme="majorHAnsi" w:hAnsiTheme="majorHAnsi" w:cstheme="majorHAnsi"/>
          <w:szCs w:val="20"/>
          <w:lang w:val="en-GB"/>
        </w:rPr>
        <w:t xml:space="preserve"> joint </w:t>
      </w:r>
      <w:r w:rsidR="00687A3F" w:rsidRPr="00555160">
        <w:rPr>
          <w:rFonts w:asciiTheme="majorHAnsi" w:hAnsiTheme="majorHAnsi" w:cstheme="majorHAnsi"/>
          <w:szCs w:val="20"/>
          <w:lang w:val="en-GB"/>
        </w:rPr>
        <w:t>nature-based</w:t>
      </w:r>
      <w:r w:rsidR="005E6D83" w:rsidRPr="00555160">
        <w:rPr>
          <w:rFonts w:asciiTheme="majorHAnsi" w:hAnsiTheme="majorHAnsi" w:cstheme="majorHAnsi"/>
          <w:szCs w:val="20"/>
          <w:lang w:val="en-GB"/>
        </w:rPr>
        <w:t xml:space="preserve"> solutions and </w:t>
      </w:r>
      <w:r w:rsidR="008B3038" w:rsidRPr="00555160">
        <w:rPr>
          <w:rFonts w:asciiTheme="majorHAnsi" w:hAnsiTheme="majorHAnsi" w:cstheme="majorHAnsi"/>
          <w:szCs w:val="20"/>
          <w:lang w:val="en-GB"/>
        </w:rPr>
        <w:t>management measures</w:t>
      </w:r>
      <w:r w:rsidR="0002107E" w:rsidRPr="00555160">
        <w:rPr>
          <w:rFonts w:asciiTheme="majorHAnsi" w:hAnsiTheme="majorHAnsi" w:cstheme="majorHAnsi"/>
          <w:szCs w:val="20"/>
          <w:lang w:val="en-GB"/>
        </w:rPr>
        <w:t xml:space="preserve"> in order to</w:t>
      </w:r>
      <w:r w:rsidR="00921C23" w:rsidRPr="00555160">
        <w:rPr>
          <w:rFonts w:asciiTheme="majorHAnsi" w:hAnsiTheme="majorHAnsi" w:cstheme="majorHAnsi"/>
          <w:szCs w:val="20"/>
          <w:lang w:val="en-GB"/>
        </w:rPr>
        <w:t xml:space="preserve"> restore</w:t>
      </w:r>
      <w:r w:rsidR="009374E7" w:rsidRPr="00555160">
        <w:rPr>
          <w:rFonts w:asciiTheme="majorHAnsi" w:hAnsiTheme="majorHAnsi" w:cstheme="majorHAnsi"/>
          <w:szCs w:val="20"/>
          <w:lang w:val="en-GB"/>
        </w:rPr>
        <w:t>,</w:t>
      </w:r>
      <w:r w:rsidR="00921C23" w:rsidRPr="00555160">
        <w:rPr>
          <w:rFonts w:asciiTheme="majorHAnsi" w:hAnsiTheme="majorHAnsi" w:cstheme="majorHAnsi"/>
          <w:szCs w:val="20"/>
          <w:lang w:val="en-GB"/>
        </w:rPr>
        <w:t xml:space="preserve"> improve and</w:t>
      </w:r>
      <w:r w:rsidR="0002107E" w:rsidRPr="00555160">
        <w:rPr>
          <w:rFonts w:asciiTheme="majorHAnsi" w:hAnsiTheme="majorHAnsi" w:cstheme="majorHAnsi"/>
          <w:szCs w:val="20"/>
          <w:lang w:val="en-GB"/>
        </w:rPr>
        <w:t xml:space="preserve"> </w:t>
      </w:r>
      <w:r w:rsidR="004F68F1" w:rsidRPr="00555160">
        <w:rPr>
          <w:rFonts w:asciiTheme="majorHAnsi" w:hAnsiTheme="majorHAnsi" w:cstheme="majorHAnsi"/>
          <w:szCs w:val="20"/>
          <w:lang w:val="en-GB"/>
        </w:rPr>
        <w:t xml:space="preserve">preserve </w:t>
      </w:r>
      <w:r w:rsidR="009374E7" w:rsidRPr="00555160">
        <w:rPr>
          <w:rFonts w:asciiTheme="majorHAnsi" w:hAnsiTheme="majorHAnsi" w:cstheme="majorHAnsi"/>
          <w:szCs w:val="20"/>
          <w:lang w:val="en-GB"/>
        </w:rPr>
        <w:t xml:space="preserve">the </w:t>
      </w:r>
      <w:r w:rsidR="004F68F1" w:rsidRPr="00555160">
        <w:rPr>
          <w:rFonts w:asciiTheme="majorHAnsi" w:hAnsiTheme="majorHAnsi" w:cstheme="majorHAnsi"/>
          <w:szCs w:val="20"/>
          <w:lang w:val="en-GB"/>
        </w:rPr>
        <w:t xml:space="preserve">ecosystem services </w:t>
      </w:r>
      <w:r w:rsidR="0002107E" w:rsidRPr="00555160">
        <w:rPr>
          <w:rFonts w:asciiTheme="majorHAnsi" w:hAnsiTheme="majorHAnsi" w:cstheme="majorHAnsi"/>
          <w:szCs w:val="20"/>
          <w:lang w:val="en-GB"/>
        </w:rPr>
        <w:t xml:space="preserve">of </w:t>
      </w:r>
      <w:r w:rsidR="004D55B3" w:rsidRPr="00555160">
        <w:rPr>
          <w:rFonts w:asciiTheme="majorHAnsi" w:hAnsiTheme="majorHAnsi" w:cstheme="majorHAnsi"/>
          <w:szCs w:val="20"/>
          <w:lang w:val="en-GB"/>
        </w:rPr>
        <w:t xml:space="preserve">the </w:t>
      </w:r>
      <w:r w:rsidR="0002107E" w:rsidRPr="00555160">
        <w:rPr>
          <w:rFonts w:asciiTheme="majorHAnsi" w:hAnsiTheme="majorHAnsi" w:cstheme="majorHAnsi"/>
          <w:szCs w:val="20"/>
          <w:lang w:val="en-GB"/>
        </w:rPr>
        <w:t xml:space="preserve">natural environment </w:t>
      </w:r>
      <w:r w:rsidR="004D55B3" w:rsidRPr="00555160">
        <w:rPr>
          <w:rFonts w:asciiTheme="majorHAnsi" w:hAnsiTheme="majorHAnsi" w:cstheme="majorHAnsi"/>
          <w:szCs w:val="20"/>
          <w:lang w:val="en-GB"/>
        </w:rPr>
        <w:t xml:space="preserve">with regard to </w:t>
      </w:r>
      <w:r w:rsidR="0002107E" w:rsidRPr="00555160">
        <w:rPr>
          <w:rFonts w:asciiTheme="majorHAnsi" w:hAnsiTheme="majorHAnsi" w:cstheme="majorHAnsi"/>
          <w:szCs w:val="20"/>
          <w:lang w:val="en-GB"/>
        </w:rPr>
        <w:t>climate</w:t>
      </w:r>
      <w:r w:rsidR="0027248D" w:rsidRPr="00555160">
        <w:rPr>
          <w:rFonts w:asciiTheme="majorHAnsi" w:hAnsiTheme="majorHAnsi" w:cstheme="majorHAnsi"/>
          <w:szCs w:val="20"/>
          <w:lang w:val="en-GB"/>
        </w:rPr>
        <w:t xml:space="preserve"> change</w:t>
      </w:r>
      <w:r w:rsidR="0002107E" w:rsidRPr="00555160">
        <w:rPr>
          <w:rFonts w:asciiTheme="majorHAnsi" w:hAnsiTheme="majorHAnsi" w:cstheme="majorHAnsi"/>
          <w:szCs w:val="20"/>
          <w:lang w:val="en-GB"/>
        </w:rPr>
        <w:t xml:space="preserve"> </w:t>
      </w:r>
      <w:r w:rsidR="00921C23" w:rsidRPr="00555160">
        <w:rPr>
          <w:rFonts w:asciiTheme="majorHAnsi" w:hAnsiTheme="majorHAnsi" w:cstheme="majorHAnsi"/>
          <w:szCs w:val="20"/>
          <w:lang w:val="en-GB"/>
        </w:rPr>
        <w:t>(</w:t>
      </w:r>
      <w:r w:rsidR="0054305D" w:rsidRPr="00555160">
        <w:rPr>
          <w:rFonts w:asciiTheme="majorHAnsi" w:hAnsiTheme="majorHAnsi" w:cstheme="majorHAnsi"/>
          <w:szCs w:val="20"/>
          <w:lang w:val="en-GB"/>
        </w:rPr>
        <w:t>including</w:t>
      </w:r>
      <w:r w:rsidR="00921C23" w:rsidRPr="00555160">
        <w:rPr>
          <w:rFonts w:asciiTheme="majorHAnsi" w:hAnsiTheme="majorHAnsi" w:cstheme="majorHAnsi"/>
          <w:szCs w:val="20"/>
          <w:lang w:val="en-GB"/>
        </w:rPr>
        <w:t xml:space="preserve"> NATURA 2000 sites and other categories of conservation)</w:t>
      </w:r>
      <w:r w:rsidR="0002107E" w:rsidRPr="00555160">
        <w:rPr>
          <w:rFonts w:asciiTheme="majorHAnsi" w:hAnsiTheme="majorHAnsi" w:cstheme="majorHAnsi"/>
          <w:szCs w:val="20"/>
          <w:lang w:val="en-GB"/>
        </w:rPr>
        <w:t>.</w:t>
      </w:r>
      <w:r w:rsidR="0002107E" w:rsidRPr="00555160">
        <w:rPr>
          <w:rStyle w:val="Pripombasklic"/>
          <w:rFonts w:asciiTheme="majorHAnsi" w:hAnsiTheme="majorHAnsi" w:cstheme="majorHAnsi"/>
          <w:sz w:val="20"/>
          <w:szCs w:val="20"/>
          <w:lang w:val="en-GB"/>
        </w:rPr>
        <w:t xml:space="preserve"> </w:t>
      </w:r>
    </w:p>
    <w:p w14:paraId="69DD7456" w14:textId="77777777" w:rsidR="00360B58" w:rsidRPr="003D4425" w:rsidRDefault="00846BAC" w:rsidP="003D4425">
      <w:pPr>
        <w:pStyle w:val="Odstavekseznama"/>
        <w:numPr>
          <w:ilvl w:val="0"/>
          <w:numId w:val="41"/>
        </w:numPr>
        <w:spacing w:line="276" w:lineRule="auto"/>
        <w:jc w:val="both"/>
        <w:rPr>
          <w:rFonts w:asciiTheme="majorHAnsi" w:hAnsiTheme="majorHAnsi" w:cstheme="majorHAnsi"/>
          <w:b/>
          <w:szCs w:val="20"/>
          <w:lang w:val="en-GB"/>
        </w:rPr>
      </w:pPr>
      <w:r w:rsidRPr="003D4425">
        <w:rPr>
          <w:rFonts w:asciiTheme="majorHAnsi" w:hAnsiTheme="majorHAnsi" w:cstheme="majorHAnsi"/>
          <w:b/>
          <w:szCs w:val="20"/>
          <w:lang w:val="en-GB"/>
        </w:rPr>
        <w:t>D</w:t>
      </w:r>
      <w:r w:rsidR="00360B58" w:rsidRPr="003D4425">
        <w:rPr>
          <w:rFonts w:asciiTheme="majorHAnsi" w:hAnsiTheme="majorHAnsi" w:cstheme="majorHAnsi"/>
          <w:b/>
          <w:szCs w:val="20"/>
          <w:lang w:val="en-GB"/>
        </w:rPr>
        <w:t xml:space="preserve">isaster </w:t>
      </w:r>
      <w:r w:rsidR="00AB0018" w:rsidRPr="003D4425">
        <w:rPr>
          <w:rFonts w:asciiTheme="majorHAnsi" w:hAnsiTheme="majorHAnsi" w:cstheme="majorHAnsi"/>
          <w:b/>
          <w:szCs w:val="20"/>
          <w:lang w:val="en-GB"/>
        </w:rPr>
        <w:t xml:space="preserve">prevention, </w:t>
      </w:r>
      <w:r w:rsidR="00360B58" w:rsidRPr="003D4425">
        <w:rPr>
          <w:rFonts w:asciiTheme="majorHAnsi" w:hAnsiTheme="majorHAnsi" w:cstheme="majorHAnsi"/>
          <w:b/>
          <w:szCs w:val="20"/>
          <w:lang w:val="en-GB"/>
        </w:rPr>
        <w:t>mitigation and response</w:t>
      </w:r>
    </w:p>
    <w:p w14:paraId="6FC5026C" w14:textId="77777777" w:rsidR="002D0AAB" w:rsidRPr="00555160" w:rsidRDefault="00914C88" w:rsidP="003D4425">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lastRenderedPageBreak/>
        <w:t>To develop and put in</w:t>
      </w:r>
      <w:r w:rsidR="004D55B3" w:rsidRPr="00555160">
        <w:rPr>
          <w:rFonts w:asciiTheme="majorHAnsi" w:hAnsiTheme="majorHAnsi" w:cstheme="majorHAnsi"/>
          <w:szCs w:val="20"/>
          <w:lang w:val="en-GB"/>
        </w:rPr>
        <w:t>to</w:t>
      </w:r>
      <w:r w:rsidRPr="00555160">
        <w:rPr>
          <w:rFonts w:asciiTheme="majorHAnsi" w:hAnsiTheme="majorHAnsi" w:cstheme="majorHAnsi"/>
          <w:szCs w:val="20"/>
          <w:lang w:val="en-GB"/>
        </w:rPr>
        <w:t xml:space="preserve"> practice cross-border response and rescue protocols and mechanisms</w:t>
      </w:r>
      <w:r w:rsidR="0002107E" w:rsidRPr="00555160">
        <w:rPr>
          <w:rFonts w:asciiTheme="majorHAnsi" w:hAnsiTheme="majorHAnsi" w:cstheme="majorHAnsi"/>
          <w:szCs w:val="20"/>
          <w:lang w:val="en-GB"/>
        </w:rPr>
        <w:t xml:space="preserve"> for disaster mitigation</w:t>
      </w:r>
      <w:r w:rsidR="000D3975" w:rsidRPr="00555160">
        <w:rPr>
          <w:rFonts w:asciiTheme="majorHAnsi" w:hAnsiTheme="majorHAnsi" w:cstheme="majorHAnsi"/>
          <w:szCs w:val="20"/>
          <w:lang w:val="en-GB"/>
        </w:rPr>
        <w:t xml:space="preserve"> and response</w:t>
      </w:r>
      <w:r w:rsidRPr="00555160">
        <w:rPr>
          <w:rFonts w:asciiTheme="majorHAnsi" w:hAnsiTheme="majorHAnsi" w:cstheme="majorHAnsi"/>
          <w:szCs w:val="20"/>
          <w:lang w:val="en-GB"/>
        </w:rPr>
        <w:t>.</w:t>
      </w:r>
    </w:p>
    <w:p w14:paraId="73FADABF" w14:textId="77777777" w:rsidR="00311D67" w:rsidRPr="00555160" w:rsidRDefault="00311D67" w:rsidP="003D4425">
      <w:pPr>
        <w:spacing w:line="276" w:lineRule="auto"/>
        <w:jc w:val="both"/>
        <w:rPr>
          <w:rFonts w:asciiTheme="majorHAnsi" w:hAnsiTheme="majorHAnsi" w:cstheme="majorHAnsi"/>
          <w:szCs w:val="20"/>
          <w:lang w:val="en-GB"/>
        </w:rPr>
      </w:pPr>
    </w:p>
    <w:p w14:paraId="79A6D8C7" w14:textId="77777777" w:rsidR="00360B58" w:rsidRPr="00555160" w:rsidRDefault="009E42D3" w:rsidP="003D4425">
      <w:pPr>
        <w:spacing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 xml:space="preserve">Types </w:t>
      </w:r>
      <w:r w:rsidR="00360B58" w:rsidRPr="00555160">
        <w:rPr>
          <w:rFonts w:asciiTheme="majorHAnsi" w:hAnsiTheme="majorHAnsi" w:cstheme="majorHAnsi"/>
          <w:b/>
          <w:bCs/>
          <w:szCs w:val="20"/>
          <w:lang w:val="en-GB"/>
        </w:rPr>
        <w:t xml:space="preserve">of actions </w:t>
      </w:r>
      <w:r w:rsidR="00360B58" w:rsidRPr="00555160">
        <w:rPr>
          <w:rFonts w:asciiTheme="majorHAnsi" w:hAnsiTheme="majorHAnsi" w:cstheme="majorHAnsi"/>
          <w:bCs/>
          <w:szCs w:val="20"/>
          <w:lang w:val="en-GB"/>
        </w:rPr>
        <w:t>(non-exhaustive list)</w:t>
      </w:r>
      <w:r w:rsidR="00360B58" w:rsidRPr="00555160">
        <w:rPr>
          <w:rFonts w:asciiTheme="majorHAnsi" w:hAnsiTheme="majorHAnsi" w:cstheme="majorHAnsi"/>
          <w:szCs w:val="20"/>
          <w:lang w:val="en-GB"/>
        </w:rPr>
        <w:t>:</w:t>
      </w:r>
    </w:p>
    <w:p w14:paraId="10D75331" w14:textId="77777777" w:rsidR="0002107E" w:rsidRPr="00555160" w:rsidRDefault="00A374ED" w:rsidP="003D4425">
      <w:pPr>
        <w:pStyle w:val="Odstavekseznama"/>
        <w:numPr>
          <w:ilvl w:val="0"/>
          <w:numId w:val="9"/>
        </w:numPr>
        <w:spacing w:line="276" w:lineRule="auto"/>
        <w:jc w:val="both"/>
        <w:rPr>
          <w:rFonts w:asciiTheme="majorHAnsi" w:hAnsiTheme="majorHAnsi" w:cstheme="majorHAnsi"/>
          <w:szCs w:val="20"/>
          <w:lang w:val="en-GB"/>
        </w:rPr>
      </w:pPr>
      <w:bookmarkStart w:id="10" w:name="_Hlk81310936"/>
      <w:r w:rsidRPr="00555160">
        <w:rPr>
          <w:rFonts w:asciiTheme="majorHAnsi" w:hAnsiTheme="majorHAnsi" w:cstheme="majorHAnsi"/>
          <w:szCs w:val="20"/>
          <w:lang w:val="en-GB"/>
        </w:rPr>
        <w:t>C</w:t>
      </w:r>
      <w:r w:rsidR="0002107E" w:rsidRPr="00555160">
        <w:rPr>
          <w:rFonts w:asciiTheme="majorHAnsi" w:hAnsiTheme="majorHAnsi" w:cstheme="majorHAnsi"/>
          <w:szCs w:val="20"/>
          <w:lang w:val="en-GB"/>
        </w:rPr>
        <w:t>oordinat</w:t>
      </w:r>
      <w:r w:rsidRPr="00555160">
        <w:rPr>
          <w:rFonts w:asciiTheme="majorHAnsi" w:hAnsiTheme="majorHAnsi" w:cstheme="majorHAnsi"/>
          <w:szCs w:val="20"/>
          <w:lang w:val="en-GB"/>
        </w:rPr>
        <w:t>ed</w:t>
      </w:r>
      <w:r w:rsidR="001979B0">
        <w:rPr>
          <w:rFonts w:asciiTheme="majorHAnsi" w:hAnsiTheme="majorHAnsi" w:cstheme="majorHAnsi"/>
          <w:szCs w:val="20"/>
          <w:lang w:val="en-GB"/>
        </w:rPr>
        <w:t xml:space="preserve"> joint</w:t>
      </w:r>
      <w:r w:rsidR="000912A8" w:rsidRPr="00555160">
        <w:rPr>
          <w:rFonts w:asciiTheme="majorHAnsi" w:hAnsiTheme="majorHAnsi" w:cstheme="majorHAnsi"/>
          <w:szCs w:val="20"/>
          <w:lang w:val="en-GB"/>
        </w:rPr>
        <w:t xml:space="preserve"> </w:t>
      </w:r>
      <w:r w:rsidR="001979B0">
        <w:rPr>
          <w:rFonts w:asciiTheme="majorHAnsi" w:hAnsiTheme="majorHAnsi" w:cstheme="majorHAnsi"/>
          <w:szCs w:val="20"/>
          <w:lang w:val="en-GB"/>
        </w:rPr>
        <w:t xml:space="preserve">research and innovation actions, </w:t>
      </w:r>
      <w:r w:rsidR="0002107E" w:rsidRPr="00555160">
        <w:rPr>
          <w:rFonts w:asciiTheme="majorHAnsi" w:hAnsiTheme="majorHAnsi" w:cstheme="majorHAnsi"/>
          <w:szCs w:val="20"/>
          <w:lang w:val="en-GB"/>
        </w:rPr>
        <w:t>development of strategies, models and pilot actions</w:t>
      </w:r>
      <w:r w:rsidR="00E74B3E" w:rsidRPr="00555160">
        <w:rPr>
          <w:rFonts w:asciiTheme="majorHAnsi" w:hAnsiTheme="majorHAnsi" w:cstheme="majorHAnsi"/>
          <w:szCs w:val="20"/>
          <w:lang w:val="en-GB"/>
        </w:rPr>
        <w:t xml:space="preserve"> to reduce man made CO</w:t>
      </w:r>
      <w:r w:rsidR="00E74B3E" w:rsidRPr="00555160">
        <w:rPr>
          <w:rFonts w:asciiTheme="majorHAnsi" w:hAnsiTheme="majorHAnsi" w:cstheme="majorHAnsi"/>
          <w:szCs w:val="20"/>
          <w:vertAlign w:val="subscript"/>
          <w:lang w:val="en-GB"/>
        </w:rPr>
        <w:t>2</w:t>
      </w:r>
      <w:r w:rsidR="00E74B3E" w:rsidRPr="00555160">
        <w:rPr>
          <w:rFonts w:asciiTheme="majorHAnsi" w:hAnsiTheme="majorHAnsi" w:cstheme="majorHAnsi"/>
          <w:szCs w:val="20"/>
          <w:lang w:val="en-GB"/>
        </w:rPr>
        <w:t>-emissions and</w:t>
      </w:r>
      <w:r w:rsidR="0002107E" w:rsidRPr="00555160">
        <w:rPr>
          <w:rFonts w:asciiTheme="majorHAnsi" w:hAnsiTheme="majorHAnsi" w:cstheme="majorHAnsi"/>
          <w:szCs w:val="20"/>
          <w:lang w:val="en-GB"/>
        </w:rPr>
        <w:t xml:space="preserve"> to improve adaptive capacit</w:t>
      </w:r>
      <w:r w:rsidR="00E875AF" w:rsidRPr="00555160">
        <w:rPr>
          <w:rFonts w:asciiTheme="majorHAnsi" w:hAnsiTheme="majorHAnsi" w:cstheme="majorHAnsi"/>
          <w:szCs w:val="20"/>
          <w:lang w:val="en-GB"/>
        </w:rPr>
        <w:t>ies</w:t>
      </w:r>
      <w:r w:rsidR="0002107E" w:rsidRPr="00555160">
        <w:rPr>
          <w:rFonts w:asciiTheme="majorHAnsi" w:hAnsiTheme="majorHAnsi" w:cstheme="majorHAnsi"/>
          <w:szCs w:val="20"/>
          <w:lang w:val="en-GB"/>
        </w:rPr>
        <w:t xml:space="preserve"> in the </w:t>
      </w:r>
      <w:r w:rsidR="00E74B3E" w:rsidRPr="00555160">
        <w:rPr>
          <w:rFonts w:asciiTheme="majorHAnsi" w:hAnsiTheme="majorHAnsi" w:cstheme="majorHAnsi"/>
          <w:szCs w:val="20"/>
          <w:lang w:val="en-GB"/>
        </w:rPr>
        <w:t xml:space="preserve">programme </w:t>
      </w:r>
      <w:r w:rsidR="00983910" w:rsidRPr="00555160">
        <w:rPr>
          <w:rFonts w:asciiTheme="majorHAnsi" w:hAnsiTheme="majorHAnsi" w:cstheme="majorHAnsi"/>
          <w:szCs w:val="20"/>
          <w:lang w:val="en-GB"/>
        </w:rPr>
        <w:t xml:space="preserve">area </w:t>
      </w:r>
      <w:r w:rsidR="0002107E" w:rsidRPr="00555160">
        <w:rPr>
          <w:rFonts w:asciiTheme="majorHAnsi" w:hAnsiTheme="majorHAnsi" w:cstheme="majorHAnsi"/>
          <w:szCs w:val="20"/>
          <w:lang w:val="en-GB"/>
        </w:rPr>
        <w:t>to cope with the impacts of climate change;</w:t>
      </w:r>
    </w:p>
    <w:p w14:paraId="2F9F2CE2" w14:textId="77777777" w:rsidR="00245385" w:rsidRPr="00555160" w:rsidRDefault="00E348C9" w:rsidP="003D4425">
      <w:pPr>
        <w:pStyle w:val="Odstavekseznama"/>
        <w:numPr>
          <w:ilvl w:val="0"/>
          <w:numId w:val="9"/>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Initiatives for j</w:t>
      </w:r>
      <w:r w:rsidR="00245385" w:rsidRPr="00555160">
        <w:rPr>
          <w:rFonts w:asciiTheme="majorHAnsi" w:hAnsiTheme="majorHAnsi" w:cstheme="majorHAnsi"/>
          <w:szCs w:val="20"/>
          <w:lang w:val="en-GB"/>
        </w:rPr>
        <w:t xml:space="preserve">oint monitoring </w:t>
      </w:r>
      <w:r w:rsidR="004E34B4" w:rsidRPr="00555160">
        <w:rPr>
          <w:rFonts w:asciiTheme="majorHAnsi" w:hAnsiTheme="majorHAnsi" w:cstheme="majorHAnsi"/>
          <w:szCs w:val="20"/>
          <w:lang w:val="en-GB"/>
        </w:rPr>
        <w:t xml:space="preserve">actions </w:t>
      </w:r>
      <w:r w:rsidR="00245385" w:rsidRPr="00555160">
        <w:rPr>
          <w:rFonts w:asciiTheme="majorHAnsi" w:hAnsiTheme="majorHAnsi" w:cstheme="majorHAnsi"/>
          <w:szCs w:val="20"/>
          <w:lang w:val="en-GB"/>
        </w:rPr>
        <w:t>of climate change effects related to landscape, nature, ecosystems and citizens in the border region;</w:t>
      </w:r>
    </w:p>
    <w:p w14:paraId="0889A8C8" w14:textId="77777777" w:rsidR="00245385" w:rsidRPr="00555160" w:rsidRDefault="004F68F1" w:rsidP="003D4425">
      <w:pPr>
        <w:pStyle w:val="Odstavekseznama"/>
        <w:numPr>
          <w:ilvl w:val="0"/>
          <w:numId w:val="9"/>
        </w:numPr>
        <w:spacing w:line="276" w:lineRule="auto"/>
        <w:jc w:val="both"/>
        <w:rPr>
          <w:szCs w:val="20"/>
          <w:lang w:val="en-GB"/>
        </w:rPr>
      </w:pPr>
      <w:r w:rsidRPr="00555160">
        <w:rPr>
          <w:rFonts w:asciiTheme="majorHAnsi" w:hAnsiTheme="majorHAnsi" w:cstheme="majorHAnsi"/>
          <w:szCs w:val="20"/>
          <w:lang w:val="en-GB"/>
        </w:rPr>
        <w:t>C</w:t>
      </w:r>
      <w:r w:rsidR="0002107E" w:rsidRPr="00555160">
        <w:rPr>
          <w:rFonts w:asciiTheme="majorHAnsi" w:hAnsiTheme="majorHAnsi" w:cstheme="majorHAnsi"/>
          <w:szCs w:val="20"/>
          <w:lang w:val="en-GB"/>
        </w:rPr>
        <w:t>apacit</w:t>
      </w:r>
      <w:r w:rsidRPr="00555160">
        <w:rPr>
          <w:rFonts w:asciiTheme="majorHAnsi" w:hAnsiTheme="majorHAnsi" w:cstheme="majorHAnsi"/>
          <w:szCs w:val="20"/>
          <w:lang w:val="en-GB"/>
        </w:rPr>
        <w:t>y development</w:t>
      </w:r>
      <w:r w:rsidR="0002107E" w:rsidRPr="00555160">
        <w:rPr>
          <w:rFonts w:asciiTheme="majorHAnsi" w:hAnsiTheme="majorHAnsi" w:cstheme="majorHAnsi"/>
          <w:szCs w:val="20"/>
          <w:lang w:val="en-GB"/>
        </w:rPr>
        <w:t xml:space="preserve"> for</w:t>
      </w:r>
      <w:r w:rsidR="00245385" w:rsidRPr="00555160">
        <w:rPr>
          <w:rFonts w:asciiTheme="majorHAnsi" w:hAnsiTheme="majorHAnsi" w:cstheme="majorHAnsi"/>
          <w:szCs w:val="20"/>
          <w:lang w:val="en-GB"/>
        </w:rPr>
        <w:t xml:space="preserve"> climate change mitigation and adoption services</w:t>
      </w:r>
      <w:r w:rsidR="0002107E" w:rsidRPr="00555160">
        <w:rPr>
          <w:rFonts w:asciiTheme="majorHAnsi" w:hAnsiTheme="majorHAnsi" w:cstheme="majorHAnsi"/>
          <w:szCs w:val="20"/>
          <w:lang w:val="en-GB"/>
        </w:rPr>
        <w:t xml:space="preserve"> (e.g. </w:t>
      </w:r>
      <w:r w:rsidR="00245385" w:rsidRPr="00555160">
        <w:rPr>
          <w:rFonts w:asciiTheme="majorHAnsi" w:hAnsiTheme="majorHAnsi" w:cstheme="majorHAnsi"/>
          <w:szCs w:val="20"/>
          <w:lang w:val="en-GB"/>
        </w:rPr>
        <w:t xml:space="preserve">enhancing climate research, </w:t>
      </w:r>
      <w:r w:rsidR="0002107E" w:rsidRPr="00555160">
        <w:rPr>
          <w:rFonts w:asciiTheme="majorHAnsi" w:hAnsiTheme="majorHAnsi" w:cstheme="majorHAnsi"/>
          <w:szCs w:val="20"/>
          <w:lang w:val="en-GB"/>
        </w:rPr>
        <w:t>setting-up of preventive planning measures and risk management</w:t>
      </w:r>
      <w:r w:rsidR="00245385" w:rsidRPr="00555160">
        <w:rPr>
          <w:rFonts w:asciiTheme="majorHAnsi" w:hAnsiTheme="majorHAnsi" w:cstheme="majorHAnsi"/>
          <w:szCs w:val="20"/>
          <w:lang w:val="en-GB"/>
        </w:rPr>
        <w:t xml:space="preserve"> related to </w:t>
      </w:r>
      <w:r w:rsidR="006F768C" w:rsidRPr="00555160">
        <w:rPr>
          <w:rFonts w:asciiTheme="majorHAnsi" w:hAnsiTheme="majorHAnsi" w:cstheme="majorHAnsi"/>
          <w:szCs w:val="20"/>
          <w:lang w:val="en-GB"/>
        </w:rPr>
        <w:t xml:space="preserve">natural hazards brought on by </w:t>
      </w:r>
      <w:r w:rsidR="00245385" w:rsidRPr="00555160">
        <w:rPr>
          <w:rFonts w:asciiTheme="majorHAnsi" w:hAnsiTheme="majorHAnsi" w:cstheme="majorHAnsi"/>
          <w:szCs w:val="20"/>
          <w:lang w:val="en-GB"/>
        </w:rPr>
        <w:t xml:space="preserve">climate </w:t>
      </w:r>
      <w:r w:rsidR="003D4425" w:rsidRPr="00555160">
        <w:rPr>
          <w:rFonts w:asciiTheme="majorHAnsi" w:hAnsiTheme="majorHAnsi" w:cstheme="majorHAnsi"/>
          <w:szCs w:val="20"/>
          <w:lang w:val="en-GB"/>
        </w:rPr>
        <w:t>change,</w:t>
      </w:r>
      <w:r w:rsidR="0002107E" w:rsidRPr="00555160">
        <w:rPr>
          <w:rFonts w:asciiTheme="majorHAnsi" w:hAnsiTheme="majorHAnsi" w:cstheme="majorHAnsi"/>
          <w:szCs w:val="20"/>
          <w:lang w:val="en-GB"/>
        </w:rPr>
        <w:t xml:space="preserve"> joint development of</w:t>
      </w:r>
      <w:r w:rsidR="001979B0">
        <w:rPr>
          <w:rFonts w:asciiTheme="majorHAnsi" w:hAnsiTheme="majorHAnsi" w:cstheme="majorHAnsi"/>
          <w:szCs w:val="20"/>
          <w:lang w:val="en-GB"/>
        </w:rPr>
        <w:t xml:space="preserve"> innovative</w:t>
      </w:r>
      <w:r w:rsidR="00151167">
        <w:rPr>
          <w:rFonts w:asciiTheme="majorHAnsi" w:hAnsiTheme="majorHAnsi" w:cstheme="majorHAnsi"/>
          <w:szCs w:val="20"/>
          <w:lang w:val="en-GB"/>
        </w:rPr>
        <w:t xml:space="preserve"> actions and</w:t>
      </w:r>
      <w:r w:rsidR="0002107E" w:rsidRPr="00555160">
        <w:rPr>
          <w:rFonts w:asciiTheme="majorHAnsi" w:hAnsiTheme="majorHAnsi" w:cstheme="majorHAnsi"/>
          <w:szCs w:val="20"/>
          <w:lang w:val="en-GB"/>
        </w:rPr>
        <w:t xml:space="preserve"> tools, interoperable databases</w:t>
      </w:r>
      <w:r w:rsidR="004E34B4" w:rsidRPr="00555160">
        <w:rPr>
          <w:rFonts w:asciiTheme="majorHAnsi" w:hAnsiTheme="majorHAnsi" w:cstheme="majorHAnsi"/>
          <w:szCs w:val="20"/>
          <w:lang w:val="en-GB"/>
        </w:rPr>
        <w:t>,</w:t>
      </w:r>
      <w:r w:rsidR="0002107E" w:rsidRPr="00555160">
        <w:rPr>
          <w:rFonts w:asciiTheme="majorHAnsi" w:hAnsiTheme="majorHAnsi" w:cstheme="majorHAnsi"/>
          <w:szCs w:val="20"/>
          <w:lang w:val="en-GB"/>
        </w:rPr>
        <w:t xml:space="preserve"> disaster monitoring</w:t>
      </w:r>
      <w:r w:rsidR="006F768C" w:rsidRPr="00555160">
        <w:rPr>
          <w:rFonts w:asciiTheme="majorHAnsi" w:hAnsiTheme="majorHAnsi" w:cstheme="majorHAnsi"/>
          <w:szCs w:val="20"/>
          <w:lang w:val="en-GB"/>
        </w:rPr>
        <w:t xml:space="preserve">, </w:t>
      </w:r>
      <w:r w:rsidR="0002107E" w:rsidRPr="00555160">
        <w:rPr>
          <w:rFonts w:asciiTheme="majorHAnsi" w:hAnsiTheme="majorHAnsi" w:cstheme="majorHAnsi"/>
          <w:szCs w:val="20"/>
          <w:lang w:val="en-GB"/>
        </w:rPr>
        <w:t>warning- and response systems at different territorial levels);</w:t>
      </w:r>
    </w:p>
    <w:p w14:paraId="7A9F2062" w14:textId="77777777" w:rsidR="008C02BD" w:rsidRPr="00555160" w:rsidRDefault="008C02BD" w:rsidP="003D4425">
      <w:pPr>
        <w:pStyle w:val="Odstavekseznama"/>
        <w:numPr>
          <w:ilvl w:val="0"/>
          <w:numId w:val="9"/>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Joint management of water bodies (</w:t>
      </w:r>
      <w:r w:rsidR="00123EB5" w:rsidRPr="00555160">
        <w:rPr>
          <w:rFonts w:asciiTheme="majorHAnsi" w:hAnsiTheme="majorHAnsi" w:cstheme="majorHAnsi"/>
          <w:szCs w:val="20"/>
          <w:lang w:val="en-GB"/>
        </w:rPr>
        <w:t>e.g.</w:t>
      </w:r>
      <w:r w:rsidRPr="00555160">
        <w:rPr>
          <w:rFonts w:asciiTheme="majorHAnsi" w:hAnsiTheme="majorHAnsi" w:cstheme="majorHAnsi"/>
          <w:szCs w:val="20"/>
          <w:lang w:val="en-GB"/>
        </w:rPr>
        <w:t xml:space="preserve"> shared drainage and groundwater basin management, coordinated flood prevention measures</w:t>
      </w:r>
      <w:r w:rsidR="004E34B4"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monitoring of quality and </w:t>
      </w:r>
      <w:r w:rsidR="00055739" w:rsidRPr="00555160">
        <w:rPr>
          <w:rFonts w:asciiTheme="majorHAnsi" w:hAnsiTheme="majorHAnsi" w:cstheme="majorHAnsi"/>
          <w:szCs w:val="20"/>
          <w:lang w:val="en-GB"/>
        </w:rPr>
        <w:t>quantity</w:t>
      </w:r>
      <w:r w:rsidRPr="00555160">
        <w:rPr>
          <w:rFonts w:asciiTheme="majorHAnsi" w:hAnsiTheme="majorHAnsi" w:cstheme="majorHAnsi"/>
          <w:szCs w:val="20"/>
          <w:lang w:val="en-GB"/>
        </w:rPr>
        <w:t xml:space="preserve"> of</w:t>
      </w:r>
      <w:r w:rsidR="00055739" w:rsidRPr="00555160">
        <w:rPr>
          <w:rFonts w:asciiTheme="majorHAnsi" w:hAnsiTheme="majorHAnsi" w:cstheme="majorHAnsi"/>
          <w:szCs w:val="20"/>
          <w:lang w:val="en-GB"/>
        </w:rPr>
        <w:t xml:space="preserve"> surface and groundwater</w:t>
      </w:r>
      <w:r w:rsidRPr="00555160">
        <w:rPr>
          <w:rFonts w:asciiTheme="majorHAnsi" w:hAnsiTheme="majorHAnsi" w:cstheme="majorHAnsi"/>
          <w:szCs w:val="20"/>
          <w:lang w:val="en-GB"/>
        </w:rPr>
        <w:t xml:space="preserve"> bodies, measures for improving the</w:t>
      </w:r>
      <w:r w:rsidR="00055739" w:rsidRPr="00555160">
        <w:rPr>
          <w:rFonts w:asciiTheme="majorHAnsi" w:hAnsiTheme="majorHAnsi" w:cstheme="majorHAnsi"/>
          <w:szCs w:val="20"/>
          <w:lang w:val="en-GB"/>
        </w:rPr>
        <w:t xml:space="preserve"> ecological and chemical status and quantity</w:t>
      </w:r>
      <w:r w:rsidRPr="00555160">
        <w:rPr>
          <w:rFonts w:asciiTheme="majorHAnsi" w:hAnsiTheme="majorHAnsi" w:cstheme="majorHAnsi"/>
          <w:szCs w:val="20"/>
          <w:lang w:val="en-GB"/>
        </w:rPr>
        <w:t xml:space="preserve"> of water bodies)</w:t>
      </w:r>
      <w:r w:rsidR="001979B0">
        <w:rPr>
          <w:rFonts w:asciiTheme="majorHAnsi" w:hAnsiTheme="majorHAnsi" w:cstheme="majorHAnsi"/>
          <w:szCs w:val="20"/>
          <w:lang w:val="en-GB"/>
        </w:rPr>
        <w:t xml:space="preserve"> stimulating use of innovative approaches and digitalisation</w:t>
      </w:r>
    </w:p>
    <w:p w14:paraId="45AA5918" w14:textId="75498445" w:rsidR="0002107E" w:rsidRDefault="0002107E" w:rsidP="003D4425">
      <w:pPr>
        <w:pStyle w:val="Odstavekseznama"/>
        <w:numPr>
          <w:ilvl w:val="0"/>
          <w:numId w:val="9"/>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Development of cross-border strategies, measures and</w:t>
      </w:r>
      <w:r w:rsidR="008C02BD" w:rsidRPr="00555160">
        <w:rPr>
          <w:rFonts w:asciiTheme="majorHAnsi" w:hAnsiTheme="majorHAnsi" w:cstheme="majorHAnsi"/>
          <w:szCs w:val="20"/>
          <w:lang w:val="en-GB"/>
        </w:rPr>
        <w:t xml:space="preserve"> implementation of</w:t>
      </w:r>
      <w:r w:rsidRPr="00555160">
        <w:rPr>
          <w:rFonts w:asciiTheme="majorHAnsi" w:hAnsiTheme="majorHAnsi" w:cstheme="majorHAnsi"/>
          <w:szCs w:val="20"/>
          <w:lang w:val="en-GB"/>
        </w:rPr>
        <w:t xml:space="preserve"> pilot projects </w:t>
      </w:r>
      <w:r w:rsidR="006F768C" w:rsidRPr="00555160">
        <w:rPr>
          <w:rFonts w:asciiTheme="majorHAnsi" w:hAnsiTheme="majorHAnsi" w:cstheme="majorHAnsi"/>
          <w:szCs w:val="20"/>
          <w:lang w:val="en-GB"/>
        </w:rPr>
        <w:t xml:space="preserve">to </w:t>
      </w:r>
      <w:r w:rsidR="008C02BD" w:rsidRPr="00555160">
        <w:rPr>
          <w:rFonts w:asciiTheme="majorHAnsi" w:hAnsiTheme="majorHAnsi" w:cstheme="majorHAnsi"/>
          <w:szCs w:val="20"/>
          <w:lang w:val="en-GB"/>
        </w:rPr>
        <w:t xml:space="preserve">prevent </w:t>
      </w:r>
      <w:r w:rsidR="004C3F55" w:rsidRPr="00555160">
        <w:rPr>
          <w:rFonts w:asciiTheme="majorHAnsi" w:hAnsiTheme="majorHAnsi" w:cstheme="majorHAnsi"/>
          <w:szCs w:val="20"/>
          <w:lang w:val="en-GB"/>
        </w:rPr>
        <w:t>biodiversity and landscape diversity</w:t>
      </w:r>
      <w:r w:rsidR="006F768C" w:rsidRPr="00555160">
        <w:rPr>
          <w:rFonts w:asciiTheme="majorHAnsi" w:hAnsiTheme="majorHAnsi" w:cstheme="majorHAnsi"/>
          <w:szCs w:val="20"/>
          <w:lang w:val="en-GB"/>
        </w:rPr>
        <w:t xml:space="preserve"> loss</w:t>
      </w:r>
      <w:r w:rsidR="004C3F55" w:rsidRPr="00555160">
        <w:rPr>
          <w:rFonts w:asciiTheme="majorHAnsi" w:hAnsiTheme="majorHAnsi" w:cstheme="majorHAnsi"/>
          <w:szCs w:val="20"/>
          <w:lang w:val="en-GB"/>
        </w:rPr>
        <w:t xml:space="preserve"> </w:t>
      </w:r>
      <w:r w:rsidR="008C02BD" w:rsidRPr="00555160">
        <w:rPr>
          <w:rFonts w:asciiTheme="majorHAnsi" w:hAnsiTheme="majorHAnsi" w:cstheme="majorHAnsi"/>
          <w:szCs w:val="20"/>
          <w:lang w:val="en-GB"/>
        </w:rPr>
        <w:t>and en</w:t>
      </w:r>
      <w:r w:rsidR="009C0124">
        <w:rPr>
          <w:rFonts w:asciiTheme="majorHAnsi" w:hAnsiTheme="majorHAnsi" w:cstheme="majorHAnsi"/>
          <w:szCs w:val="20"/>
          <w:lang w:val="en-GB"/>
        </w:rPr>
        <w:t>h</w:t>
      </w:r>
      <w:r w:rsidR="008C02BD" w:rsidRPr="00555160">
        <w:rPr>
          <w:rFonts w:asciiTheme="majorHAnsi" w:hAnsiTheme="majorHAnsi" w:cstheme="majorHAnsi"/>
          <w:szCs w:val="20"/>
          <w:lang w:val="en-GB"/>
        </w:rPr>
        <w:t>a</w:t>
      </w:r>
      <w:r w:rsidR="009C0124">
        <w:rPr>
          <w:rFonts w:asciiTheme="majorHAnsi" w:hAnsiTheme="majorHAnsi" w:cstheme="majorHAnsi"/>
          <w:szCs w:val="20"/>
          <w:lang w:val="en-GB"/>
        </w:rPr>
        <w:t>n</w:t>
      </w:r>
      <w:r w:rsidR="008C02BD" w:rsidRPr="00555160">
        <w:rPr>
          <w:rFonts w:asciiTheme="majorHAnsi" w:hAnsiTheme="majorHAnsi" w:cstheme="majorHAnsi"/>
          <w:szCs w:val="20"/>
          <w:lang w:val="en-GB"/>
        </w:rPr>
        <w:t>cement of nature management</w:t>
      </w:r>
      <w:r w:rsidRPr="00555160">
        <w:rPr>
          <w:rFonts w:asciiTheme="majorHAnsi" w:hAnsiTheme="majorHAnsi" w:cstheme="majorHAnsi"/>
          <w:szCs w:val="20"/>
          <w:lang w:val="en-GB"/>
        </w:rPr>
        <w:t>, sustainable land use management, climate-friendly settlement development and soil protection</w:t>
      </w:r>
      <w:r w:rsidR="008C02BD" w:rsidRPr="00555160">
        <w:rPr>
          <w:rFonts w:asciiTheme="majorHAnsi" w:hAnsiTheme="majorHAnsi" w:cstheme="majorHAnsi"/>
          <w:szCs w:val="20"/>
          <w:lang w:val="en-GB"/>
        </w:rPr>
        <w:t>, pre</w:t>
      </w:r>
      <w:r w:rsidR="00921C23" w:rsidRPr="00555160">
        <w:rPr>
          <w:rFonts w:asciiTheme="majorHAnsi" w:hAnsiTheme="majorHAnsi" w:cstheme="majorHAnsi"/>
          <w:szCs w:val="20"/>
          <w:lang w:val="en-GB"/>
        </w:rPr>
        <w:t>s</w:t>
      </w:r>
      <w:r w:rsidR="008C02BD" w:rsidRPr="00555160">
        <w:rPr>
          <w:rFonts w:asciiTheme="majorHAnsi" w:hAnsiTheme="majorHAnsi" w:cstheme="majorHAnsi"/>
          <w:szCs w:val="20"/>
          <w:lang w:val="en-GB"/>
        </w:rPr>
        <w:t>ervation of ecosystem services and cross-border ecological connectivity</w:t>
      </w:r>
    </w:p>
    <w:p w14:paraId="3328D38C" w14:textId="77777777" w:rsidR="001979B0" w:rsidRPr="00555160" w:rsidRDefault="001979B0" w:rsidP="003D4425">
      <w:pPr>
        <w:pStyle w:val="Odstavekseznama"/>
        <w:numPr>
          <w:ilvl w:val="0"/>
          <w:numId w:val="9"/>
        </w:numPr>
        <w:spacing w:line="276" w:lineRule="auto"/>
        <w:jc w:val="both"/>
        <w:rPr>
          <w:rFonts w:asciiTheme="majorHAnsi" w:hAnsiTheme="majorHAnsi" w:cstheme="majorHAnsi"/>
          <w:szCs w:val="20"/>
          <w:lang w:val="en-GB"/>
        </w:rPr>
      </w:pPr>
      <w:r>
        <w:rPr>
          <w:rFonts w:asciiTheme="majorHAnsi" w:hAnsiTheme="majorHAnsi" w:cstheme="majorHAnsi"/>
          <w:szCs w:val="20"/>
          <w:lang w:val="en-GB"/>
        </w:rPr>
        <w:t>Innovative and digital solutions and practices addressing biodiversity loss, air pollution, water management, increased number of disaster risks, etc.</w:t>
      </w:r>
    </w:p>
    <w:p w14:paraId="3AEB79C9" w14:textId="3223E2F6" w:rsidR="00DA207A" w:rsidRPr="00555160" w:rsidRDefault="00846BAC" w:rsidP="003D4425">
      <w:pPr>
        <w:pStyle w:val="Odstavekseznama"/>
        <w:numPr>
          <w:ilvl w:val="0"/>
          <w:numId w:val="9"/>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D</w:t>
      </w:r>
      <w:r w:rsidR="00360B58" w:rsidRPr="00555160">
        <w:rPr>
          <w:rFonts w:asciiTheme="majorHAnsi" w:hAnsiTheme="majorHAnsi" w:cstheme="majorHAnsi"/>
          <w:szCs w:val="20"/>
          <w:lang w:val="en-GB"/>
        </w:rPr>
        <w:t xml:space="preserve">evelopment </w:t>
      </w:r>
      <w:r w:rsidR="00E348C9" w:rsidRPr="00555160">
        <w:rPr>
          <w:rFonts w:asciiTheme="majorHAnsi" w:hAnsiTheme="majorHAnsi" w:cstheme="majorHAnsi"/>
          <w:szCs w:val="20"/>
          <w:lang w:val="en-GB"/>
        </w:rPr>
        <w:t xml:space="preserve">and </w:t>
      </w:r>
      <w:r w:rsidR="00FB794C" w:rsidRPr="00555160">
        <w:rPr>
          <w:rFonts w:asciiTheme="majorHAnsi" w:hAnsiTheme="majorHAnsi" w:cstheme="majorHAnsi"/>
          <w:szCs w:val="20"/>
          <w:lang w:val="en-GB"/>
        </w:rPr>
        <w:t>implementation</w:t>
      </w:r>
      <w:r w:rsidR="00E348C9" w:rsidRPr="00555160">
        <w:rPr>
          <w:rFonts w:asciiTheme="majorHAnsi" w:hAnsiTheme="majorHAnsi" w:cstheme="majorHAnsi"/>
          <w:szCs w:val="20"/>
          <w:lang w:val="en-GB"/>
        </w:rPr>
        <w:t xml:space="preserve"> </w:t>
      </w:r>
      <w:r w:rsidR="00360B58" w:rsidRPr="00555160">
        <w:rPr>
          <w:rFonts w:asciiTheme="majorHAnsi" w:hAnsiTheme="majorHAnsi" w:cstheme="majorHAnsi"/>
          <w:szCs w:val="20"/>
          <w:lang w:val="en-GB"/>
        </w:rPr>
        <w:t>of cross</w:t>
      </w:r>
      <w:r w:rsidR="004D7BA9" w:rsidRPr="00555160">
        <w:rPr>
          <w:rFonts w:asciiTheme="majorHAnsi" w:hAnsiTheme="majorHAnsi" w:cstheme="majorHAnsi"/>
          <w:szCs w:val="20"/>
          <w:lang w:val="en-GB"/>
        </w:rPr>
        <w:t>-</w:t>
      </w:r>
      <w:r w:rsidR="00360B58" w:rsidRPr="00555160">
        <w:rPr>
          <w:rFonts w:asciiTheme="majorHAnsi" w:hAnsiTheme="majorHAnsi" w:cstheme="majorHAnsi"/>
          <w:szCs w:val="20"/>
          <w:lang w:val="en-GB"/>
        </w:rPr>
        <w:t>border rescue</w:t>
      </w:r>
      <w:r w:rsidR="008C02BD" w:rsidRPr="00555160">
        <w:rPr>
          <w:rFonts w:asciiTheme="majorHAnsi" w:hAnsiTheme="majorHAnsi" w:cstheme="majorHAnsi"/>
          <w:szCs w:val="20"/>
          <w:lang w:val="en-GB"/>
        </w:rPr>
        <w:t xml:space="preserve"> protocols and </w:t>
      </w:r>
      <w:r w:rsidR="00360B58" w:rsidRPr="00555160">
        <w:rPr>
          <w:rFonts w:asciiTheme="majorHAnsi" w:hAnsiTheme="majorHAnsi" w:cstheme="majorHAnsi"/>
          <w:szCs w:val="20"/>
          <w:lang w:val="en-GB"/>
        </w:rPr>
        <w:t>mechanisms to</w:t>
      </w:r>
      <w:r w:rsidR="006F768C" w:rsidRPr="00555160">
        <w:rPr>
          <w:rFonts w:asciiTheme="majorHAnsi" w:hAnsiTheme="majorHAnsi" w:cstheme="majorHAnsi"/>
          <w:szCs w:val="20"/>
          <w:lang w:val="en-GB"/>
        </w:rPr>
        <w:t xml:space="preserve"> do with natural hazards related to </w:t>
      </w:r>
      <w:r w:rsidR="00360B58" w:rsidRPr="00555160">
        <w:rPr>
          <w:rFonts w:asciiTheme="majorHAnsi" w:hAnsiTheme="majorHAnsi" w:cstheme="majorHAnsi"/>
          <w:szCs w:val="20"/>
          <w:lang w:val="en-GB"/>
        </w:rPr>
        <w:t>climate change (harmonized response protocols, coordination of responsible institutions</w:t>
      </w:r>
      <w:r w:rsidR="008C02BD" w:rsidRPr="00555160">
        <w:rPr>
          <w:rFonts w:asciiTheme="majorHAnsi" w:hAnsiTheme="majorHAnsi" w:cstheme="majorHAnsi"/>
          <w:szCs w:val="20"/>
          <w:lang w:val="en-GB"/>
        </w:rPr>
        <w:t xml:space="preserve"> related to risk governance</w:t>
      </w:r>
      <w:r w:rsidR="00360B58" w:rsidRPr="00555160">
        <w:rPr>
          <w:rFonts w:asciiTheme="majorHAnsi" w:hAnsiTheme="majorHAnsi" w:cstheme="majorHAnsi"/>
          <w:szCs w:val="20"/>
          <w:lang w:val="en-GB"/>
        </w:rPr>
        <w:t xml:space="preserve">, joint trainings of rescue teams, capacity building, etc.) </w:t>
      </w:r>
    </w:p>
    <w:bookmarkEnd w:id="10"/>
    <w:p w14:paraId="65F8300C" w14:textId="77777777" w:rsidR="00DA207A" w:rsidRDefault="00DA207A" w:rsidP="00DA207A">
      <w:pPr>
        <w:spacing w:line="276" w:lineRule="auto"/>
        <w:jc w:val="both"/>
        <w:rPr>
          <w:iCs/>
          <w:lang w:val="en-GB"/>
        </w:rPr>
      </w:pPr>
    </w:p>
    <w:p w14:paraId="706FF9D5" w14:textId="4FF43092" w:rsidR="003343AC" w:rsidRPr="00DA207A" w:rsidRDefault="003343AC" w:rsidP="00DA207A">
      <w:pPr>
        <w:spacing w:line="276" w:lineRule="auto"/>
        <w:jc w:val="both"/>
        <w:rPr>
          <w:iCs/>
          <w:lang w:val="en-GB"/>
        </w:rPr>
      </w:pPr>
      <w:r w:rsidRPr="00DA207A">
        <w:rPr>
          <w:iCs/>
          <w:lang w:val="en-GB"/>
        </w:rPr>
        <w:t>The actions have been assessed as compatible with the DNSH principle, since they have been assessed as compatible under the RRF guidelines.</w:t>
      </w:r>
    </w:p>
    <w:p w14:paraId="12D05E7C" w14:textId="77777777" w:rsidR="003343AC" w:rsidRPr="00555160" w:rsidRDefault="003343AC" w:rsidP="003D4425">
      <w:pPr>
        <w:spacing w:line="276" w:lineRule="auto"/>
        <w:jc w:val="both"/>
        <w:rPr>
          <w:rFonts w:asciiTheme="majorHAnsi" w:hAnsiTheme="majorHAnsi" w:cstheme="majorHAnsi"/>
          <w:szCs w:val="20"/>
          <w:lang w:val="en-GB"/>
        </w:rPr>
      </w:pPr>
    </w:p>
    <w:p w14:paraId="5EC5897F" w14:textId="77777777" w:rsidR="0088397A" w:rsidRPr="00555160" w:rsidRDefault="0088397A" w:rsidP="003D4425">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Expected results</w:t>
      </w:r>
    </w:p>
    <w:p w14:paraId="5B38ADCB" w14:textId="77777777" w:rsidR="0088397A" w:rsidRPr="00555160" w:rsidRDefault="006F768C" w:rsidP="003D4425">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The </w:t>
      </w:r>
      <w:r w:rsidR="00B37C97" w:rsidRPr="00555160">
        <w:rPr>
          <w:rFonts w:asciiTheme="majorHAnsi" w:hAnsiTheme="majorHAnsi" w:cstheme="majorHAnsi"/>
          <w:szCs w:val="20"/>
          <w:lang w:val="en-GB"/>
        </w:rPr>
        <w:t>actions of cross-border cooperation</w:t>
      </w:r>
      <w:r w:rsidRPr="00555160">
        <w:rPr>
          <w:rFonts w:asciiTheme="majorHAnsi" w:hAnsiTheme="majorHAnsi" w:cstheme="majorHAnsi"/>
          <w:szCs w:val="20"/>
          <w:lang w:val="en-GB"/>
        </w:rPr>
        <w:t xml:space="preserve"> that are implemented </w:t>
      </w:r>
      <w:r w:rsidR="00B37C97" w:rsidRPr="00555160">
        <w:rPr>
          <w:rFonts w:asciiTheme="majorHAnsi" w:hAnsiTheme="majorHAnsi" w:cstheme="majorHAnsi"/>
          <w:szCs w:val="20"/>
          <w:lang w:val="en-GB"/>
        </w:rPr>
        <w:t>will</w:t>
      </w:r>
      <w:r w:rsidR="00AF7ECF" w:rsidRPr="00555160">
        <w:rPr>
          <w:rFonts w:asciiTheme="majorHAnsi" w:hAnsiTheme="majorHAnsi" w:cstheme="majorHAnsi"/>
          <w:szCs w:val="20"/>
          <w:lang w:val="en-GB"/>
        </w:rPr>
        <w:t xml:space="preserve"> </w:t>
      </w:r>
      <w:r w:rsidR="00B37C97" w:rsidRPr="00555160">
        <w:rPr>
          <w:rFonts w:asciiTheme="majorHAnsi" w:hAnsiTheme="majorHAnsi" w:cstheme="majorHAnsi"/>
          <w:szCs w:val="20"/>
          <w:lang w:val="en-GB"/>
        </w:rPr>
        <w:t xml:space="preserve">enhance </w:t>
      </w:r>
      <w:r w:rsidRPr="00555160">
        <w:rPr>
          <w:rFonts w:asciiTheme="majorHAnsi" w:hAnsiTheme="majorHAnsi" w:cstheme="majorHAnsi"/>
          <w:szCs w:val="20"/>
          <w:lang w:val="en-GB"/>
        </w:rPr>
        <w:t xml:space="preserve">the </w:t>
      </w:r>
      <w:r w:rsidR="00B37C97" w:rsidRPr="00555160">
        <w:rPr>
          <w:rFonts w:asciiTheme="majorHAnsi" w:hAnsiTheme="majorHAnsi" w:cstheme="majorHAnsi"/>
          <w:szCs w:val="20"/>
          <w:lang w:val="en-GB"/>
        </w:rPr>
        <w:t>capacity and readiness of local, reg</w:t>
      </w:r>
      <w:r w:rsidR="00AF7ECF" w:rsidRPr="00555160">
        <w:rPr>
          <w:rFonts w:asciiTheme="majorHAnsi" w:hAnsiTheme="majorHAnsi" w:cstheme="majorHAnsi"/>
          <w:szCs w:val="20"/>
          <w:lang w:val="en-GB"/>
        </w:rPr>
        <w:t>i</w:t>
      </w:r>
      <w:r w:rsidR="00B37C97" w:rsidRPr="00555160">
        <w:rPr>
          <w:rFonts w:asciiTheme="majorHAnsi" w:hAnsiTheme="majorHAnsi" w:cstheme="majorHAnsi"/>
          <w:szCs w:val="20"/>
          <w:lang w:val="en-GB"/>
        </w:rPr>
        <w:t>onal and national actors</w:t>
      </w:r>
      <w:r w:rsidR="00CF124B" w:rsidRPr="00555160">
        <w:rPr>
          <w:rFonts w:asciiTheme="majorHAnsi" w:hAnsiTheme="majorHAnsi" w:cstheme="majorHAnsi"/>
          <w:szCs w:val="20"/>
          <w:lang w:val="en-GB"/>
        </w:rPr>
        <w:t xml:space="preserve"> for coping with the challenges of climate change and improve</w:t>
      </w:r>
      <w:r w:rsidR="00B37C97" w:rsidRPr="00555160">
        <w:rPr>
          <w:rFonts w:asciiTheme="majorHAnsi" w:hAnsiTheme="majorHAnsi" w:cstheme="majorHAnsi"/>
          <w:szCs w:val="20"/>
          <w:lang w:val="en-GB"/>
        </w:rPr>
        <w:t xml:space="preserve"> the resilience of the cross-border region to the effects of climate change.</w:t>
      </w:r>
    </w:p>
    <w:p w14:paraId="28702ABA" w14:textId="77777777" w:rsidR="0088397A" w:rsidRPr="00555160" w:rsidRDefault="0088397A" w:rsidP="003D4425">
      <w:pPr>
        <w:spacing w:line="276" w:lineRule="auto"/>
        <w:jc w:val="both"/>
        <w:rPr>
          <w:rFonts w:asciiTheme="majorHAnsi" w:hAnsiTheme="majorHAnsi" w:cstheme="majorHAnsi"/>
          <w:szCs w:val="20"/>
          <w:lang w:val="en-GB"/>
        </w:rPr>
      </w:pPr>
    </w:p>
    <w:p w14:paraId="7223DD36" w14:textId="77777777" w:rsidR="0088397A" w:rsidRPr="00555160" w:rsidRDefault="0088397A" w:rsidP="003D4425">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Contribution to Macro</w:t>
      </w:r>
      <w:r w:rsidR="009C0124">
        <w:rPr>
          <w:rFonts w:asciiTheme="majorHAnsi" w:hAnsiTheme="majorHAnsi" w:cstheme="majorHAnsi"/>
          <w:b/>
          <w:bCs/>
          <w:szCs w:val="20"/>
          <w:lang w:val="en-GB"/>
        </w:rPr>
        <w:t>-</w:t>
      </w:r>
      <w:r w:rsidR="00937208">
        <w:rPr>
          <w:rFonts w:asciiTheme="majorHAnsi" w:hAnsiTheme="majorHAnsi" w:cstheme="majorHAnsi"/>
          <w:b/>
          <w:bCs/>
          <w:szCs w:val="20"/>
          <w:lang w:val="en-GB"/>
        </w:rPr>
        <w:t>R</w:t>
      </w:r>
      <w:r w:rsidRPr="00555160">
        <w:rPr>
          <w:rFonts w:asciiTheme="majorHAnsi" w:hAnsiTheme="majorHAnsi" w:cstheme="majorHAnsi"/>
          <w:b/>
          <w:bCs/>
          <w:szCs w:val="20"/>
          <w:lang w:val="en-GB"/>
        </w:rPr>
        <w:t>egional Strategies</w:t>
      </w:r>
    </w:p>
    <w:p w14:paraId="64EA50EF" w14:textId="48995784" w:rsidR="00C52C5F" w:rsidRDefault="006F768C" w:rsidP="003D4425">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Actions s</w:t>
      </w:r>
      <w:r w:rsidR="00360B58" w:rsidRPr="00555160">
        <w:rPr>
          <w:rFonts w:asciiTheme="majorHAnsi" w:hAnsiTheme="majorHAnsi" w:cstheme="majorHAnsi"/>
          <w:szCs w:val="20"/>
          <w:lang w:val="en-GB"/>
        </w:rPr>
        <w:t>upported within this priority are in line with the 3</w:t>
      </w:r>
      <w:r w:rsidR="00360B58" w:rsidRPr="00555160">
        <w:rPr>
          <w:rFonts w:asciiTheme="majorHAnsi" w:hAnsiTheme="majorHAnsi" w:cstheme="majorHAnsi"/>
          <w:szCs w:val="20"/>
          <w:vertAlign w:val="superscript"/>
          <w:lang w:val="en-GB"/>
        </w:rPr>
        <w:t>rd</w:t>
      </w:r>
      <w:r w:rsidR="00360B58" w:rsidRPr="00555160">
        <w:rPr>
          <w:rFonts w:asciiTheme="majorHAnsi" w:hAnsiTheme="majorHAnsi" w:cstheme="majorHAnsi"/>
          <w:szCs w:val="20"/>
          <w:lang w:val="en-GB"/>
        </w:rPr>
        <w:t xml:space="preserve"> Thematic Policy Area of the EUSALP Strategy for the Alpine region – ‘A more inclusive environmental framework for all and renewable and reliable energy solutions for the future’. The priority 1 of the IP SI-AT 2021-2027 is strongly interlinked with Objective 3 (preserving the Alpine heritage and promoting a sustainable use of natural and cultural resources).</w:t>
      </w:r>
      <w:r w:rsidR="00E25795" w:rsidRPr="00555160">
        <w:rPr>
          <w:rFonts w:asciiTheme="majorHAnsi" w:hAnsiTheme="majorHAnsi" w:cstheme="majorHAnsi"/>
          <w:szCs w:val="20"/>
          <w:lang w:val="en-GB"/>
        </w:rPr>
        <w:t xml:space="preserve"> </w:t>
      </w:r>
      <w:r w:rsidR="00C52C5F" w:rsidRPr="00555160">
        <w:rPr>
          <w:rFonts w:asciiTheme="majorHAnsi" w:hAnsiTheme="majorHAnsi" w:cstheme="majorHAnsi"/>
          <w:szCs w:val="20"/>
          <w:lang w:val="en-GB"/>
        </w:rPr>
        <w:t>The actions i</w:t>
      </w:r>
      <w:r w:rsidR="00360B58" w:rsidRPr="00555160">
        <w:rPr>
          <w:rFonts w:asciiTheme="majorHAnsi" w:hAnsiTheme="majorHAnsi" w:cstheme="majorHAnsi"/>
          <w:szCs w:val="20"/>
          <w:lang w:val="en-GB"/>
        </w:rPr>
        <w:t xml:space="preserve">mplemented will also contribute to </w:t>
      </w:r>
      <w:r w:rsidR="00C52C5F" w:rsidRPr="00555160">
        <w:rPr>
          <w:rFonts w:asciiTheme="majorHAnsi" w:hAnsiTheme="majorHAnsi" w:cstheme="majorHAnsi"/>
          <w:szCs w:val="20"/>
          <w:lang w:val="en-GB"/>
        </w:rPr>
        <w:t xml:space="preserve">achieving </w:t>
      </w:r>
      <w:r w:rsidR="00360B58" w:rsidRPr="00555160">
        <w:rPr>
          <w:rFonts w:asciiTheme="majorHAnsi" w:hAnsiTheme="majorHAnsi" w:cstheme="majorHAnsi"/>
          <w:szCs w:val="20"/>
          <w:lang w:val="en-GB"/>
        </w:rPr>
        <w:t xml:space="preserve">the targets of the EUSDR – EU Strategy for the Danube region, namely Priority Area 5 – ‘To manage environmental risks’ and Priority Area 6 – ‘To preserve biodiversity, landscapes and </w:t>
      </w:r>
      <w:r w:rsidR="0077404F" w:rsidRPr="00555160">
        <w:rPr>
          <w:rFonts w:asciiTheme="majorHAnsi" w:hAnsiTheme="majorHAnsi" w:cstheme="majorHAnsi"/>
          <w:szCs w:val="20"/>
          <w:lang w:val="en-GB"/>
        </w:rPr>
        <w:t xml:space="preserve">the quality of air and soils.’ </w:t>
      </w:r>
    </w:p>
    <w:p w14:paraId="3DBF4F00" w14:textId="56BFCB63" w:rsidR="00A52388" w:rsidRDefault="00A52388" w:rsidP="003D4425">
      <w:pPr>
        <w:spacing w:line="276" w:lineRule="auto"/>
        <w:jc w:val="both"/>
        <w:rPr>
          <w:rFonts w:asciiTheme="majorHAnsi" w:hAnsiTheme="majorHAnsi" w:cstheme="majorHAnsi"/>
          <w:szCs w:val="20"/>
          <w:lang w:val="en-GB"/>
        </w:rPr>
      </w:pPr>
    </w:p>
    <w:p w14:paraId="16EA6999" w14:textId="2424A113" w:rsidR="00A52388" w:rsidRDefault="00A52388" w:rsidP="003D4425">
      <w:pPr>
        <w:spacing w:line="276" w:lineRule="auto"/>
        <w:jc w:val="both"/>
        <w:rPr>
          <w:rFonts w:asciiTheme="majorHAnsi" w:hAnsiTheme="majorHAnsi" w:cstheme="majorHAnsi"/>
          <w:szCs w:val="20"/>
          <w:lang w:val="en-GB"/>
        </w:rPr>
      </w:pPr>
    </w:p>
    <w:p w14:paraId="2C440F13" w14:textId="5CEBDF5F" w:rsidR="00A52388" w:rsidRDefault="00A52388" w:rsidP="003D4425">
      <w:pPr>
        <w:spacing w:line="276" w:lineRule="auto"/>
        <w:jc w:val="both"/>
        <w:rPr>
          <w:rFonts w:asciiTheme="majorHAnsi" w:hAnsiTheme="majorHAnsi" w:cstheme="majorHAnsi"/>
          <w:szCs w:val="20"/>
          <w:lang w:val="en-GB"/>
        </w:rPr>
      </w:pPr>
    </w:p>
    <w:p w14:paraId="5FE52EB4" w14:textId="416CCAAF" w:rsidR="00A52388" w:rsidRDefault="00A52388" w:rsidP="003D4425">
      <w:pPr>
        <w:spacing w:line="276" w:lineRule="auto"/>
        <w:jc w:val="both"/>
        <w:rPr>
          <w:rFonts w:asciiTheme="majorHAnsi" w:hAnsiTheme="majorHAnsi" w:cstheme="majorHAnsi"/>
          <w:szCs w:val="20"/>
          <w:lang w:val="en-GB"/>
        </w:rPr>
      </w:pPr>
    </w:p>
    <w:p w14:paraId="05A88527" w14:textId="721E32DA" w:rsidR="00A52388" w:rsidRDefault="00A52388" w:rsidP="003D4425">
      <w:pPr>
        <w:spacing w:line="276" w:lineRule="auto"/>
        <w:jc w:val="both"/>
        <w:rPr>
          <w:rFonts w:asciiTheme="majorHAnsi" w:hAnsiTheme="majorHAnsi" w:cstheme="majorHAnsi"/>
          <w:szCs w:val="20"/>
          <w:lang w:val="en-GB"/>
        </w:rPr>
      </w:pPr>
    </w:p>
    <w:p w14:paraId="0B91B7F4" w14:textId="0F6EDF55" w:rsidR="00A52388" w:rsidRDefault="00A52388" w:rsidP="003D4425">
      <w:pPr>
        <w:spacing w:line="276" w:lineRule="auto"/>
        <w:jc w:val="both"/>
        <w:rPr>
          <w:rFonts w:asciiTheme="majorHAnsi" w:hAnsiTheme="majorHAnsi" w:cstheme="majorHAnsi"/>
          <w:szCs w:val="20"/>
          <w:lang w:val="en-GB"/>
        </w:rPr>
      </w:pPr>
    </w:p>
    <w:p w14:paraId="2B7A7D66" w14:textId="0202D6BB" w:rsidR="00A52388" w:rsidRDefault="00A52388" w:rsidP="003D4425">
      <w:pPr>
        <w:spacing w:line="276" w:lineRule="auto"/>
        <w:jc w:val="both"/>
        <w:rPr>
          <w:rFonts w:asciiTheme="majorHAnsi" w:hAnsiTheme="majorHAnsi" w:cstheme="majorHAnsi"/>
          <w:szCs w:val="20"/>
          <w:lang w:val="en-GB"/>
        </w:rPr>
      </w:pPr>
    </w:p>
    <w:p w14:paraId="41F47A68" w14:textId="5BF293F3" w:rsidR="00A52388" w:rsidRDefault="00A52388" w:rsidP="003D4425">
      <w:pPr>
        <w:spacing w:line="276" w:lineRule="auto"/>
        <w:jc w:val="both"/>
        <w:rPr>
          <w:rFonts w:asciiTheme="majorHAnsi" w:hAnsiTheme="majorHAnsi" w:cstheme="majorHAnsi"/>
          <w:szCs w:val="20"/>
          <w:lang w:val="en-GB"/>
        </w:rPr>
      </w:pPr>
    </w:p>
    <w:p w14:paraId="0422C220" w14:textId="0FA9D74B" w:rsidR="00A52388" w:rsidRDefault="00A52388" w:rsidP="003D4425">
      <w:pPr>
        <w:spacing w:line="276" w:lineRule="auto"/>
        <w:jc w:val="both"/>
        <w:rPr>
          <w:rFonts w:asciiTheme="majorHAnsi" w:hAnsiTheme="majorHAnsi" w:cstheme="majorHAnsi"/>
          <w:szCs w:val="20"/>
          <w:lang w:val="en-GB"/>
        </w:rPr>
      </w:pPr>
    </w:p>
    <w:p w14:paraId="01B51910" w14:textId="28F157A3" w:rsidR="00A52388" w:rsidRDefault="00A52388" w:rsidP="003D4425">
      <w:pPr>
        <w:spacing w:line="276" w:lineRule="auto"/>
        <w:jc w:val="both"/>
        <w:rPr>
          <w:rFonts w:asciiTheme="majorHAnsi" w:hAnsiTheme="majorHAnsi" w:cstheme="majorHAnsi"/>
          <w:szCs w:val="20"/>
          <w:lang w:val="en-GB"/>
        </w:rPr>
      </w:pPr>
    </w:p>
    <w:p w14:paraId="4DBBD2C5" w14:textId="06554325" w:rsidR="00A52388" w:rsidRDefault="00A52388" w:rsidP="003D4425">
      <w:pPr>
        <w:spacing w:line="276" w:lineRule="auto"/>
        <w:jc w:val="both"/>
        <w:rPr>
          <w:rFonts w:asciiTheme="majorHAnsi" w:hAnsiTheme="majorHAnsi" w:cstheme="majorHAnsi"/>
          <w:szCs w:val="20"/>
          <w:lang w:val="en-GB"/>
        </w:rPr>
      </w:pPr>
    </w:p>
    <w:p w14:paraId="0FFDA847" w14:textId="77777777" w:rsidR="00A52388" w:rsidRPr="00555160" w:rsidRDefault="00A52388" w:rsidP="003D4425">
      <w:pPr>
        <w:spacing w:line="276" w:lineRule="auto"/>
        <w:jc w:val="both"/>
        <w:rPr>
          <w:rFonts w:asciiTheme="majorHAnsi" w:hAnsiTheme="majorHAnsi" w:cstheme="majorHAnsi"/>
          <w:szCs w:val="20"/>
          <w:lang w:val="en-GB"/>
        </w:rPr>
      </w:pPr>
    </w:p>
    <w:p w14:paraId="1C1F3EA0" w14:textId="77777777" w:rsidR="00360B58" w:rsidRPr="00555160" w:rsidRDefault="00360B58" w:rsidP="000F76D9">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2.1.1.</w:t>
      </w:r>
      <w:r w:rsidR="004E223C" w:rsidRPr="00555160">
        <w:rPr>
          <w:rFonts w:asciiTheme="majorHAnsi" w:hAnsiTheme="majorHAnsi" w:cstheme="majorHAnsi"/>
          <w:b/>
          <w:i/>
          <w:iCs/>
          <w:szCs w:val="22"/>
          <w:lang w:val="en-GB"/>
        </w:rPr>
        <w:t>2</w:t>
      </w:r>
      <w:r w:rsidRPr="00555160">
        <w:rPr>
          <w:rFonts w:asciiTheme="majorHAnsi" w:hAnsiTheme="majorHAnsi" w:cstheme="majorHAnsi"/>
          <w:b/>
          <w:i/>
          <w:iCs/>
          <w:szCs w:val="22"/>
          <w:lang w:val="en-GB"/>
        </w:rPr>
        <w:t xml:space="preserve">   Indicators</w:t>
      </w:r>
    </w:p>
    <w:p w14:paraId="75B23EE9" w14:textId="77777777" w:rsidR="002578B5" w:rsidRPr="00555160" w:rsidRDefault="002578B5" w:rsidP="002578B5">
      <w:pPr>
        <w:shd w:val="clear" w:color="auto" w:fill="FFFFFF" w:themeFill="background1"/>
        <w:spacing w:after="200" w:line="276" w:lineRule="auto"/>
        <w:jc w:val="both"/>
        <w:rPr>
          <w:i/>
          <w:noProof/>
          <w:color w:val="000000"/>
          <w:lang w:val="en-GB"/>
        </w:rPr>
      </w:pPr>
      <w:r w:rsidRPr="00555160">
        <w:rPr>
          <w:i/>
          <w:noProof/>
          <w:color w:val="000000"/>
          <w:lang w:val="en-GB"/>
        </w:rPr>
        <w:t>Reference: point (e)(ii) of Article 17(3), point (c)(iii) of Article 17(9)</w:t>
      </w:r>
    </w:p>
    <w:p w14:paraId="52247917" w14:textId="1E4D3DDF" w:rsidR="00D06B49" w:rsidRPr="00555160" w:rsidRDefault="00D06B49" w:rsidP="00D06B49">
      <w:pPr>
        <w:pStyle w:val="Napis"/>
        <w:rPr>
          <w:lang w:val="en-GB"/>
        </w:rPr>
      </w:pPr>
      <w:bookmarkStart w:id="11" w:name="_Toc73441771"/>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2</w:t>
      </w:r>
      <w:r w:rsidR="003F5783" w:rsidRPr="00555160">
        <w:rPr>
          <w:noProof/>
          <w:lang w:val="en-GB"/>
        </w:rPr>
        <w:fldChar w:fldCharType="end"/>
      </w:r>
      <w:r w:rsidRPr="00555160">
        <w:rPr>
          <w:lang w:val="en-GB"/>
        </w:rPr>
        <w:t>: Output indicators</w:t>
      </w:r>
      <w:r w:rsidR="00AE60F1" w:rsidRPr="00555160">
        <w:rPr>
          <w:lang w:val="en-GB"/>
        </w:rPr>
        <w:t xml:space="preserve"> SO</w:t>
      </w:r>
      <w:r w:rsidRPr="00555160">
        <w:rPr>
          <w:lang w:val="en-GB"/>
        </w:rPr>
        <w:t xml:space="preserve"> 1.1</w:t>
      </w:r>
      <w:bookmarkEnd w:id="11"/>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62"/>
        <w:gridCol w:w="1026"/>
        <w:gridCol w:w="1260"/>
        <w:gridCol w:w="2247"/>
        <w:gridCol w:w="1470"/>
        <w:gridCol w:w="1104"/>
        <w:gridCol w:w="1093"/>
      </w:tblGrid>
      <w:tr w:rsidR="00360B58" w:rsidRPr="00555160" w14:paraId="3D84F7EE" w14:textId="77777777" w:rsidTr="00924A97">
        <w:trPr>
          <w:trHeight w:val="883"/>
        </w:trPr>
        <w:tc>
          <w:tcPr>
            <w:tcW w:w="476" w:type="pct"/>
            <w:shd w:val="clear" w:color="auto" w:fill="D5DCE4" w:themeFill="text2" w:themeFillTint="33"/>
          </w:tcPr>
          <w:p w14:paraId="5C46385A" w14:textId="77777777" w:rsidR="00360B58" w:rsidRPr="00555160" w:rsidRDefault="00360B58"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 xml:space="preserve">Priority </w:t>
            </w:r>
          </w:p>
        </w:tc>
        <w:tc>
          <w:tcPr>
            <w:tcW w:w="566" w:type="pct"/>
            <w:shd w:val="clear" w:color="auto" w:fill="D5DCE4" w:themeFill="text2" w:themeFillTint="33"/>
          </w:tcPr>
          <w:p w14:paraId="0CECBC1A" w14:textId="77777777" w:rsidR="00360B58" w:rsidRPr="00555160" w:rsidRDefault="00360B58"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Specific objective</w:t>
            </w:r>
          </w:p>
        </w:tc>
        <w:tc>
          <w:tcPr>
            <w:tcW w:w="695" w:type="pct"/>
            <w:shd w:val="clear" w:color="auto" w:fill="D5DCE4" w:themeFill="text2" w:themeFillTint="33"/>
          </w:tcPr>
          <w:p w14:paraId="70F8D808" w14:textId="77777777" w:rsidR="00360B58" w:rsidRPr="00555160" w:rsidRDefault="00360B58"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ID</w:t>
            </w:r>
          </w:p>
          <w:p w14:paraId="158499A7" w14:textId="77777777" w:rsidR="00360B58" w:rsidRPr="00555160" w:rsidRDefault="00360B58" w:rsidP="003C6936">
            <w:pPr>
              <w:spacing w:before="120" w:after="120"/>
              <w:jc w:val="both"/>
              <w:rPr>
                <w:rFonts w:asciiTheme="majorHAnsi" w:hAnsiTheme="majorHAnsi" w:cstheme="majorHAnsi"/>
                <w:b/>
                <w:szCs w:val="20"/>
                <w:lang w:val="en-GB"/>
              </w:rPr>
            </w:pPr>
          </w:p>
        </w:tc>
        <w:tc>
          <w:tcPr>
            <w:tcW w:w="1240" w:type="pct"/>
            <w:shd w:val="clear" w:color="auto" w:fill="D5DCE4" w:themeFill="text2" w:themeFillTint="33"/>
          </w:tcPr>
          <w:p w14:paraId="1B076121" w14:textId="77777777" w:rsidR="00360B58" w:rsidRPr="00555160" w:rsidRDefault="00360B58"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 xml:space="preserve">Indicator </w:t>
            </w:r>
          </w:p>
        </w:tc>
        <w:tc>
          <w:tcPr>
            <w:tcW w:w="811" w:type="pct"/>
            <w:shd w:val="clear" w:color="auto" w:fill="D5DCE4" w:themeFill="text2" w:themeFillTint="33"/>
          </w:tcPr>
          <w:p w14:paraId="0525F114" w14:textId="77777777" w:rsidR="00360B58" w:rsidRPr="00555160" w:rsidRDefault="00360B58"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Measurement unit</w:t>
            </w:r>
          </w:p>
          <w:p w14:paraId="1B9E47B0" w14:textId="77777777" w:rsidR="00360B58" w:rsidRPr="00555160" w:rsidRDefault="00360B58" w:rsidP="003C6936">
            <w:pPr>
              <w:spacing w:before="120" w:after="120"/>
              <w:jc w:val="both"/>
              <w:rPr>
                <w:rFonts w:asciiTheme="majorHAnsi" w:hAnsiTheme="majorHAnsi" w:cstheme="majorHAnsi"/>
                <w:b/>
                <w:szCs w:val="20"/>
                <w:lang w:val="en-GB"/>
              </w:rPr>
            </w:pPr>
          </w:p>
        </w:tc>
        <w:tc>
          <w:tcPr>
            <w:tcW w:w="609" w:type="pct"/>
            <w:shd w:val="clear" w:color="auto" w:fill="D5DCE4" w:themeFill="text2" w:themeFillTint="33"/>
          </w:tcPr>
          <w:p w14:paraId="2230DFFD" w14:textId="77777777" w:rsidR="00360B58" w:rsidRPr="00555160" w:rsidRDefault="00360B58"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Milestone (2024)</w:t>
            </w:r>
          </w:p>
          <w:p w14:paraId="480DB777" w14:textId="77777777" w:rsidR="00360B58" w:rsidRPr="00555160" w:rsidRDefault="00360B58" w:rsidP="003C6936">
            <w:pPr>
              <w:spacing w:before="120" w:after="120"/>
              <w:jc w:val="both"/>
              <w:rPr>
                <w:rFonts w:asciiTheme="majorHAnsi" w:hAnsiTheme="majorHAnsi" w:cstheme="majorHAnsi"/>
                <w:b/>
                <w:szCs w:val="20"/>
                <w:lang w:val="en-GB"/>
              </w:rPr>
            </w:pPr>
          </w:p>
        </w:tc>
        <w:tc>
          <w:tcPr>
            <w:tcW w:w="603" w:type="pct"/>
            <w:shd w:val="clear" w:color="auto" w:fill="D5DCE4" w:themeFill="text2" w:themeFillTint="33"/>
          </w:tcPr>
          <w:p w14:paraId="51441FCE" w14:textId="77777777" w:rsidR="00360B58" w:rsidRPr="00555160" w:rsidRDefault="00D85168"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Final target (2029)</w:t>
            </w:r>
          </w:p>
        </w:tc>
      </w:tr>
      <w:tr w:rsidR="00360B58" w:rsidRPr="00555160" w14:paraId="54898631" w14:textId="77777777" w:rsidTr="00924A97">
        <w:trPr>
          <w:trHeight w:val="579"/>
        </w:trPr>
        <w:tc>
          <w:tcPr>
            <w:tcW w:w="476" w:type="pct"/>
            <w:shd w:val="clear" w:color="auto" w:fill="auto"/>
          </w:tcPr>
          <w:p w14:paraId="312833FD" w14:textId="77777777" w:rsidR="00360B58" w:rsidRPr="00555160" w:rsidRDefault="00B665C8" w:rsidP="003C693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w:t>
            </w:r>
          </w:p>
        </w:tc>
        <w:tc>
          <w:tcPr>
            <w:tcW w:w="566" w:type="pct"/>
            <w:shd w:val="clear" w:color="auto" w:fill="auto"/>
          </w:tcPr>
          <w:p w14:paraId="6E5F322C" w14:textId="77777777" w:rsidR="000041A4" w:rsidRDefault="000041A4" w:rsidP="003C693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1.1</w:t>
            </w:r>
          </w:p>
          <w:p w14:paraId="5514A3D7" w14:textId="77777777" w:rsidR="00360B58" w:rsidRPr="00555160" w:rsidRDefault="000041A4" w:rsidP="003C693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w:t>
            </w:r>
            <w:r w:rsidR="00B665C8">
              <w:rPr>
                <w:rFonts w:asciiTheme="majorHAnsi" w:hAnsiTheme="majorHAnsi" w:cstheme="majorHAnsi"/>
                <w:b/>
                <w:szCs w:val="20"/>
                <w:lang w:val="en-GB"/>
              </w:rPr>
              <w:t>RSO2.4</w:t>
            </w:r>
            <w:r>
              <w:rPr>
                <w:rFonts w:asciiTheme="majorHAnsi" w:hAnsiTheme="majorHAnsi" w:cstheme="majorHAnsi"/>
                <w:b/>
                <w:szCs w:val="20"/>
                <w:lang w:val="en-GB"/>
              </w:rPr>
              <w:t>)</w:t>
            </w:r>
          </w:p>
        </w:tc>
        <w:tc>
          <w:tcPr>
            <w:tcW w:w="695" w:type="pct"/>
            <w:shd w:val="clear" w:color="auto" w:fill="auto"/>
          </w:tcPr>
          <w:p w14:paraId="13DE51A4" w14:textId="77777777" w:rsidR="00360B58" w:rsidRPr="00555160" w:rsidRDefault="00360B58"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RCO 84</w:t>
            </w:r>
          </w:p>
        </w:tc>
        <w:tc>
          <w:tcPr>
            <w:tcW w:w="1240" w:type="pct"/>
            <w:shd w:val="clear" w:color="auto" w:fill="auto"/>
          </w:tcPr>
          <w:p w14:paraId="52EEAE95" w14:textId="77777777" w:rsidR="00360B58" w:rsidRPr="00555160" w:rsidRDefault="00193ACD" w:rsidP="009B185D">
            <w:pPr>
              <w:spacing w:before="120" w:after="120"/>
              <w:rPr>
                <w:rFonts w:asciiTheme="majorHAnsi" w:hAnsiTheme="majorHAnsi" w:cstheme="majorHAnsi"/>
                <w:szCs w:val="20"/>
                <w:shd w:val="clear" w:color="auto" w:fill="FFFFFF"/>
                <w:lang w:val="en-GB"/>
              </w:rPr>
            </w:pPr>
            <w:r w:rsidRPr="00555160">
              <w:rPr>
                <w:rFonts w:asciiTheme="majorHAnsi" w:hAnsiTheme="majorHAnsi" w:cstheme="majorHAnsi"/>
                <w:szCs w:val="20"/>
                <w:shd w:val="clear" w:color="auto" w:fill="FFFFFF"/>
                <w:lang w:val="en-GB"/>
              </w:rPr>
              <w:t>Pilot actions developed jointly</w:t>
            </w:r>
            <w:r w:rsidR="00015469" w:rsidRPr="00555160">
              <w:rPr>
                <w:rFonts w:asciiTheme="majorHAnsi" w:hAnsiTheme="majorHAnsi" w:cstheme="majorHAnsi"/>
                <w:szCs w:val="20"/>
                <w:shd w:val="clear" w:color="auto" w:fill="FFFFFF"/>
                <w:lang w:val="en-GB"/>
              </w:rPr>
              <w:t xml:space="preserve"> and implemented in projects</w:t>
            </w:r>
          </w:p>
        </w:tc>
        <w:tc>
          <w:tcPr>
            <w:tcW w:w="811" w:type="pct"/>
            <w:shd w:val="clear" w:color="auto" w:fill="auto"/>
          </w:tcPr>
          <w:p w14:paraId="29AC7833" w14:textId="1691D4AC" w:rsidR="00360B58" w:rsidRPr="00555160" w:rsidRDefault="00A85450"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Pilot action</w:t>
            </w:r>
            <w:r w:rsidR="00D72838">
              <w:rPr>
                <w:rFonts w:asciiTheme="majorHAnsi" w:hAnsiTheme="majorHAnsi" w:cstheme="majorHAnsi"/>
                <w:b/>
                <w:szCs w:val="20"/>
                <w:lang w:val="en-GB"/>
              </w:rPr>
              <w:t>s</w:t>
            </w:r>
          </w:p>
        </w:tc>
        <w:tc>
          <w:tcPr>
            <w:tcW w:w="609" w:type="pct"/>
            <w:shd w:val="clear" w:color="auto" w:fill="auto"/>
          </w:tcPr>
          <w:p w14:paraId="588C0FD9" w14:textId="77777777" w:rsidR="00360B58" w:rsidRPr="00555160" w:rsidRDefault="00A85450"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0</w:t>
            </w:r>
          </w:p>
        </w:tc>
        <w:tc>
          <w:tcPr>
            <w:tcW w:w="603" w:type="pct"/>
            <w:shd w:val="clear" w:color="auto" w:fill="auto"/>
          </w:tcPr>
          <w:p w14:paraId="1048D113" w14:textId="77777777" w:rsidR="00360B58" w:rsidRPr="00555160" w:rsidRDefault="00A85450"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17</w:t>
            </w:r>
          </w:p>
        </w:tc>
      </w:tr>
      <w:tr w:rsidR="006B0059" w:rsidRPr="00555160" w14:paraId="620CC655" w14:textId="77777777" w:rsidTr="00924A97">
        <w:trPr>
          <w:trHeight w:val="579"/>
        </w:trPr>
        <w:tc>
          <w:tcPr>
            <w:tcW w:w="476" w:type="pct"/>
            <w:shd w:val="clear" w:color="auto" w:fill="auto"/>
          </w:tcPr>
          <w:p w14:paraId="3AEDD9CC" w14:textId="77777777" w:rsidR="006B0059" w:rsidRPr="00555160" w:rsidRDefault="00B665C8" w:rsidP="008B6A96">
            <w:pPr>
              <w:spacing w:before="120" w:after="120"/>
              <w:rPr>
                <w:rFonts w:asciiTheme="majorHAnsi" w:hAnsiTheme="majorHAnsi" w:cstheme="majorHAnsi"/>
                <w:b/>
                <w:szCs w:val="20"/>
                <w:lang w:val="en-GB"/>
              </w:rPr>
            </w:pPr>
            <w:r>
              <w:rPr>
                <w:rFonts w:asciiTheme="majorHAnsi" w:hAnsiTheme="majorHAnsi" w:cstheme="majorHAnsi"/>
                <w:b/>
                <w:szCs w:val="20"/>
                <w:lang w:val="en-GB"/>
              </w:rPr>
              <w:t>1</w:t>
            </w:r>
          </w:p>
        </w:tc>
        <w:tc>
          <w:tcPr>
            <w:tcW w:w="566" w:type="pct"/>
            <w:shd w:val="clear" w:color="auto" w:fill="auto"/>
          </w:tcPr>
          <w:p w14:paraId="51C93256" w14:textId="77777777" w:rsidR="000041A4" w:rsidRDefault="000041A4" w:rsidP="00971B7B">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1.1</w:t>
            </w:r>
          </w:p>
          <w:p w14:paraId="2E9CF52B" w14:textId="77777777" w:rsidR="006B0059" w:rsidRPr="00555160" w:rsidRDefault="000041A4" w:rsidP="00971B7B">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w:t>
            </w:r>
            <w:r w:rsidR="00B665C8">
              <w:rPr>
                <w:rFonts w:asciiTheme="majorHAnsi" w:hAnsiTheme="majorHAnsi" w:cstheme="majorHAnsi"/>
                <w:b/>
                <w:szCs w:val="20"/>
                <w:lang w:val="en-GB"/>
              </w:rPr>
              <w:t>RSO2.4</w:t>
            </w:r>
            <w:r>
              <w:rPr>
                <w:rFonts w:asciiTheme="majorHAnsi" w:hAnsiTheme="majorHAnsi" w:cstheme="majorHAnsi"/>
                <w:b/>
                <w:szCs w:val="20"/>
                <w:lang w:val="en-GB"/>
              </w:rPr>
              <w:t>)</w:t>
            </w:r>
          </w:p>
        </w:tc>
        <w:tc>
          <w:tcPr>
            <w:tcW w:w="695" w:type="pct"/>
            <w:shd w:val="clear" w:color="auto" w:fill="auto"/>
          </w:tcPr>
          <w:p w14:paraId="567649FD" w14:textId="77777777" w:rsidR="006B0059" w:rsidRPr="00555160" w:rsidRDefault="006B0059" w:rsidP="00971B7B">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RCO 87</w:t>
            </w:r>
          </w:p>
        </w:tc>
        <w:tc>
          <w:tcPr>
            <w:tcW w:w="1240" w:type="pct"/>
            <w:shd w:val="clear" w:color="auto" w:fill="auto"/>
          </w:tcPr>
          <w:p w14:paraId="130140CF" w14:textId="77777777" w:rsidR="006B0059" w:rsidRPr="00555160" w:rsidRDefault="006B0059" w:rsidP="009B185D">
            <w:pPr>
              <w:spacing w:before="120" w:after="120"/>
              <w:rPr>
                <w:rFonts w:asciiTheme="majorHAnsi" w:hAnsiTheme="majorHAnsi" w:cstheme="majorHAnsi"/>
                <w:szCs w:val="20"/>
                <w:shd w:val="clear" w:color="auto" w:fill="FFFFFF"/>
                <w:lang w:val="en-GB"/>
              </w:rPr>
            </w:pPr>
            <w:r w:rsidRPr="00555160">
              <w:rPr>
                <w:rFonts w:asciiTheme="majorHAnsi" w:hAnsiTheme="majorHAnsi" w:cstheme="majorHAnsi"/>
                <w:szCs w:val="20"/>
                <w:shd w:val="clear" w:color="auto" w:fill="FFFFFF"/>
                <w:lang w:val="en-GB"/>
              </w:rPr>
              <w:t>Organisations cooperating across borders</w:t>
            </w:r>
          </w:p>
        </w:tc>
        <w:tc>
          <w:tcPr>
            <w:tcW w:w="811" w:type="pct"/>
            <w:shd w:val="clear" w:color="auto" w:fill="auto"/>
          </w:tcPr>
          <w:p w14:paraId="32200D22" w14:textId="084C3CF7" w:rsidR="006B0059" w:rsidRPr="00555160" w:rsidRDefault="00A85450" w:rsidP="00971B7B">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Organisation</w:t>
            </w:r>
            <w:r w:rsidR="00D72838">
              <w:rPr>
                <w:rFonts w:asciiTheme="majorHAnsi" w:hAnsiTheme="majorHAnsi" w:cstheme="majorHAnsi"/>
                <w:b/>
                <w:szCs w:val="20"/>
                <w:lang w:val="en-GB"/>
              </w:rPr>
              <w:t>s</w:t>
            </w:r>
          </w:p>
        </w:tc>
        <w:tc>
          <w:tcPr>
            <w:tcW w:w="609" w:type="pct"/>
            <w:shd w:val="clear" w:color="auto" w:fill="auto"/>
          </w:tcPr>
          <w:p w14:paraId="12A49337" w14:textId="77777777" w:rsidR="006B0059" w:rsidRPr="00555160" w:rsidRDefault="00A85450" w:rsidP="00971B7B">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0</w:t>
            </w:r>
          </w:p>
        </w:tc>
        <w:tc>
          <w:tcPr>
            <w:tcW w:w="603" w:type="pct"/>
            <w:shd w:val="clear" w:color="auto" w:fill="auto"/>
          </w:tcPr>
          <w:p w14:paraId="4EB071DB" w14:textId="47D533C6" w:rsidR="006B0059" w:rsidRPr="00555160" w:rsidRDefault="002A0B31" w:rsidP="00971B7B">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35</w:t>
            </w:r>
          </w:p>
        </w:tc>
      </w:tr>
    </w:tbl>
    <w:p w14:paraId="1F219AAD" w14:textId="77777777" w:rsidR="00D06B49" w:rsidRPr="00555160" w:rsidRDefault="00D06B49" w:rsidP="00D06B49">
      <w:pPr>
        <w:pStyle w:val="Napis"/>
        <w:rPr>
          <w:lang w:val="en-GB"/>
        </w:rPr>
      </w:pPr>
    </w:p>
    <w:p w14:paraId="6737929F" w14:textId="1C003AAD" w:rsidR="00360B58" w:rsidRPr="00555160" w:rsidRDefault="00D06B49" w:rsidP="00D06B49">
      <w:pPr>
        <w:pStyle w:val="Napis"/>
        <w:rPr>
          <w:rFonts w:asciiTheme="majorHAnsi" w:hAnsiTheme="majorHAnsi" w:cstheme="majorHAnsi"/>
          <w:iCs w:val="0"/>
          <w:szCs w:val="22"/>
          <w:lang w:val="en-GB"/>
        </w:rPr>
      </w:pPr>
      <w:bookmarkStart w:id="12" w:name="_Toc73441772"/>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3</w:t>
      </w:r>
      <w:r w:rsidR="003F5783" w:rsidRPr="00555160">
        <w:rPr>
          <w:noProof/>
          <w:lang w:val="en-GB"/>
        </w:rPr>
        <w:fldChar w:fldCharType="end"/>
      </w:r>
      <w:r w:rsidRPr="00555160">
        <w:rPr>
          <w:lang w:val="en-GB"/>
        </w:rPr>
        <w:t>: Result indicators SO 1.1</w:t>
      </w:r>
      <w:bookmarkEnd w:id="12"/>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1E0" w:firstRow="1" w:lastRow="1" w:firstColumn="1" w:lastColumn="1" w:noHBand="0" w:noVBand="0"/>
      </w:tblPr>
      <w:tblGrid>
        <w:gridCol w:w="769"/>
        <w:gridCol w:w="1069"/>
        <w:gridCol w:w="567"/>
        <w:gridCol w:w="1843"/>
        <w:gridCol w:w="850"/>
        <w:gridCol w:w="569"/>
        <w:gridCol w:w="910"/>
        <w:gridCol w:w="788"/>
        <w:gridCol w:w="658"/>
        <w:gridCol w:w="1039"/>
      </w:tblGrid>
      <w:tr w:rsidR="00807666" w:rsidRPr="00555160" w14:paraId="5466379D" w14:textId="77777777" w:rsidTr="00924A97">
        <w:trPr>
          <w:trHeight w:val="971"/>
        </w:trPr>
        <w:tc>
          <w:tcPr>
            <w:tcW w:w="424" w:type="pct"/>
            <w:shd w:val="clear" w:color="auto" w:fill="D5DCE4" w:themeFill="text2" w:themeFillTint="33"/>
          </w:tcPr>
          <w:p w14:paraId="5A00CB4E" w14:textId="77777777" w:rsidR="00B3524D" w:rsidRPr="00555160" w:rsidRDefault="00B3524D" w:rsidP="00F90510">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 xml:space="preserve">Priority </w:t>
            </w:r>
          </w:p>
        </w:tc>
        <w:tc>
          <w:tcPr>
            <w:tcW w:w="590" w:type="pct"/>
            <w:shd w:val="clear" w:color="auto" w:fill="D5DCE4" w:themeFill="text2" w:themeFillTint="33"/>
          </w:tcPr>
          <w:p w14:paraId="6B845E9A" w14:textId="77777777" w:rsidR="00B3524D" w:rsidRPr="00555160" w:rsidRDefault="00B3524D" w:rsidP="00F90510">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Specific objective</w:t>
            </w:r>
          </w:p>
        </w:tc>
        <w:tc>
          <w:tcPr>
            <w:tcW w:w="313" w:type="pct"/>
            <w:shd w:val="clear" w:color="auto" w:fill="D5DCE4" w:themeFill="text2" w:themeFillTint="33"/>
          </w:tcPr>
          <w:p w14:paraId="502E3008" w14:textId="77777777" w:rsidR="00B3524D" w:rsidRPr="00555160" w:rsidRDefault="00B3524D" w:rsidP="00F90510">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ID</w:t>
            </w:r>
          </w:p>
        </w:tc>
        <w:tc>
          <w:tcPr>
            <w:tcW w:w="1017" w:type="pct"/>
            <w:shd w:val="clear" w:color="auto" w:fill="D5DCE4" w:themeFill="text2" w:themeFillTint="33"/>
          </w:tcPr>
          <w:p w14:paraId="16F586F0" w14:textId="77777777" w:rsidR="00B3524D" w:rsidRPr="00555160" w:rsidRDefault="00B3524D" w:rsidP="00F90510">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 xml:space="preserve">Indicator </w:t>
            </w:r>
          </w:p>
        </w:tc>
        <w:tc>
          <w:tcPr>
            <w:tcW w:w="469" w:type="pct"/>
            <w:shd w:val="clear" w:color="auto" w:fill="D5DCE4" w:themeFill="text2" w:themeFillTint="33"/>
          </w:tcPr>
          <w:p w14:paraId="64466B78" w14:textId="77777777" w:rsidR="00B3524D" w:rsidRPr="00555160" w:rsidRDefault="00B3524D" w:rsidP="00F90510">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Measurement unit</w:t>
            </w:r>
          </w:p>
        </w:tc>
        <w:tc>
          <w:tcPr>
            <w:tcW w:w="314" w:type="pct"/>
            <w:shd w:val="clear" w:color="auto" w:fill="D5DCE4" w:themeFill="text2" w:themeFillTint="33"/>
          </w:tcPr>
          <w:p w14:paraId="7C95C2F7" w14:textId="77777777" w:rsidR="00B3524D" w:rsidRPr="00555160" w:rsidRDefault="00B3524D" w:rsidP="00F90510">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Baseline</w:t>
            </w:r>
          </w:p>
        </w:tc>
        <w:tc>
          <w:tcPr>
            <w:tcW w:w="502" w:type="pct"/>
            <w:shd w:val="clear" w:color="auto" w:fill="D5DCE4" w:themeFill="text2" w:themeFillTint="33"/>
          </w:tcPr>
          <w:p w14:paraId="18657EE9" w14:textId="77777777" w:rsidR="00B3524D" w:rsidRPr="00555160" w:rsidRDefault="00B3524D" w:rsidP="00F90510">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Reference year</w:t>
            </w:r>
          </w:p>
        </w:tc>
        <w:tc>
          <w:tcPr>
            <w:tcW w:w="435" w:type="pct"/>
            <w:shd w:val="clear" w:color="auto" w:fill="D5DCE4" w:themeFill="text2" w:themeFillTint="33"/>
          </w:tcPr>
          <w:p w14:paraId="08C269D2" w14:textId="77777777" w:rsidR="00B3524D" w:rsidRPr="00555160" w:rsidRDefault="00B3524D" w:rsidP="00F90510">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Final target (2029)</w:t>
            </w:r>
          </w:p>
        </w:tc>
        <w:tc>
          <w:tcPr>
            <w:tcW w:w="363" w:type="pct"/>
            <w:shd w:val="clear" w:color="auto" w:fill="D5DCE4" w:themeFill="text2" w:themeFillTint="33"/>
          </w:tcPr>
          <w:p w14:paraId="2562411B" w14:textId="77777777" w:rsidR="00B3524D" w:rsidRPr="00555160" w:rsidRDefault="00B3524D" w:rsidP="00F90510">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Source of data</w:t>
            </w:r>
          </w:p>
        </w:tc>
        <w:tc>
          <w:tcPr>
            <w:tcW w:w="573" w:type="pct"/>
            <w:shd w:val="clear" w:color="auto" w:fill="D5DCE4" w:themeFill="text2" w:themeFillTint="33"/>
          </w:tcPr>
          <w:p w14:paraId="45687BE7" w14:textId="77777777" w:rsidR="00B3524D" w:rsidRPr="00555160" w:rsidRDefault="00B3524D" w:rsidP="00F90510">
            <w:pPr>
              <w:spacing w:before="120" w:after="120" w:line="480" w:lineRule="auto"/>
              <w:rPr>
                <w:rFonts w:asciiTheme="majorHAnsi" w:hAnsiTheme="majorHAnsi" w:cstheme="majorHAnsi"/>
                <w:b/>
                <w:szCs w:val="20"/>
                <w:lang w:val="en-GB"/>
              </w:rPr>
            </w:pPr>
            <w:r w:rsidRPr="00555160">
              <w:rPr>
                <w:rFonts w:asciiTheme="majorHAnsi" w:hAnsiTheme="majorHAnsi" w:cstheme="majorHAnsi"/>
                <w:b/>
                <w:szCs w:val="20"/>
                <w:lang w:val="en-GB"/>
              </w:rPr>
              <w:t>Comments</w:t>
            </w:r>
          </w:p>
        </w:tc>
      </w:tr>
      <w:tr w:rsidR="00807666" w:rsidRPr="00555160" w14:paraId="5D120E47" w14:textId="77777777" w:rsidTr="00924A97">
        <w:trPr>
          <w:trHeight w:val="629"/>
        </w:trPr>
        <w:tc>
          <w:tcPr>
            <w:tcW w:w="424" w:type="pct"/>
          </w:tcPr>
          <w:p w14:paraId="7070750C" w14:textId="77777777" w:rsidR="000C5266" w:rsidRPr="00555160" w:rsidRDefault="00B665C8" w:rsidP="000C526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w:t>
            </w:r>
          </w:p>
        </w:tc>
        <w:tc>
          <w:tcPr>
            <w:tcW w:w="590" w:type="pct"/>
          </w:tcPr>
          <w:p w14:paraId="25474698" w14:textId="77777777" w:rsidR="000041A4" w:rsidRDefault="000041A4" w:rsidP="000C526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1.1</w:t>
            </w:r>
          </w:p>
          <w:p w14:paraId="3A6C0B2A" w14:textId="77777777" w:rsidR="000C5266" w:rsidRPr="00555160" w:rsidRDefault="000041A4" w:rsidP="000C526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w:t>
            </w:r>
            <w:r w:rsidR="00B665C8">
              <w:rPr>
                <w:rFonts w:asciiTheme="majorHAnsi" w:hAnsiTheme="majorHAnsi" w:cstheme="majorHAnsi"/>
                <w:b/>
                <w:szCs w:val="20"/>
                <w:lang w:val="en-GB"/>
              </w:rPr>
              <w:t>RSO2.4</w:t>
            </w:r>
            <w:r>
              <w:rPr>
                <w:rFonts w:asciiTheme="majorHAnsi" w:hAnsiTheme="majorHAnsi" w:cstheme="majorHAnsi"/>
                <w:b/>
                <w:szCs w:val="20"/>
                <w:lang w:val="en-GB"/>
              </w:rPr>
              <w:t>)</w:t>
            </w:r>
          </w:p>
        </w:tc>
        <w:tc>
          <w:tcPr>
            <w:tcW w:w="313" w:type="pct"/>
          </w:tcPr>
          <w:p w14:paraId="5DF50AD8" w14:textId="77777777" w:rsidR="000C5266" w:rsidRPr="00555160" w:rsidRDefault="000C5266" w:rsidP="000C526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RCR 104</w:t>
            </w:r>
          </w:p>
        </w:tc>
        <w:tc>
          <w:tcPr>
            <w:tcW w:w="1017" w:type="pct"/>
            <w:shd w:val="clear" w:color="auto" w:fill="auto"/>
          </w:tcPr>
          <w:p w14:paraId="1CADF057" w14:textId="77777777" w:rsidR="000C5266" w:rsidRPr="00555160" w:rsidRDefault="000C5266" w:rsidP="009B185D">
            <w:pPr>
              <w:spacing w:before="120" w:after="120"/>
              <w:rPr>
                <w:rFonts w:asciiTheme="majorHAnsi" w:hAnsiTheme="majorHAnsi" w:cstheme="majorHAnsi"/>
                <w:szCs w:val="20"/>
                <w:shd w:val="clear" w:color="auto" w:fill="FFFFFF"/>
                <w:lang w:val="en-GB"/>
              </w:rPr>
            </w:pPr>
            <w:r w:rsidRPr="00555160">
              <w:rPr>
                <w:rFonts w:asciiTheme="majorHAnsi" w:hAnsiTheme="majorHAnsi" w:cstheme="majorHAnsi"/>
                <w:szCs w:val="20"/>
                <w:shd w:val="clear" w:color="auto" w:fill="FFFFFF"/>
                <w:lang w:val="en-GB"/>
              </w:rPr>
              <w:t>Solutions taken up or up-scaled by organisations</w:t>
            </w:r>
          </w:p>
        </w:tc>
        <w:tc>
          <w:tcPr>
            <w:tcW w:w="469" w:type="pct"/>
          </w:tcPr>
          <w:p w14:paraId="57E9F459" w14:textId="77777777" w:rsidR="000C5266" w:rsidRPr="00555160" w:rsidRDefault="00A85450" w:rsidP="000C5266">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Solution</w:t>
            </w:r>
          </w:p>
        </w:tc>
        <w:tc>
          <w:tcPr>
            <w:tcW w:w="314" w:type="pct"/>
          </w:tcPr>
          <w:p w14:paraId="454FE3C2" w14:textId="77777777" w:rsidR="000C5266" w:rsidRPr="00555160" w:rsidRDefault="00A85450" w:rsidP="000C5266">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0</w:t>
            </w:r>
          </w:p>
        </w:tc>
        <w:tc>
          <w:tcPr>
            <w:tcW w:w="502" w:type="pct"/>
          </w:tcPr>
          <w:p w14:paraId="24E152C2" w14:textId="77777777" w:rsidR="000C5266" w:rsidRPr="00555160" w:rsidRDefault="00A85450" w:rsidP="000C526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2021</w:t>
            </w:r>
          </w:p>
        </w:tc>
        <w:tc>
          <w:tcPr>
            <w:tcW w:w="435" w:type="pct"/>
            <w:shd w:val="clear" w:color="auto" w:fill="auto"/>
          </w:tcPr>
          <w:p w14:paraId="7330A8AD" w14:textId="77777777" w:rsidR="000C5266" w:rsidRPr="00555160" w:rsidRDefault="00A85450" w:rsidP="000C5266">
            <w:pPr>
              <w:spacing w:before="120" w:after="120"/>
              <w:jc w:val="center"/>
              <w:rPr>
                <w:rFonts w:asciiTheme="majorHAnsi" w:hAnsiTheme="majorHAnsi" w:cstheme="majorHAnsi"/>
                <w:b/>
                <w:szCs w:val="20"/>
                <w:lang w:val="en-GB"/>
              </w:rPr>
            </w:pPr>
            <w:r w:rsidRPr="00555160">
              <w:rPr>
                <w:rFonts w:asciiTheme="majorHAnsi" w:hAnsiTheme="majorHAnsi" w:cstheme="majorHAnsi"/>
                <w:b/>
                <w:szCs w:val="20"/>
                <w:lang w:val="en-GB"/>
              </w:rPr>
              <w:t>15</w:t>
            </w:r>
          </w:p>
        </w:tc>
        <w:tc>
          <w:tcPr>
            <w:tcW w:w="363" w:type="pct"/>
            <w:shd w:val="clear" w:color="auto" w:fill="auto"/>
          </w:tcPr>
          <w:p w14:paraId="2CC3EAA3" w14:textId="77777777" w:rsidR="000C5266" w:rsidRPr="00555160" w:rsidRDefault="00536B0A" w:rsidP="000C5266">
            <w:pPr>
              <w:spacing w:before="120" w:after="120" w:line="480" w:lineRule="auto"/>
              <w:jc w:val="both"/>
              <w:rPr>
                <w:rFonts w:asciiTheme="majorHAnsi" w:hAnsiTheme="majorHAnsi" w:cstheme="majorHAnsi"/>
                <w:szCs w:val="20"/>
                <w:lang w:val="en-GB"/>
              </w:rPr>
            </w:pPr>
            <w:r>
              <w:rPr>
                <w:rFonts w:asciiTheme="majorHAnsi" w:hAnsiTheme="majorHAnsi" w:cstheme="majorHAnsi"/>
                <w:szCs w:val="20"/>
                <w:lang w:val="en-GB"/>
              </w:rPr>
              <w:t>Jems</w:t>
            </w:r>
            <w:r w:rsidR="00BC1462" w:rsidRPr="00555160">
              <w:rPr>
                <w:rStyle w:val="Sprotnaopomba-sklic"/>
                <w:rFonts w:asciiTheme="majorHAnsi" w:hAnsiTheme="majorHAnsi" w:cstheme="majorHAnsi"/>
                <w:szCs w:val="20"/>
                <w:lang w:val="en-GB"/>
              </w:rPr>
              <w:footnoteReference w:id="2"/>
            </w:r>
          </w:p>
        </w:tc>
        <w:tc>
          <w:tcPr>
            <w:tcW w:w="573" w:type="pct"/>
          </w:tcPr>
          <w:p w14:paraId="730D375E" w14:textId="77777777" w:rsidR="000C5266" w:rsidRPr="00555160" w:rsidRDefault="000C5266" w:rsidP="000C5266">
            <w:pPr>
              <w:spacing w:after="200" w:line="276" w:lineRule="auto"/>
              <w:rPr>
                <w:rFonts w:asciiTheme="majorHAnsi" w:hAnsiTheme="majorHAnsi" w:cstheme="majorHAnsi"/>
                <w:szCs w:val="20"/>
                <w:lang w:val="en-GB"/>
              </w:rPr>
            </w:pPr>
          </w:p>
        </w:tc>
      </w:tr>
      <w:tr w:rsidR="00807666" w:rsidRPr="00555160" w14:paraId="4D24F79A" w14:textId="77777777" w:rsidTr="00924A97">
        <w:trPr>
          <w:trHeight w:val="629"/>
        </w:trPr>
        <w:tc>
          <w:tcPr>
            <w:tcW w:w="424" w:type="pct"/>
          </w:tcPr>
          <w:p w14:paraId="18BAA0D2" w14:textId="77777777" w:rsidR="000C5266" w:rsidRPr="00555160" w:rsidRDefault="00B665C8" w:rsidP="000C526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w:t>
            </w:r>
          </w:p>
        </w:tc>
        <w:tc>
          <w:tcPr>
            <w:tcW w:w="590" w:type="pct"/>
          </w:tcPr>
          <w:p w14:paraId="4AB868C3" w14:textId="77777777" w:rsidR="000041A4" w:rsidRDefault="000041A4" w:rsidP="000C526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1.1</w:t>
            </w:r>
          </w:p>
          <w:p w14:paraId="1F97DDD4" w14:textId="77777777" w:rsidR="000C5266" w:rsidRPr="00555160" w:rsidRDefault="000041A4" w:rsidP="000C526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w:t>
            </w:r>
            <w:r w:rsidR="00B665C8">
              <w:rPr>
                <w:rFonts w:asciiTheme="majorHAnsi" w:hAnsiTheme="majorHAnsi" w:cstheme="majorHAnsi"/>
                <w:b/>
                <w:szCs w:val="20"/>
                <w:lang w:val="en-GB"/>
              </w:rPr>
              <w:t>RSO2.4</w:t>
            </w:r>
            <w:r>
              <w:rPr>
                <w:rFonts w:asciiTheme="majorHAnsi" w:hAnsiTheme="majorHAnsi" w:cstheme="majorHAnsi"/>
                <w:b/>
                <w:szCs w:val="20"/>
                <w:lang w:val="en-GB"/>
              </w:rPr>
              <w:t>)</w:t>
            </w:r>
          </w:p>
        </w:tc>
        <w:tc>
          <w:tcPr>
            <w:tcW w:w="313" w:type="pct"/>
          </w:tcPr>
          <w:p w14:paraId="2025D174" w14:textId="77777777" w:rsidR="000C5266" w:rsidRPr="00555160" w:rsidRDefault="000C5266" w:rsidP="000C526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RCR 84</w:t>
            </w:r>
          </w:p>
        </w:tc>
        <w:tc>
          <w:tcPr>
            <w:tcW w:w="1017" w:type="pct"/>
            <w:shd w:val="clear" w:color="auto" w:fill="auto"/>
          </w:tcPr>
          <w:p w14:paraId="65E114E6" w14:textId="77777777" w:rsidR="000C5266" w:rsidRPr="00555160" w:rsidRDefault="000C5266" w:rsidP="009B185D">
            <w:pPr>
              <w:spacing w:before="120" w:after="120"/>
              <w:rPr>
                <w:rFonts w:asciiTheme="majorHAnsi" w:hAnsiTheme="majorHAnsi" w:cstheme="majorHAnsi"/>
                <w:szCs w:val="20"/>
                <w:shd w:val="clear" w:color="auto" w:fill="FFFFFF"/>
                <w:lang w:val="en-GB"/>
              </w:rPr>
            </w:pPr>
            <w:r w:rsidRPr="00555160">
              <w:rPr>
                <w:rFonts w:asciiTheme="majorHAnsi" w:hAnsiTheme="majorHAnsi" w:cstheme="majorHAnsi"/>
                <w:szCs w:val="20"/>
                <w:shd w:val="clear" w:color="auto" w:fill="FFFFFF"/>
                <w:lang w:val="en-GB"/>
              </w:rPr>
              <w:t>Organizations cooperating across borders after project completion</w:t>
            </w:r>
          </w:p>
        </w:tc>
        <w:tc>
          <w:tcPr>
            <w:tcW w:w="469" w:type="pct"/>
          </w:tcPr>
          <w:p w14:paraId="06EB9985" w14:textId="77777777" w:rsidR="000C5266" w:rsidRPr="00555160" w:rsidRDefault="00A85450" w:rsidP="000C5266">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Organisation</w:t>
            </w:r>
          </w:p>
        </w:tc>
        <w:tc>
          <w:tcPr>
            <w:tcW w:w="314" w:type="pct"/>
          </w:tcPr>
          <w:p w14:paraId="176D2E41" w14:textId="77777777" w:rsidR="000C5266" w:rsidRPr="00555160" w:rsidRDefault="00A85450" w:rsidP="000C5266">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0</w:t>
            </w:r>
          </w:p>
        </w:tc>
        <w:tc>
          <w:tcPr>
            <w:tcW w:w="502" w:type="pct"/>
          </w:tcPr>
          <w:p w14:paraId="52942A29" w14:textId="77777777" w:rsidR="000C5266" w:rsidRPr="00555160" w:rsidRDefault="00A85450" w:rsidP="000C526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2021</w:t>
            </w:r>
          </w:p>
        </w:tc>
        <w:tc>
          <w:tcPr>
            <w:tcW w:w="435" w:type="pct"/>
            <w:shd w:val="clear" w:color="auto" w:fill="auto"/>
          </w:tcPr>
          <w:p w14:paraId="192249BA" w14:textId="51071836" w:rsidR="000C5266" w:rsidRPr="00555160" w:rsidRDefault="00877438" w:rsidP="000C5266">
            <w:pPr>
              <w:spacing w:before="120" w:after="120"/>
              <w:jc w:val="center"/>
              <w:rPr>
                <w:rFonts w:asciiTheme="majorHAnsi" w:hAnsiTheme="majorHAnsi" w:cstheme="majorHAnsi"/>
                <w:b/>
                <w:szCs w:val="20"/>
                <w:lang w:val="en-GB"/>
              </w:rPr>
            </w:pPr>
            <w:r>
              <w:rPr>
                <w:rFonts w:asciiTheme="majorHAnsi" w:hAnsiTheme="majorHAnsi" w:cstheme="majorHAnsi"/>
                <w:b/>
                <w:szCs w:val="20"/>
                <w:lang w:val="en-GB"/>
              </w:rPr>
              <w:t>24</w:t>
            </w:r>
          </w:p>
        </w:tc>
        <w:tc>
          <w:tcPr>
            <w:tcW w:w="363" w:type="pct"/>
            <w:shd w:val="clear" w:color="auto" w:fill="auto"/>
          </w:tcPr>
          <w:p w14:paraId="53732E73" w14:textId="77777777" w:rsidR="000C5266" w:rsidRPr="00555160" w:rsidRDefault="00536B0A" w:rsidP="000C5266">
            <w:pPr>
              <w:spacing w:before="120" w:after="120" w:line="480" w:lineRule="auto"/>
              <w:jc w:val="both"/>
              <w:rPr>
                <w:rFonts w:asciiTheme="majorHAnsi" w:hAnsiTheme="majorHAnsi" w:cstheme="majorHAnsi"/>
                <w:szCs w:val="20"/>
                <w:lang w:val="en-GB"/>
              </w:rPr>
            </w:pPr>
            <w:r>
              <w:rPr>
                <w:rFonts w:asciiTheme="majorHAnsi" w:hAnsiTheme="majorHAnsi" w:cstheme="majorHAnsi"/>
                <w:szCs w:val="20"/>
                <w:lang w:val="en-GB"/>
              </w:rPr>
              <w:t>Jems</w:t>
            </w:r>
          </w:p>
        </w:tc>
        <w:tc>
          <w:tcPr>
            <w:tcW w:w="573" w:type="pct"/>
          </w:tcPr>
          <w:p w14:paraId="04C9CF5E" w14:textId="77777777" w:rsidR="000C5266" w:rsidRPr="00555160" w:rsidRDefault="000C5266" w:rsidP="000C5266">
            <w:pPr>
              <w:spacing w:after="200" w:line="276" w:lineRule="auto"/>
              <w:rPr>
                <w:rFonts w:asciiTheme="majorHAnsi" w:hAnsiTheme="majorHAnsi" w:cstheme="majorHAnsi"/>
                <w:szCs w:val="20"/>
                <w:lang w:val="en-GB"/>
              </w:rPr>
            </w:pPr>
          </w:p>
        </w:tc>
      </w:tr>
    </w:tbl>
    <w:p w14:paraId="1E3BC077" w14:textId="77777777" w:rsidR="003F2042" w:rsidRPr="00555160" w:rsidRDefault="003F2042" w:rsidP="00807666">
      <w:pPr>
        <w:spacing w:before="240" w:after="240"/>
        <w:jc w:val="both"/>
        <w:rPr>
          <w:rFonts w:asciiTheme="majorHAnsi" w:hAnsiTheme="majorHAnsi" w:cstheme="majorHAnsi"/>
          <w:b/>
          <w:i/>
          <w:iCs/>
          <w:szCs w:val="22"/>
          <w:lang w:val="en-GB"/>
        </w:rPr>
      </w:pPr>
    </w:p>
    <w:p w14:paraId="75534FD2" w14:textId="77777777" w:rsidR="00360B58" w:rsidRPr="00555160" w:rsidRDefault="00360B58" w:rsidP="000F76D9">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2.1.1.</w:t>
      </w:r>
      <w:r w:rsidR="00B12D23" w:rsidRPr="00555160">
        <w:rPr>
          <w:rFonts w:asciiTheme="majorHAnsi" w:hAnsiTheme="majorHAnsi" w:cstheme="majorHAnsi"/>
          <w:b/>
          <w:i/>
          <w:iCs/>
          <w:szCs w:val="22"/>
          <w:lang w:val="en-GB"/>
        </w:rPr>
        <w:t>3</w:t>
      </w:r>
      <w:r w:rsidRPr="00555160">
        <w:rPr>
          <w:rFonts w:asciiTheme="majorHAnsi" w:hAnsiTheme="majorHAnsi" w:cstheme="majorHAnsi"/>
          <w:b/>
          <w:i/>
          <w:iCs/>
          <w:szCs w:val="22"/>
          <w:lang w:val="en-GB"/>
        </w:rPr>
        <w:t xml:space="preserve">   The main target groups</w:t>
      </w:r>
    </w:p>
    <w:p w14:paraId="182A2D24" w14:textId="77777777" w:rsidR="00D06B49" w:rsidRPr="00555160" w:rsidRDefault="00D06B49" w:rsidP="00D06B49">
      <w:pPr>
        <w:spacing w:after="200" w:line="276" w:lineRule="auto"/>
        <w:jc w:val="both"/>
        <w:rPr>
          <w:i/>
          <w:noProof/>
          <w:color w:val="000000"/>
          <w:lang w:val="en-GB"/>
        </w:rPr>
      </w:pPr>
      <w:r w:rsidRPr="00555160">
        <w:rPr>
          <w:i/>
          <w:noProof/>
          <w:color w:val="000000"/>
          <w:lang w:val="en-GB"/>
        </w:rPr>
        <w:t>Reference: point (e)(iii) of Article 17(3), point (c)(iv) of Article 17(9)</w:t>
      </w:r>
    </w:p>
    <w:p w14:paraId="25128FAD" w14:textId="77777777" w:rsidR="0033351B" w:rsidRPr="00555160" w:rsidRDefault="0033351B" w:rsidP="00800C6A">
      <w:p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Target groups of the </w:t>
      </w:r>
      <w:r w:rsidR="00971933" w:rsidRPr="00555160">
        <w:rPr>
          <w:rFonts w:asciiTheme="majorHAnsi" w:hAnsiTheme="majorHAnsi" w:cstheme="majorHAnsi"/>
          <w:szCs w:val="20"/>
          <w:lang w:val="en-GB"/>
        </w:rPr>
        <w:t xml:space="preserve">actions </w:t>
      </w:r>
      <w:r w:rsidRPr="00555160">
        <w:rPr>
          <w:rFonts w:asciiTheme="majorHAnsi" w:hAnsiTheme="majorHAnsi" w:cstheme="majorHAnsi"/>
          <w:szCs w:val="20"/>
          <w:lang w:val="en-GB"/>
        </w:rPr>
        <w:t>suppo</w:t>
      </w:r>
      <w:r w:rsidR="00123EB5" w:rsidRPr="00555160">
        <w:rPr>
          <w:rFonts w:asciiTheme="majorHAnsi" w:hAnsiTheme="majorHAnsi" w:cstheme="majorHAnsi"/>
          <w:szCs w:val="20"/>
          <w:lang w:val="en-GB"/>
        </w:rPr>
        <w:t>r</w:t>
      </w:r>
      <w:r w:rsidRPr="00555160">
        <w:rPr>
          <w:rFonts w:asciiTheme="majorHAnsi" w:hAnsiTheme="majorHAnsi" w:cstheme="majorHAnsi"/>
          <w:szCs w:val="20"/>
          <w:lang w:val="en-GB"/>
        </w:rPr>
        <w:t>ted are organisations and individuals that will be involved or positively affected by the action</w:t>
      </w:r>
      <w:r w:rsidR="00123EB5" w:rsidRPr="00555160">
        <w:rPr>
          <w:rFonts w:asciiTheme="majorHAnsi" w:hAnsiTheme="majorHAnsi" w:cstheme="majorHAnsi"/>
          <w:szCs w:val="20"/>
          <w:lang w:val="en-GB"/>
        </w:rPr>
        <w:t>s</w:t>
      </w:r>
      <w:r w:rsidR="00FC620C"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includ</w:t>
      </w:r>
      <w:r w:rsidR="00123EB5" w:rsidRPr="00555160">
        <w:rPr>
          <w:rFonts w:asciiTheme="majorHAnsi" w:hAnsiTheme="majorHAnsi" w:cstheme="majorHAnsi"/>
          <w:szCs w:val="20"/>
          <w:lang w:val="en-GB"/>
        </w:rPr>
        <w:t>ing</w:t>
      </w:r>
      <w:r w:rsidRPr="00555160">
        <w:rPr>
          <w:rFonts w:asciiTheme="majorHAnsi" w:hAnsiTheme="majorHAnsi" w:cstheme="majorHAnsi"/>
          <w:szCs w:val="20"/>
          <w:lang w:val="en-GB"/>
        </w:rPr>
        <w:t>:</w:t>
      </w:r>
    </w:p>
    <w:p w14:paraId="541EB245" w14:textId="77777777" w:rsidR="00360B58" w:rsidRPr="00555160" w:rsidRDefault="00360B58"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lastRenderedPageBreak/>
        <w:t>Local, regional and national public authorities and sectoral agencies, especially those active in the field of nature conservation, water management, mobility and civil protection and other relevant fields</w:t>
      </w:r>
    </w:p>
    <w:p w14:paraId="38A9D36A" w14:textId="77777777" w:rsidR="00360B58" w:rsidRPr="00555160" w:rsidRDefault="00360B58"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Interest groups including NGOs, especially those concerned with safeguarding biodiversity, awareness</w:t>
      </w:r>
      <w:r w:rsidR="00A35B99" w:rsidRPr="00555160">
        <w:rPr>
          <w:rFonts w:asciiTheme="majorHAnsi" w:hAnsiTheme="majorHAnsi" w:cstheme="majorHAnsi"/>
          <w:szCs w:val="20"/>
          <w:lang w:val="en-GB"/>
        </w:rPr>
        <w:t>-</w:t>
      </w:r>
      <w:r w:rsidRPr="00555160">
        <w:rPr>
          <w:rFonts w:asciiTheme="majorHAnsi" w:hAnsiTheme="majorHAnsi" w:cstheme="majorHAnsi"/>
          <w:szCs w:val="20"/>
          <w:lang w:val="en-GB"/>
        </w:rPr>
        <w:t>raising regarding climate change</w:t>
      </w:r>
    </w:p>
    <w:p w14:paraId="662054E2" w14:textId="77777777" w:rsidR="00360B58" w:rsidRPr="00555160" w:rsidRDefault="00360B58"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Higher education and research organisations</w:t>
      </w:r>
    </w:p>
    <w:p w14:paraId="016557F8" w14:textId="77777777" w:rsidR="00360B58" w:rsidRPr="00555160" w:rsidRDefault="00360B58"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Education/training centres and schools</w:t>
      </w:r>
    </w:p>
    <w:p w14:paraId="27EC6DDB" w14:textId="77777777" w:rsidR="00360B58" w:rsidRPr="00555160" w:rsidRDefault="00360B58" w:rsidP="00800C6A">
      <w:pPr>
        <w:pStyle w:val="Odstavekseznama"/>
        <w:numPr>
          <w:ilvl w:val="0"/>
          <w:numId w:val="1"/>
        </w:numPr>
        <w:spacing w:after="200" w:line="276" w:lineRule="auto"/>
        <w:jc w:val="both"/>
        <w:rPr>
          <w:rFonts w:asciiTheme="majorHAnsi" w:hAnsiTheme="majorHAnsi" w:cstheme="majorHAnsi"/>
          <w:iCs/>
          <w:szCs w:val="20"/>
          <w:lang w:val="en-GB"/>
        </w:rPr>
      </w:pPr>
      <w:r w:rsidRPr="00555160">
        <w:rPr>
          <w:rFonts w:asciiTheme="majorHAnsi" w:hAnsiTheme="majorHAnsi" w:cstheme="majorHAnsi"/>
          <w:iCs/>
          <w:szCs w:val="20"/>
          <w:lang w:val="en-GB"/>
        </w:rPr>
        <w:t>Enterprises including SMEs</w:t>
      </w:r>
    </w:p>
    <w:p w14:paraId="343F3D35" w14:textId="77777777" w:rsidR="00360B58" w:rsidRPr="00555160" w:rsidRDefault="00360B58" w:rsidP="00800C6A">
      <w:pPr>
        <w:pStyle w:val="Odstavekseznama"/>
        <w:numPr>
          <w:ilvl w:val="0"/>
          <w:numId w:val="1"/>
        </w:numPr>
        <w:spacing w:after="200" w:line="276" w:lineRule="auto"/>
        <w:jc w:val="both"/>
        <w:rPr>
          <w:rFonts w:asciiTheme="majorHAnsi" w:hAnsiTheme="majorHAnsi" w:cstheme="majorHAnsi"/>
          <w:iCs/>
          <w:szCs w:val="20"/>
          <w:lang w:val="en-GB"/>
        </w:rPr>
      </w:pPr>
      <w:r w:rsidRPr="00555160">
        <w:rPr>
          <w:rFonts w:asciiTheme="majorHAnsi" w:hAnsiTheme="majorHAnsi" w:cstheme="majorHAnsi"/>
          <w:iCs/>
          <w:szCs w:val="20"/>
          <w:lang w:val="en-GB"/>
        </w:rPr>
        <w:t>EGTCs</w:t>
      </w:r>
    </w:p>
    <w:p w14:paraId="791BE6A4" w14:textId="77777777" w:rsidR="004F72A2" w:rsidRPr="00555160" w:rsidRDefault="00360B58" w:rsidP="00800C6A">
      <w:pPr>
        <w:pStyle w:val="Odstavekseznama"/>
        <w:numPr>
          <w:ilvl w:val="0"/>
          <w:numId w:val="1"/>
        </w:numPr>
        <w:spacing w:after="200" w:line="276" w:lineRule="auto"/>
        <w:jc w:val="both"/>
        <w:rPr>
          <w:rFonts w:asciiTheme="majorHAnsi" w:hAnsiTheme="majorHAnsi" w:cstheme="majorHAnsi"/>
          <w:iCs/>
          <w:szCs w:val="20"/>
          <w:lang w:val="en-GB"/>
        </w:rPr>
      </w:pPr>
      <w:r w:rsidRPr="00555160">
        <w:rPr>
          <w:rFonts w:asciiTheme="majorHAnsi" w:hAnsiTheme="majorHAnsi" w:cstheme="majorHAnsi"/>
          <w:iCs/>
          <w:szCs w:val="20"/>
          <w:lang w:val="en-GB"/>
        </w:rPr>
        <w:t>General public</w:t>
      </w:r>
    </w:p>
    <w:p w14:paraId="75B11786" w14:textId="77777777" w:rsidR="00A10A1C" w:rsidRDefault="00A10A1C" w:rsidP="004F72A2">
      <w:pPr>
        <w:pStyle w:val="Naslov3"/>
        <w:rPr>
          <w:iCs/>
          <w:lang w:val="en-GB"/>
        </w:rPr>
      </w:pPr>
    </w:p>
    <w:p w14:paraId="3E6C159B" w14:textId="07F92557" w:rsidR="006B0059" w:rsidRPr="00555160" w:rsidRDefault="004E223C" w:rsidP="004F72A2">
      <w:pPr>
        <w:pStyle w:val="Naslov3"/>
        <w:rPr>
          <w:iCs/>
          <w:lang w:val="en-GB"/>
        </w:rPr>
      </w:pPr>
      <w:bookmarkStart w:id="13" w:name="_Toc100641717"/>
      <w:r w:rsidRPr="00555160">
        <w:rPr>
          <w:iCs/>
          <w:lang w:val="en-GB"/>
        </w:rPr>
        <w:t>2.1.2</w:t>
      </w:r>
      <w:r w:rsidR="006B0059" w:rsidRPr="00555160">
        <w:rPr>
          <w:iCs/>
          <w:lang w:val="en-GB"/>
        </w:rPr>
        <w:tab/>
      </w:r>
      <w:r w:rsidR="00123EB5" w:rsidRPr="00555160">
        <w:rPr>
          <w:iCs/>
          <w:lang w:val="en-GB"/>
        </w:rPr>
        <w:t xml:space="preserve">Specific objective 1.2 - </w:t>
      </w:r>
      <w:r w:rsidR="00123EB5" w:rsidRPr="00555160">
        <w:rPr>
          <w:lang w:val="en-GB"/>
        </w:rPr>
        <w:t>Promoting the transition to a circular economy</w:t>
      </w:r>
      <w:bookmarkEnd w:id="13"/>
      <w:r w:rsidR="00123EB5" w:rsidRPr="00555160">
        <w:rPr>
          <w:lang w:val="en-GB"/>
        </w:rPr>
        <w:t xml:space="preserve"> </w:t>
      </w:r>
      <w:r w:rsidR="006504B7" w:rsidRPr="006504B7">
        <w:rPr>
          <w:i/>
          <w:lang w:val="en-GB"/>
        </w:rPr>
        <w:t>(RSO</w:t>
      </w:r>
      <w:r w:rsidR="006504B7">
        <w:rPr>
          <w:i/>
          <w:lang w:val="en-GB"/>
        </w:rPr>
        <w:t xml:space="preserve"> 2.6</w:t>
      </w:r>
      <w:r w:rsidR="006504B7" w:rsidRPr="006504B7">
        <w:rPr>
          <w:i/>
          <w:lang w:val="en-GB"/>
        </w:rPr>
        <w:t>)</w:t>
      </w:r>
    </w:p>
    <w:p w14:paraId="5385AC74" w14:textId="77777777" w:rsidR="00D06B49" w:rsidRPr="00555160" w:rsidRDefault="00D06B49" w:rsidP="00D06B49">
      <w:pPr>
        <w:spacing w:after="200" w:line="276" w:lineRule="auto"/>
        <w:jc w:val="both"/>
        <w:rPr>
          <w:i/>
          <w:noProof/>
          <w:color w:val="000000"/>
          <w:lang w:val="en-GB"/>
        </w:rPr>
      </w:pPr>
      <w:r w:rsidRPr="00555160">
        <w:rPr>
          <w:i/>
          <w:noProof/>
          <w:color w:val="000000"/>
          <w:lang w:val="en-GB"/>
        </w:rPr>
        <w:t>Reference: point (e) of Article 17(3)</w:t>
      </w:r>
    </w:p>
    <w:p w14:paraId="4A35D37A" w14:textId="77777777" w:rsidR="00360B58" w:rsidRPr="00555160" w:rsidRDefault="004E223C" w:rsidP="000F76D9">
      <w:pPr>
        <w:pStyle w:val="Odstavekseznama"/>
        <w:spacing w:before="240" w:after="240"/>
        <w:ind w:left="708"/>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2.1.2.1</w:t>
      </w:r>
      <w:r w:rsidR="00360B58" w:rsidRPr="00555160">
        <w:rPr>
          <w:rFonts w:asciiTheme="majorHAnsi" w:hAnsiTheme="majorHAnsi" w:cstheme="majorHAnsi"/>
          <w:b/>
          <w:i/>
          <w:iCs/>
          <w:szCs w:val="22"/>
          <w:lang w:val="en-GB"/>
        </w:rPr>
        <w:t xml:space="preserve"> Related types of action, and their expected contribution to those specific objectives and to macro-regional strategies and sea-basis strategies, where appropriate</w:t>
      </w:r>
    </w:p>
    <w:p w14:paraId="0DFEDA65" w14:textId="77777777" w:rsidR="00D06B49" w:rsidRPr="00555160" w:rsidRDefault="00D06B49" w:rsidP="00D06B49">
      <w:pPr>
        <w:spacing w:after="200" w:line="276" w:lineRule="auto"/>
        <w:jc w:val="both"/>
        <w:rPr>
          <w:i/>
          <w:noProof/>
          <w:color w:val="000000"/>
          <w:lang w:val="en-GB"/>
        </w:rPr>
      </w:pPr>
      <w:r w:rsidRPr="00555160">
        <w:rPr>
          <w:i/>
          <w:noProof/>
          <w:color w:val="000000"/>
          <w:lang w:val="en-GB"/>
        </w:rPr>
        <w:t>Reference: point (e)(i) of Article 17(3), point (c)(ii) of Article 17(9)</w:t>
      </w:r>
    </w:p>
    <w:p w14:paraId="050D1DD3" w14:textId="77777777" w:rsidR="009B7644" w:rsidRDefault="009B7644" w:rsidP="00800C6A">
      <w:pPr>
        <w:spacing w:after="200" w:line="276" w:lineRule="auto"/>
        <w:jc w:val="both"/>
        <w:rPr>
          <w:rFonts w:asciiTheme="majorHAnsi" w:hAnsiTheme="majorHAnsi" w:cstheme="majorHAnsi"/>
          <w:b/>
          <w:bCs/>
          <w:szCs w:val="20"/>
          <w:lang w:val="en-GB"/>
        </w:rPr>
      </w:pPr>
    </w:p>
    <w:p w14:paraId="633DE5EA" w14:textId="77777777" w:rsidR="00360B58" w:rsidRPr="00555160" w:rsidRDefault="00360B58" w:rsidP="00800C6A">
      <w:pPr>
        <w:spacing w:after="200"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 xml:space="preserve">The aim of this </w:t>
      </w:r>
      <w:r w:rsidR="00AA3DB0" w:rsidRPr="00555160">
        <w:rPr>
          <w:rFonts w:asciiTheme="majorHAnsi" w:hAnsiTheme="majorHAnsi" w:cstheme="majorHAnsi"/>
          <w:b/>
          <w:bCs/>
          <w:szCs w:val="20"/>
          <w:lang w:val="en-GB"/>
        </w:rPr>
        <w:t>specific objective</w:t>
      </w:r>
      <w:r w:rsidR="00AA3DB0"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is to stimulate the potentials of the cross-border region in implementing solutions related to </w:t>
      </w:r>
      <w:r w:rsidR="00971933" w:rsidRPr="00555160">
        <w:rPr>
          <w:rFonts w:asciiTheme="majorHAnsi" w:hAnsiTheme="majorHAnsi" w:cstheme="majorHAnsi"/>
          <w:szCs w:val="20"/>
          <w:lang w:val="en-GB"/>
        </w:rPr>
        <w:t xml:space="preserve">the </w:t>
      </w:r>
      <w:r w:rsidRPr="00555160">
        <w:rPr>
          <w:rFonts w:asciiTheme="majorHAnsi" w:hAnsiTheme="majorHAnsi" w:cstheme="majorHAnsi"/>
          <w:szCs w:val="20"/>
          <w:lang w:val="en-GB"/>
        </w:rPr>
        <w:t>circular economy</w:t>
      </w:r>
      <w:r w:rsidR="00BD0471"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and resource efficiency.</w:t>
      </w:r>
    </w:p>
    <w:p w14:paraId="58AA4009" w14:textId="77777777" w:rsidR="00B417F2" w:rsidRPr="00555160" w:rsidRDefault="00971933"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The actions i</w:t>
      </w:r>
      <w:r w:rsidR="00B417F2" w:rsidRPr="00555160">
        <w:rPr>
          <w:rFonts w:asciiTheme="majorHAnsi" w:hAnsiTheme="majorHAnsi" w:cstheme="majorHAnsi"/>
          <w:szCs w:val="20"/>
          <w:lang w:val="en-GB"/>
        </w:rPr>
        <w:t>mplemented should support awareness</w:t>
      </w:r>
      <w:r w:rsidR="00A35B99" w:rsidRPr="00555160">
        <w:rPr>
          <w:rFonts w:asciiTheme="majorHAnsi" w:hAnsiTheme="majorHAnsi" w:cstheme="majorHAnsi"/>
          <w:szCs w:val="20"/>
          <w:lang w:val="en-GB"/>
        </w:rPr>
        <w:t>-</w:t>
      </w:r>
      <w:r w:rsidR="00B417F2" w:rsidRPr="00555160">
        <w:rPr>
          <w:rFonts w:asciiTheme="majorHAnsi" w:hAnsiTheme="majorHAnsi" w:cstheme="majorHAnsi"/>
          <w:szCs w:val="20"/>
          <w:lang w:val="en-GB"/>
        </w:rPr>
        <w:t>raising, improv</w:t>
      </w:r>
      <w:r w:rsidR="005E0ADC" w:rsidRPr="00555160">
        <w:rPr>
          <w:rFonts w:asciiTheme="majorHAnsi" w:hAnsiTheme="majorHAnsi" w:cstheme="majorHAnsi"/>
          <w:szCs w:val="20"/>
          <w:lang w:val="en-GB"/>
        </w:rPr>
        <w:t>e knowledge and</w:t>
      </w:r>
      <w:r w:rsidR="00B417F2" w:rsidRPr="00555160">
        <w:rPr>
          <w:rFonts w:asciiTheme="majorHAnsi" w:hAnsiTheme="majorHAnsi" w:cstheme="majorHAnsi"/>
          <w:szCs w:val="20"/>
          <w:lang w:val="en-GB"/>
        </w:rPr>
        <w:t xml:space="preserve"> skills and </w:t>
      </w:r>
      <w:r w:rsidR="005E0ADC" w:rsidRPr="00555160">
        <w:rPr>
          <w:rFonts w:asciiTheme="majorHAnsi" w:hAnsiTheme="majorHAnsi" w:cstheme="majorHAnsi"/>
          <w:szCs w:val="20"/>
          <w:lang w:val="en-GB"/>
        </w:rPr>
        <w:t xml:space="preserve">support </w:t>
      </w:r>
      <w:r w:rsidR="00B417F2" w:rsidRPr="00555160">
        <w:rPr>
          <w:rFonts w:asciiTheme="majorHAnsi" w:hAnsiTheme="majorHAnsi" w:cstheme="majorHAnsi"/>
          <w:szCs w:val="20"/>
          <w:lang w:val="en-GB"/>
        </w:rPr>
        <w:t>networking of different stakeholders</w:t>
      </w:r>
      <w:r w:rsidR="009674BC" w:rsidRPr="00555160">
        <w:rPr>
          <w:rFonts w:asciiTheme="majorHAnsi" w:hAnsiTheme="majorHAnsi" w:cstheme="majorHAnsi"/>
          <w:szCs w:val="20"/>
          <w:lang w:val="en-GB"/>
        </w:rPr>
        <w:t xml:space="preserve"> </w:t>
      </w:r>
      <w:r w:rsidR="005E0ADC" w:rsidRPr="00555160">
        <w:rPr>
          <w:rFonts w:asciiTheme="majorHAnsi" w:hAnsiTheme="majorHAnsi" w:cstheme="majorHAnsi"/>
          <w:szCs w:val="20"/>
          <w:lang w:val="en-GB"/>
        </w:rPr>
        <w:t>operating at</w:t>
      </w:r>
      <w:r w:rsidR="009674BC" w:rsidRPr="00555160">
        <w:rPr>
          <w:rFonts w:asciiTheme="majorHAnsi" w:hAnsiTheme="majorHAnsi" w:cstheme="majorHAnsi"/>
          <w:szCs w:val="20"/>
          <w:lang w:val="en-GB"/>
        </w:rPr>
        <w:t xml:space="preserve"> local level</w:t>
      </w:r>
      <w:r w:rsidR="00B417F2" w:rsidRPr="00555160">
        <w:rPr>
          <w:rFonts w:asciiTheme="majorHAnsi" w:hAnsiTheme="majorHAnsi" w:cstheme="majorHAnsi"/>
          <w:szCs w:val="20"/>
          <w:lang w:val="en-GB"/>
        </w:rPr>
        <w:t xml:space="preserve"> (private-public partnerships, R&amp;D, SMEs, public institutions, etc.) across the border to identify, develop and test joint circular economy solutions. </w:t>
      </w:r>
      <w:r w:rsidRPr="00555160">
        <w:rPr>
          <w:rFonts w:asciiTheme="majorHAnsi" w:hAnsiTheme="majorHAnsi" w:cstheme="majorHAnsi"/>
          <w:szCs w:val="20"/>
          <w:lang w:val="en-GB"/>
        </w:rPr>
        <w:t>The projects s</w:t>
      </w:r>
      <w:r w:rsidR="00B417F2" w:rsidRPr="00555160">
        <w:rPr>
          <w:rFonts w:asciiTheme="majorHAnsi" w:hAnsiTheme="majorHAnsi" w:cstheme="majorHAnsi"/>
          <w:szCs w:val="20"/>
          <w:lang w:val="en-GB"/>
        </w:rPr>
        <w:t>upported should aim to establish new value chains according to the economic principles of closed material flows (design, production and processing, distribution, use, reuse and repair, collection and recycling, responsible handling of waste remains</w:t>
      </w:r>
      <w:r w:rsidR="0066567D" w:rsidRPr="00555160">
        <w:rPr>
          <w:rFonts w:asciiTheme="majorHAnsi" w:hAnsiTheme="majorHAnsi" w:cstheme="majorHAnsi"/>
          <w:szCs w:val="20"/>
          <w:lang w:val="en-GB"/>
        </w:rPr>
        <w:t>),</w:t>
      </w:r>
      <w:r w:rsidR="002642D0" w:rsidRPr="00555160">
        <w:rPr>
          <w:rFonts w:asciiTheme="majorHAnsi" w:hAnsiTheme="majorHAnsi" w:cstheme="majorHAnsi"/>
          <w:szCs w:val="20"/>
          <w:lang w:val="en-GB"/>
        </w:rPr>
        <w:t xml:space="preserve"> and </w:t>
      </w:r>
      <w:r w:rsidR="00E70525" w:rsidRPr="00555160">
        <w:rPr>
          <w:rFonts w:asciiTheme="majorHAnsi" w:hAnsiTheme="majorHAnsi" w:cstheme="majorHAnsi"/>
          <w:szCs w:val="20"/>
          <w:lang w:val="en-GB"/>
        </w:rPr>
        <w:t xml:space="preserve">other </w:t>
      </w:r>
      <w:r w:rsidR="002642D0" w:rsidRPr="00555160">
        <w:rPr>
          <w:rFonts w:asciiTheme="majorHAnsi" w:hAnsiTheme="majorHAnsi" w:cstheme="majorHAnsi"/>
          <w:szCs w:val="20"/>
          <w:lang w:val="en-GB"/>
        </w:rPr>
        <w:t>activities related to circular economy</w:t>
      </w:r>
      <w:r w:rsidR="00B417F2" w:rsidRPr="00555160">
        <w:rPr>
          <w:rFonts w:asciiTheme="majorHAnsi" w:hAnsiTheme="majorHAnsi" w:cstheme="majorHAnsi"/>
          <w:szCs w:val="20"/>
          <w:lang w:val="en-GB"/>
        </w:rPr>
        <w:t>.</w:t>
      </w:r>
      <w:r w:rsidR="00061E3D" w:rsidRPr="00555160">
        <w:rPr>
          <w:rFonts w:asciiTheme="majorHAnsi" w:hAnsiTheme="majorHAnsi" w:cstheme="majorHAnsi"/>
          <w:szCs w:val="20"/>
          <w:lang w:val="en-GB"/>
        </w:rPr>
        <w:t xml:space="preserve"> </w:t>
      </w:r>
      <w:r w:rsidR="0054305D" w:rsidRPr="00555160">
        <w:rPr>
          <w:rFonts w:asciiTheme="majorHAnsi" w:hAnsiTheme="majorHAnsi" w:cstheme="majorHAnsi"/>
          <w:szCs w:val="20"/>
          <w:lang w:val="en-GB"/>
        </w:rPr>
        <w:t>A</w:t>
      </w:r>
      <w:r w:rsidR="00B22A48" w:rsidRPr="00555160">
        <w:rPr>
          <w:rFonts w:asciiTheme="majorHAnsi" w:hAnsiTheme="majorHAnsi" w:cstheme="majorHAnsi"/>
          <w:szCs w:val="20"/>
          <w:lang w:val="en-GB"/>
        </w:rPr>
        <w:t xml:space="preserve">ctivities, thematic fields and actions </w:t>
      </w:r>
      <w:r w:rsidR="003859D1" w:rsidRPr="00555160">
        <w:rPr>
          <w:rFonts w:asciiTheme="majorHAnsi" w:hAnsiTheme="majorHAnsi" w:cstheme="majorHAnsi"/>
          <w:szCs w:val="20"/>
          <w:lang w:val="en-GB"/>
        </w:rPr>
        <w:t xml:space="preserve">should </w:t>
      </w:r>
      <w:r w:rsidR="005E0ADC" w:rsidRPr="00555160">
        <w:rPr>
          <w:rFonts w:asciiTheme="majorHAnsi" w:hAnsiTheme="majorHAnsi" w:cstheme="majorHAnsi"/>
          <w:szCs w:val="20"/>
          <w:lang w:val="en-GB"/>
        </w:rPr>
        <w:t>focus</w:t>
      </w:r>
      <w:r w:rsidR="00B22A48" w:rsidRPr="00555160">
        <w:rPr>
          <w:rFonts w:asciiTheme="majorHAnsi" w:hAnsiTheme="majorHAnsi" w:cstheme="majorHAnsi"/>
          <w:szCs w:val="20"/>
          <w:lang w:val="en-GB"/>
        </w:rPr>
        <w:t xml:space="preserve"> on topics that could </w:t>
      </w:r>
      <w:r w:rsidR="009374E7" w:rsidRPr="00555160">
        <w:rPr>
          <w:rFonts w:asciiTheme="majorHAnsi" w:hAnsiTheme="majorHAnsi" w:cstheme="majorHAnsi"/>
          <w:szCs w:val="20"/>
          <w:lang w:val="en-GB"/>
        </w:rPr>
        <w:t>achieve</w:t>
      </w:r>
      <w:r w:rsidR="00B22A48" w:rsidRPr="00555160">
        <w:rPr>
          <w:rFonts w:asciiTheme="majorHAnsi" w:hAnsiTheme="majorHAnsi" w:cstheme="majorHAnsi"/>
          <w:szCs w:val="20"/>
          <w:lang w:val="en-GB"/>
        </w:rPr>
        <w:t xml:space="preserve"> the highest impact, offering cross</w:t>
      </w:r>
      <w:r w:rsidR="009374E7" w:rsidRPr="00555160">
        <w:rPr>
          <w:rFonts w:asciiTheme="majorHAnsi" w:hAnsiTheme="majorHAnsi" w:cstheme="majorHAnsi"/>
          <w:szCs w:val="20"/>
          <w:lang w:val="en-GB"/>
        </w:rPr>
        <w:t>-</w:t>
      </w:r>
      <w:r w:rsidR="00B22A48" w:rsidRPr="00555160">
        <w:rPr>
          <w:rFonts w:asciiTheme="majorHAnsi" w:hAnsiTheme="majorHAnsi" w:cstheme="majorHAnsi"/>
          <w:szCs w:val="20"/>
          <w:lang w:val="en-GB"/>
        </w:rPr>
        <w:t>border support by the programme in the transition of the</w:t>
      </w:r>
      <w:r w:rsidR="00A5197C" w:rsidRPr="00555160">
        <w:rPr>
          <w:rFonts w:asciiTheme="majorHAnsi" w:hAnsiTheme="majorHAnsi" w:cstheme="majorHAnsi"/>
          <w:szCs w:val="20"/>
          <w:lang w:val="en-GB"/>
        </w:rPr>
        <w:t xml:space="preserve"> programme area</w:t>
      </w:r>
      <w:r w:rsidR="00B22A48" w:rsidRPr="00555160">
        <w:rPr>
          <w:rFonts w:asciiTheme="majorHAnsi" w:hAnsiTheme="majorHAnsi" w:cstheme="majorHAnsi"/>
          <w:szCs w:val="20"/>
          <w:lang w:val="en-GB"/>
        </w:rPr>
        <w:t xml:space="preserve"> towards </w:t>
      </w:r>
      <w:r w:rsidRPr="00555160">
        <w:rPr>
          <w:rFonts w:asciiTheme="majorHAnsi" w:hAnsiTheme="majorHAnsi" w:cstheme="majorHAnsi"/>
          <w:szCs w:val="20"/>
          <w:lang w:val="en-GB"/>
        </w:rPr>
        <w:t xml:space="preserve">a </w:t>
      </w:r>
      <w:r w:rsidR="00B22A48" w:rsidRPr="00555160">
        <w:rPr>
          <w:rFonts w:asciiTheme="majorHAnsi" w:hAnsiTheme="majorHAnsi" w:cstheme="majorHAnsi"/>
          <w:szCs w:val="20"/>
          <w:lang w:val="en-GB"/>
        </w:rPr>
        <w:t xml:space="preserve">circular economy.  </w:t>
      </w:r>
      <w:r w:rsidR="009674BC" w:rsidRPr="00555160">
        <w:rPr>
          <w:rFonts w:asciiTheme="majorHAnsi" w:hAnsiTheme="majorHAnsi" w:cstheme="majorHAnsi"/>
          <w:szCs w:val="20"/>
          <w:lang w:val="en-GB"/>
        </w:rPr>
        <w:t>A</w:t>
      </w:r>
      <w:r w:rsidR="00061E3D" w:rsidRPr="00555160">
        <w:rPr>
          <w:rFonts w:asciiTheme="majorHAnsi" w:hAnsiTheme="majorHAnsi" w:cstheme="majorHAnsi"/>
          <w:szCs w:val="20"/>
          <w:lang w:val="en-GB"/>
        </w:rPr>
        <w:t xml:space="preserve">ctions should </w:t>
      </w:r>
      <w:r w:rsidR="003859D1" w:rsidRPr="00555160">
        <w:rPr>
          <w:rFonts w:asciiTheme="majorHAnsi" w:hAnsiTheme="majorHAnsi" w:cstheme="majorHAnsi"/>
          <w:szCs w:val="20"/>
          <w:lang w:val="en-GB"/>
        </w:rPr>
        <w:t xml:space="preserve">have </w:t>
      </w:r>
      <w:r w:rsidRPr="00555160">
        <w:rPr>
          <w:rFonts w:asciiTheme="majorHAnsi" w:hAnsiTheme="majorHAnsi" w:cstheme="majorHAnsi"/>
          <w:szCs w:val="20"/>
          <w:lang w:val="en-GB"/>
        </w:rPr>
        <w:t xml:space="preserve">an </w:t>
      </w:r>
      <w:r w:rsidR="003859D1" w:rsidRPr="00555160">
        <w:rPr>
          <w:rFonts w:asciiTheme="majorHAnsi" w:hAnsiTheme="majorHAnsi" w:cstheme="majorHAnsi"/>
          <w:szCs w:val="20"/>
          <w:lang w:val="en-GB"/>
        </w:rPr>
        <w:t>impact</w:t>
      </w:r>
      <w:r w:rsidR="009674BC"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at</w:t>
      </w:r>
      <w:r w:rsidR="009C0124">
        <w:rPr>
          <w:rFonts w:asciiTheme="majorHAnsi" w:hAnsiTheme="majorHAnsi" w:cstheme="majorHAnsi"/>
          <w:szCs w:val="20"/>
          <w:lang w:val="en-GB"/>
        </w:rPr>
        <w:t xml:space="preserve"> </w:t>
      </w:r>
      <w:r w:rsidR="003859D1" w:rsidRPr="00555160">
        <w:rPr>
          <w:rFonts w:asciiTheme="majorHAnsi" w:hAnsiTheme="majorHAnsi" w:cstheme="majorHAnsi"/>
          <w:szCs w:val="20"/>
          <w:lang w:val="en-GB"/>
        </w:rPr>
        <w:t>regional/</w:t>
      </w:r>
      <w:r w:rsidR="009674BC" w:rsidRPr="00555160">
        <w:rPr>
          <w:rFonts w:asciiTheme="majorHAnsi" w:hAnsiTheme="majorHAnsi" w:cstheme="majorHAnsi"/>
          <w:szCs w:val="20"/>
          <w:lang w:val="en-GB"/>
        </w:rPr>
        <w:t xml:space="preserve">local level and by </w:t>
      </w:r>
      <w:r w:rsidRPr="00555160">
        <w:rPr>
          <w:rFonts w:asciiTheme="majorHAnsi" w:hAnsiTheme="majorHAnsi" w:cstheme="majorHAnsi"/>
          <w:szCs w:val="20"/>
          <w:lang w:val="en-GB"/>
        </w:rPr>
        <w:t xml:space="preserve">this means </w:t>
      </w:r>
      <w:r w:rsidR="00061E3D" w:rsidRPr="00555160">
        <w:rPr>
          <w:rFonts w:asciiTheme="majorHAnsi" w:hAnsiTheme="majorHAnsi" w:cstheme="majorHAnsi"/>
          <w:szCs w:val="20"/>
          <w:lang w:val="en-GB"/>
        </w:rPr>
        <w:t>contribute to the EU</w:t>
      </w:r>
      <w:r w:rsidR="003859D1" w:rsidRPr="00555160">
        <w:rPr>
          <w:rFonts w:asciiTheme="majorHAnsi" w:hAnsiTheme="majorHAnsi" w:cstheme="majorHAnsi"/>
          <w:szCs w:val="20"/>
          <w:lang w:val="en-GB"/>
        </w:rPr>
        <w:t xml:space="preserve"> and</w:t>
      </w:r>
      <w:r w:rsidR="00061E3D" w:rsidRPr="00555160">
        <w:rPr>
          <w:rFonts w:asciiTheme="majorHAnsi" w:hAnsiTheme="majorHAnsi" w:cstheme="majorHAnsi"/>
          <w:szCs w:val="20"/>
          <w:lang w:val="en-GB"/>
        </w:rPr>
        <w:t xml:space="preserve"> national and regional </w:t>
      </w:r>
      <w:r w:rsidR="00471252" w:rsidRPr="00555160">
        <w:rPr>
          <w:rFonts w:asciiTheme="majorHAnsi" w:hAnsiTheme="majorHAnsi" w:cstheme="majorHAnsi"/>
          <w:szCs w:val="20"/>
          <w:lang w:val="en-GB"/>
        </w:rPr>
        <w:t>environmental and climate objectives.</w:t>
      </w:r>
    </w:p>
    <w:p w14:paraId="1667870B" w14:textId="77777777" w:rsidR="006D7F54" w:rsidRDefault="006D7F54" w:rsidP="00800C6A">
      <w:pPr>
        <w:spacing w:line="276" w:lineRule="auto"/>
        <w:jc w:val="both"/>
        <w:rPr>
          <w:rFonts w:asciiTheme="majorHAnsi" w:hAnsiTheme="majorHAnsi" w:cstheme="majorHAnsi"/>
          <w:b/>
          <w:bCs/>
          <w:szCs w:val="20"/>
          <w:lang w:val="en-GB"/>
        </w:rPr>
      </w:pPr>
    </w:p>
    <w:p w14:paraId="1CB46872" w14:textId="77777777" w:rsidR="00407B0A" w:rsidRPr="00555160" w:rsidRDefault="000B0CEC" w:rsidP="00800C6A">
      <w:pPr>
        <w:spacing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Types of activities</w:t>
      </w:r>
      <w:r w:rsidR="00471252" w:rsidRPr="00555160">
        <w:rPr>
          <w:rFonts w:asciiTheme="majorHAnsi" w:hAnsiTheme="majorHAnsi" w:cstheme="majorHAnsi"/>
          <w:b/>
          <w:bCs/>
          <w:szCs w:val="20"/>
          <w:lang w:val="en-GB"/>
        </w:rPr>
        <w:t xml:space="preserve"> </w:t>
      </w:r>
      <w:r w:rsidR="00471252" w:rsidRPr="003D4425">
        <w:rPr>
          <w:rFonts w:asciiTheme="majorHAnsi" w:hAnsiTheme="majorHAnsi" w:cstheme="majorHAnsi"/>
          <w:bCs/>
          <w:szCs w:val="20"/>
          <w:lang w:val="en-GB"/>
        </w:rPr>
        <w:t>(indicative)</w:t>
      </w:r>
      <w:r w:rsidRPr="003D4425">
        <w:rPr>
          <w:rFonts w:asciiTheme="majorHAnsi" w:hAnsiTheme="majorHAnsi" w:cstheme="majorHAnsi"/>
          <w:bCs/>
          <w:szCs w:val="20"/>
          <w:lang w:val="en-GB"/>
        </w:rPr>
        <w:t>:</w:t>
      </w:r>
    </w:p>
    <w:p w14:paraId="5017A0C6" w14:textId="77777777" w:rsidR="000B0CEC" w:rsidRPr="00555160" w:rsidRDefault="000B0CEC" w:rsidP="00800C6A">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Development and implementation of strategies </w:t>
      </w:r>
      <w:r w:rsidR="001721DA" w:rsidRPr="00555160">
        <w:rPr>
          <w:rFonts w:asciiTheme="majorHAnsi" w:hAnsiTheme="majorHAnsi" w:cstheme="majorHAnsi"/>
          <w:szCs w:val="20"/>
          <w:lang w:val="en-GB"/>
        </w:rPr>
        <w:t xml:space="preserve">and </w:t>
      </w:r>
      <w:r w:rsidRPr="00555160">
        <w:rPr>
          <w:rFonts w:asciiTheme="majorHAnsi" w:hAnsiTheme="majorHAnsi" w:cstheme="majorHAnsi"/>
          <w:szCs w:val="20"/>
          <w:lang w:val="en-GB"/>
        </w:rPr>
        <w:t>action plans</w:t>
      </w:r>
      <w:r w:rsidR="00185E9E" w:rsidRPr="00555160">
        <w:rPr>
          <w:rFonts w:asciiTheme="majorHAnsi" w:hAnsiTheme="majorHAnsi" w:cstheme="majorHAnsi"/>
          <w:szCs w:val="20"/>
          <w:lang w:val="en-GB"/>
        </w:rPr>
        <w:t xml:space="preserve"> and pilot actions</w:t>
      </w:r>
    </w:p>
    <w:p w14:paraId="357FB115" w14:textId="77777777" w:rsidR="000B0CEC" w:rsidRPr="00555160" w:rsidRDefault="000B0CEC" w:rsidP="00800C6A">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Building/establishing cross-sectoral cross-border </w:t>
      </w:r>
      <w:r w:rsidR="008B305E" w:rsidRPr="00555160">
        <w:rPr>
          <w:rFonts w:asciiTheme="majorHAnsi" w:hAnsiTheme="majorHAnsi" w:cstheme="majorHAnsi"/>
          <w:szCs w:val="20"/>
          <w:lang w:val="en-GB"/>
        </w:rPr>
        <w:t>networks</w:t>
      </w:r>
    </w:p>
    <w:p w14:paraId="7EB954B5" w14:textId="77777777" w:rsidR="000B0CEC" w:rsidRPr="00555160" w:rsidRDefault="00471252" w:rsidP="00800C6A">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I</w:t>
      </w:r>
      <w:r w:rsidR="000B0CEC" w:rsidRPr="00555160">
        <w:rPr>
          <w:rFonts w:asciiTheme="majorHAnsi" w:hAnsiTheme="majorHAnsi" w:cstheme="majorHAnsi"/>
          <w:szCs w:val="20"/>
          <w:lang w:val="en-GB"/>
        </w:rPr>
        <w:t>nnovative and applicable solutions</w:t>
      </w:r>
      <w:r w:rsidRPr="00555160">
        <w:rPr>
          <w:rFonts w:asciiTheme="majorHAnsi" w:hAnsiTheme="majorHAnsi" w:cstheme="majorHAnsi"/>
          <w:szCs w:val="20"/>
          <w:lang w:val="en-GB"/>
        </w:rPr>
        <w:t xml:space="preserve"> on resource efficiency</w:t>
      </w:r>
      <w:r w:rsidR="000B0CEC" w:rsidRPr="00555160">
        <w:rPr>
          <w:rFonts w:asciiTheme="majorHAnsi" w:hAnsiTheme="majorHAnsi" w:cstheme="majorHAnsi"/>
          <w:szCs w:val="20"/>
          <w:lang w:val="en-GB"/>
        </w:rPr>
        <w:t xml:space="preserve"> that would stimu</w:t>
      </w:r>
      <w:r w:rsidR="005236AE" w:rsidRPr="00555160">
        <w:rPr>
          <w:rFonts w:asciiTheme="majorHAnsi" w:hAnsiTheme="majorHAnsi" w:cstheme="majorHAnsi"/>
          <w:szCs w:val="20"/>
          <w:lang w:val="en-GB"/>
        </w:rPr>
        <w:t>l</w:t>
      </w:r>
      <w:r w:rsidR="000B0CEC" w:rsidRPr="00555160">
        <w:rPr>
          <w:rFonts w:asciiTheme="majorHAnsi" w:hAnsiTheme="majorHAnsi" w:cstheme="majorHAnsi"/>
          <w:szCs w:val="20"/>
          <w:lang w:val="en-GB"/>
        </w:rPr>
        <w:t xml:space="preserve">ate the transition to </w:t>
      </w:r>
      <w:r w:rsidR="00971933" w:rsidRPr="00555160">
        <w:rPr>
          <w:rFonts w:asciiTheme="majorHAnsi" w:hAnsiTheme="majorHAnsi" w:cstheme="majorHAnsi"/>
          <w:szCs w:val="20"/>
          <w:lang w:val="en-GB"/>
        </w:rPr>
        <w:t xml:space="preserve">a </w:t>
      </w:r>
      <w:r w:rsidR="000B0CEC" w:rsidRPr="00555160">
        <w:rPr>
          <w:rFonts w:asciiTheme="majorHAnsi" w:hAnsiTheme="majorHAnsi" w:cstheme="majorHAnsi"/>
          <w:szCs w:val="20"/>
          <w:lang w:val="en-GB"/>
        </w:rPr>
        <w:t xml:space="preserve">circular economy </w:t>
      </w:r>
      <w:r w:rsidR="008B305E" w:rsidRPr="00555160">
        <w:rPr>
          <w:rFonts w:asciiTheme="majorHAnsi" w:hAnsiTheme="majorHAnsi" w:cstheme="majorHAnsi"/>
          <w:szCs w:val="20"/>
          <w:lang w:val="en-GB"/>
        </w:rPr>
        <w:t>and</w:t>
      </w:r>
      <w:r w:rsidR="000B0CEC" w:rsidRPr="00555160">
        <w:rPr>
          <w:rFonts w:asciiTheme="majorHAnsi" w:hAnsiTheme="majorHAnsi" w:cstheme="majorHAnsi"/>
          <w:szCs w:val="20"/>
          <w:lang w:val="en-GB"/>
        </w:rPr>
        <w:t xml:space="preserve"> effective </w:t>
      </w:r>
      <w:r w:rsidR="008B305E" w:rsidRPr="00555160">
        <w:rPr>
          <w:rFonts w:asciiTheme="majorHAnsi" w:hAnsiTheme="majorHAnsi" w:cstheme="majorHAnsi"/>
          <w:szCs w:val="20"/>
          <w:lang w:val="en-GB"/>
        </w:rPr>
        <w:t xml:space="preserve">use </w:t>
      </w:r>
      <w:r w:rsidR="000B0CEC" w:rsidRPr="00555160">
        <w:rPr>
          <w:rFonts w:asciiTheme="majorHAnsi" w:hAnsiTheme="majorHAnsi" w:cstheme="majorHAnsi"/>
          <w:szCs w:val="20"/>
          <w:lang w:val="en-GB"/>
        </w:rPr>
        <w:t xml:space="preserve">of </w:t>
      </w:r>
      <w:r w:rsidRPr="00555160">
        <w:rPr>
          <w:rFonts w:asciiTheme="majorHAnsi" w:hAnsiTheme="majorHAnsi" w:cstheme="majorHAnsi"/>
          <w:szCs w:val="20"/>
          <w:lang w:val="en-GB"/>
        </w:rPr>
        <w:t xml:space="preserve">natural </w:t>
      </w:r>
      <w:r w:rsidR="000B0CEC" w:rsidRPr="00555160">
        <w:rPr>
          <w:rFonts w:asciiTheme="majorHAnsi" w:hAnsiTheme="majorHAnsi" w:cstheme="majorHAnsi"/>
          <w:szCs w:val="20"/>
          <w:lang w:val="en-GB"/>
        </w:rPr>
        <w:t>resources</w:t>
      </w:r>
    </w:p>
    <w:p w14:paraId="26F39B0B" w14:textId="77777777" w:rsidR="00471252" w:rsidRPr="00555160" w:rsidRDefault="00971933" w:rsidP="00800C6A">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Strengthening </w:t>
      </w:r>
      <w:r w:rsidR="00471252" w:rsidRPr="00555160">
        <w:rPr>
          <w:rFonts w:asciiTheme="majorHAnsi" w:hAnsiTheme="majorHAnsi" w:cstheme="majorHAnsi"/>
          <w:szCs w:val="20"/>
          <w:lang w:val="en-GB"/>
        </w:rPr>
        <w:t>of research and innovation capacities</w:t>
      </w:r>
    </w:p>
    <w:p w14:paraId="6A8FAF10" w14:textId="77777777" w:rsidR="000B0CEC" w:rsidRPr="00555160" w:rsidRDefault="000B0CEC" w:rsidP="00800C6A">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Identif</w:t>
      </w:r>
      <w:r w:rsidR="002757AC" w:rsidRPr="00555160">
        <w:rPr>
          <w:rFonts w:asciiTheme="majorHAnsi" w:hAnsiTheme="majorHAnsi" w:cstheme="majorHAnsi"/>
          <w:szCs w:val="20"/>
          <w:lang w:val="en-GB"/>
        </w:rPr>
        <w:t>ying</w:t>
      </w:r>
      <w:r w:rsidRPr="00555160">
        <w:rPr>
          <w:rFonts w:asciiTheme="majorHAnsi" w:hAnsiTheme="majorHAnsi" w:cstheme="majorHAnsi"/>
          <w:szCs w:val="20"/>
          <w:lang w:val="en-GB"/>
        </w:rPr>
        <w:t xml:space="preserve"> legal barriers and proposing their </w:t>
      </w:r>
      <w:r w:rsidR="002757AC" w:rsidRPr="00555160">
        <w:rPr>
          <w:rFonts w:asciiTheme="majorHAnsi" w:hAnsiTheme="majorHAnsi" w:cstheme="majorHAnsi"/>
          <w:szCs w:val="20"/>
          <w:lang w:val="en-GB"/>
        </w:rPr>
        <w:t xml:space="preserve">removal </w:t>
      </w:r>
    </w:p>
    <w:p w14:paraId="253BF040" w14:textId="77777777" w:rsidR="000B0CEC" w:rsidRPr="00555160" w:rsidRDefault="000B0CEC" w:rsidP="00800C6A">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Digital</w:t>
      </w:r>
      <w:r w:rsidR="008B305E" w:rsidRPr="00555160">
        <w:rPr>
          <w:rFonts w:asciiTheme="majorHAnsi" w:hAnsiTheme="majorHAnsi" w:cstheme="majorHAnsi"/>
          <w:szCs w:val="20"/>
          <w:lang w:val="en-GB"/>
        </w:rPr>
        <w:t xml:space="preserve"> solutions</w:t>
      </w:r>
    </w:p>
    <w:p w14:paraId="077C8F43" w14:textId="77777777" w:rsidR="008E14DC" w:rsidRPr="00555160" w:rsidRDefault="008F09C5" w:rsidP="00800C6A">
      <w:pPr>
        <w:pStyle w:val="Odstavekseznama"/>
        <w:numPr>
          <w:ilvl w:val="0"/>
          <w:numId w:val="4"/>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Awareness</w:t>
      </w:r>
      <w:r w:rsidR="00A35B99" w:rsidRPr="00555160">
        <w:rPr>
          <w:rFonts w:asciiTheme="majorHAnsi" w:hAnsiTheme="majorHAnsi" w:cstheme="majorHAnsi"/>
          <w:szCs w:val="20"/>
          <w:lang w:val="en-GB"/>
        </w:rPr>
        <w:t>-</w:t>
      </w:r>
      <w:r w:rsidR="008E14DC" w:rsidRPr="00555160">
        <w:rPr>
          <w:rFonts w:asciiTheme="majorHAnsi" w:hAnsiTheme="majorHAnsi" w:cstheme="majorHAnsi"/>
          <w:szCs w:val="20"/>
          <w:lang w:val="en-GB"/>
        </w:rPr>
        <w:t>raising</w:t>
      </w:r>
      <w:r w:rsidR="00471252" w:rsidRPr="00555160">
        <w:rPr>
          <w:rFonts w:asciiTheme="majorHAnsi" w:hAnsiTheme="majorHAnsi" w:cstheme="majorHAnsi"/>
          <w:szCs w:val="20"/>
          <w:lang w:val="en-GB"/>
        </w:rPr>
        <w:t xml:space="preserve"> and </w:t>
      </w:r>
      <w:r w:rsidR="002757AC" w:rsidRPr="00555160">
        <w:rPr>
          <w:rFonts w:asciiTheme="majorHAnsi" w:hAnsiTheme="majorHAnsi" w:cstheme="majorHAnsi"/>
          <w:szCs w:val="20"/>
          <w:lang w:val="en-GB"/>
        </w:rPr>
        <w:t xml:space="preserve">exchange of </w:t>
      </w:r>
      <w:r w:rsidR="00471252" w:rsidRPr="00555160">
        <w:rPr>
          <w:rFonts w:asciiTheme="majorHAnsi" w:hAnsiTheme="majorHAnsi" w:cstheme="majorHAnsi"/>
          <w:szCs w:val="20"/>
          <w:lang w:val="en-GB"/>
        </w:rPr>
        <w:t xml:space="preserve">know-how </w:t>
      </w:r>
    </w:p>
    <w:p w14:paraId="50909FCE" w14:textId="77777777" w:rsidR="00B31B93" w:rsidRPr="00555160" w:rsidRDefault="00B31B93" w:rsidP="00800C6A">
      <w:pPr>
        <w:spacing w:line="276" w:lineRule="auto"/>
        <w:jc w:val="both"/>
        <w:rPr>
          <w:rFonts w:asciiTheme="majorHAnsi" w:hAnsiTheme="majorHAnsi" w:cstheme="majorHAnsi"/>
          <w:szCs w:val="20"/>
          <w:lang w:val="en-GB"/>
        </w:rPr>
      </w:pPr>
    </w:p>
    <w:p w14:paraId="574F90F4" w14:textId="77777777" w:rsidR="00360B58" w:rsidRPr="00555160" w:rsidRDefault="001E30C1" w:rsidP="00800C6A">
      <w:pPr>
        <w:spacing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Thematic f</w:t>
      </w:r>
      <w:r w:rsidR="00360B58" w:rsidRPr="00555160">
        <w:rPr>
          <w:rFonts w:asciiTheme="majorHAnsi" w:hAnsiTheme="majorHAnsi" w:cstheme="majorHAnsi"/>
          <w:b/>
          <w:bCs/>
          <w:szCs w:val="20"/>
          <w:lang w:val="en-GB"/>
        </w:rPr>
        <w:t>ields to be addressed</w:t>
      </w:r>
      <w:r w:rsidR="00360B58" w:rsidRPr="00555160">
        <w:rPr>
          <w:rFonts w:asciiTheme="majorHAnsi" w:hAnsiTheme="majorHAnsi" w:cstheme="majorHAnsi"/>
          <w:szCs w:val="20"/>
          <w:lang w:val="en-GB"/>
        </w:rPr>
        <w:t>:</w:t>
      </w:r>
    </w:p>
    <w:p w14:paraId="2278C8CB" w14:textId="77777777" w:rsidR="000B0CEC" w:rsidRPr="00555160" w:rsidRDefault="000B0CEC" w:rsidP="00800C6A">
      <w:pPr>
        <w:pStyle w:val="Odstavekseznama"/>
        <w:numPr>
          <w:ilvl w:val="0"/>
          <w:numId w:val="2"/>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Circular </w:t>
      </w:r>
      <w:r w:rsidR="00BE3090" w:rsidRPr="00555160">
        <w:rPr>
          <w:rFonts w:asciiTheme="majorHAnsi" w:hAnsiTheme="majorHAnsi" w:cstheme="majorHAnsi"/>
          <w:szCs w:val="20"/>
          <w:lang w:val="en-GB"/>
        </w:rPr>
        <w:t>and climate</w:t>
      </w:r>
      <w:r w:rsidR="002757AC" w:rsidRPr="00555160">
        <w:rPr>
          <w:rFonts w:asciiTheme="majorHAnsi" w:hAnsiTheme="majorHAnsi" w:cstheme="majorHAnsi"/>
          <w:szCs w:val="20"/>
          <w:lang w:val="en-GB"/>
        </w:rPr>
        <w:t>-</w:t>
      </w:r>
      <w:r w:rsidR="00BE3090" w:rsidRPr="00555160">
        <w:rPr>
          <w:rFonts w:asciiTheme="majorHAnsi" w:hAnsiTheme="majorHAnsi" w:cstheme="majorHAnsi"/>
          <w:szCs w:val="20"/>
          <w:lang w:val="en-GB"/>
        </w:rPr>
        <w:t xml:space="preserve">friendly </w:t>
      </w:r>
      <w:r w:rsidRPr="00555160">
        <w:rPr>
          <w:rFonts w:asciiTheme="majorHAnsi" w:hAnsiTheme="majorHAnsi" w:cstheme="majorHAnsi"/>
          <w:szCs w:val="20"/>
          <w:lang w:val="en-GB"/>
        </w:rPr>
        <w:t>business models</w:t>
      </w:r>
    </w:p>
    <w:p w14:paraId="0EBBD9A8" w14:textId="77777777" w:rsidR="00BE3090" w:rsidRPr="00555160" w:rsidRDefault="00BE3090" w:rsidP="00800C6A">
      <w:pPr>
        <w:pStyle w:val="Odstavekseznama"/>
        <w:numPr>
          <w:ilvl w:val="0"/>
          <w:numId w:val="2"/>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Processes</w:t>
      </w:r>
      <w:r w:rsidR="008B305E"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technologies</w:t>
      </w:r>
      <w:r w:rsidR="008B305E" w:rsidRPr="00555160">
        <w:rPr>
          <w:rFonts w:asciiTheme="majorHAnsi" w:hAnsiTheme="majorHAnsi" w:cstheme="majorHAnsi"/>
          <w:szCs w:val="20"/>
          <w:lang w:val="en-GB"/>
        </w:rPr>
        <w:t xml:space="preserve"> and services</w:t>
      </w:r>
      <w:r w:rsidRPr="00555160">
        <w:rPr>
          <w:rFonts w:asciiTheme="majorHAnsi" w:hAnsiTheme="majorHAnsi" w:cstheme="majorHAnsi"/>
          <w:szCs w:val="20"/>
          <w:lang w:val="en-GB"/>
        </w:rPr>
        <w:t xml:space="preserve"> that enhance and support </w:t>
      </w:r>
      <w:r w:rsidR="002757AC" w:rsidRPr="00555160">
        <w:rPr>
          <w:rFonts w:asciiTheme="majorHAnsi" w:hAnsiTheme="majorHAnsi" w:cstheme="majorHAnsi"/>
          <w:szCs w:val="20"/>
          <w:lang w:val="en-GB"/>
        </w:rPr>
        <w:t xml:space="preserve">a </w:t>
      </w:r>
      <w:r w:rsidR="00F0680D" w:rsidRPr="00555160">
        <w:rPr>
          <w:rFonts w:asciiTheme="majorHAnsi" w:hAnsiTheme="majorHAnsi" w:cstheme="majorHAnsi"/>
          <w:szCs w:val="20"/>
          <w:lang w:val="en-GB"/>
        </w:rPr>
        <w:t>circular economy</w:t>
      </w:r>
      <w:r w:rsidR="00FB794C"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and climate</w:t>
      </w:r>
      <w:r w:rsidR="002757AC" w:rsidRPr="00555160">
        <w:rPr>
          <w:rFonts w:asciiTheme="majorHAnsi" w:hAnsiTheme="majorHAnsi" w:cstheme="majorHAnsi"/>
          <w:szCs w:val="20"/>
          <w:lang w:val="en-GB"/>
        </w:rPr>
        <w:t>-</w:t>
      </w:r>
      <w:r w:rsidRPr="00555160">
        <w:rPr>
          <w:rFonts w:asciiTheme="majorHAnsi" w:hAnsiTheme="majorHAnsi" w:cstheme="majorHAnsi"/>
          <w:szCs w:val="20"/>
          <w:lang w:val="en-GB"/>
        </w:rPr>
        <w:t>friendly concepts</w:t>
      </w:r>
    </w:p>
    <w:p w14:paraId="5799C790" w14:textId="77777777" w:rsidR="000B0CEC" w:rsidRPr="00555160" w:rsidRDefault="000B0CEC" w:rsidP="00800C6A">
      <w:pPr>
        <w:pStyle w:val="Odstavekseznama"/>
        <w:numPr>
          <w:ilvl w:val="0"/>
          <w:numId w:val="2"/>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Functional </w:t>
      </w:r>
      <w:r w:rsidR="00BE3090" w:rsidRPr="00555160">
        <w:rPr>
          <w:rFonts w:asciiTheme="majorHAnsi" w:hAnsiTheme="majorHAnsi" w:cstheme="majorHAnsi"/>
          <w:szCs w:val="20"/>
          <w:lang w:val="en-GB"/>
        </w:rPr>
        <w:t xml:space="preserve">and sustainable </w:t>
      </w:r>
      <w:r w:rsidRPr="00555160">
        <w:rPr>
          <w:rFonts w:asciiTheme="majorHAnsi" w:hAnsiTheme="majorHAnsi" w:cstheme="majorHAnsi"/>
          <w:szCs w:val="20"/>
          <w:lang w:val="en-GB"/>
        </w:rPr>
        <w:t>ma</w:t>
      </w:r>
      <w:r w:rsidR="00407B0A" w:rsidRPr="00555160">
        <w:rPr>
          <w:rFonts w:asciiTheme="majorHAnsi" w:hAnsiTheme="majorHAnsi" w:cstheme="majorHAnsi"/>
          <w:szCs w:val="20"/>
          <w:lang w:val="en-GB"/>
        </w:rPr>
        <w:t>t</w:t>
      </w:r>
      <w:r w:rsidRPr="00555160">
        <w:rPr>
          <w:rFonts w:asciiTheme="majorHAnsi" w:hAnsiTheme="majorHAnsi" w:cstheme="majorHAnsi"/>
          <w:szCs w:val="20"/>
          <w:lang w:val="en-GB"/>
        </w:rPr>
        <w:t>erials</w:t>
      </w:r>
    </w:p>
    <w:p w14:paraId="4189CEBB" w14:textId="77777777" w:rsidR="00407B0A" w:rsidRPr="00555160" w:rsidRDefault="000B0CEC" w:rsidP="00800C6A">
      <w:pPr>
        <w:pStyle w:val="Odstavekseznama"/>
        <w:numPr>
          <w:ilvl w:val="0"/>
          <w:numId w:val="2"/>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lastRenderedPageBreak/>
        <w:t>Greening of the economy</w:t>
      </w:r>
    </w:p>
    <w:p w14:paraId="5ECCB998" w14:textId="77777777" w:rsidR="00B31B93" w:rsidRPr="00555160" w:rsidRDefault="00B31B93" w:rsidP="00800C6A">
      <w:pPr>
        <w:spacing w:line="276" w:lineRule="auto"/>
        <w:jc w:val="both"/>
        <w:rPr>
          <w:rFonts w:asciiTheme="majorHAnsi" w:hAnsiTheme="majorHAnsi" w:cstheme="majorHAnsi"/>
          <w:szCs w:val="20"/>
          <w:lang w:val="en-GB"/>
        </w:rPr>
      </w:pPr>
    </w:p>
    <w:p w14:paraId="6EF8D801" w14:textId="77777777" w:rsidR="00360B58" w:rsidRPr="00555160" w:rsidRDefault="00471252" w:rsidP="00800C6A">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Types of a</w:t>
      </w:r>
      <w:r w:rsidR="00360B58" w:rsidRPr="00555160">
        <w:rPr>
          <w:rFonts w:asciiTheme="majorHAnsi" w:hAnsiTheme="majorHAnsi" w:cstheme="majorHAnsi"/>
          <w:b/>
          <w:bCs/>
          <w:szCs w:val="20"/>
          <w:lang w:val="en-GB"/>
        </w:rPr>
        <w:t xml:space="preserve">ctions </w:t>
      </w:r>
      <w:r w:rsidR="00360B58" w:rsidRPr="00555160">
        <w:rPr>
          <w:rFonts w:asciiTheme="majorHAnsi" w:hAnsiTheme="majorHAnsi" w:cstheme="majorHAnsi"/>
          <w:bCs/>
          <w:szCs w:val="20"/>
          <w:lang w:val="en-GB"/>
        </w:rPr>
        <w:t>(non-exhaustive list):</w:t>
      </w:r>
    </w:p>
    <w:p w14:paraId="5B838BC2" w14:textId="77777777" w:rsidR="00167BD3" w:rsidRPr="00555160" w:rsidRDefault="00471252" w:rsidP="00800C6A">
      <w:pPr>
        <w:pStyle w:val="Odstavekseznama"/>
        <w:numPr>
          <w:ilvl w:val="0"/>
          <w:numId w:val="10"/>
        </w:numPr>
        <w:spacing w:line="276" w:lineRule="auto"/>
        <w:jc w:val="both"/>
        <w:rPr>
          <w:rFonts w:asciiTheme="majorHAnsi" w:hAnsiTheme="majorHAnsi" w:cstheme="majorHAnsi"/>
          <w:szCs w:val="20"/>
          <w:lang w:val="en-GB"/>
        </w:rPr>
      </w:pPr>
      <w:bookmarkStart w:id="14" w:name="_Hlk81311178"/>
      <w:r w:rsidRPr="00555160">
        <w:rPr>
          <w:rFonts w:asciiTheme="majorHAnsi" w:hAnsiTheme="majorHAnsi" w:cstheme="majorHAnsi"/>
          <w:szCs w:val="20"/>
          <w:lang w:val="en-GB"/>
        </w:rPr>
        <w:t>Joint d</w:t>
      </w:r>
      <w:r w:rsidR="00167BD3" w:rsidRPr="00555160">
        <w:rPr>
          <w:rFonts w:asciiTheme="majorHAnsi" w:hAnsiTheme="majorHAnsi" w:cstheme="majorHAnsi"/>
          <w:szCs w:val="20"/>
          <w:lang w:val="en-GB"/>
        </w:rPr>
        <w:t xml:space="preserve">evelopment and implementation of innovative circular business models, processes and technologies; </w:t>
      </w:r>
    </w:p>
    <w:p w14:paraId="609572CF" w14:textId="77777777" w:rsidR="00167BD3" w:rsidRPr="00555160" w:rsidRDefault="00167BD3" w:rsidP="00800C6A">
      <w:pPr>
        <w:pStyle w:val="Odstavekseznama"/>
        <w:numPr>
          <w:ilvl w:val="0"/>
          <w:numId w:val="10"/>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Actions to support </w:t>
      </w:r>
      <w:r w:rsidR="0086192E" w:rsidRPr="00555160">
        <w:rPr>
          <w:rFonts w:asciiTheme="majorHAnsi" w:hAnsiTheme="majorHAnsi" w:cstheme="majorHAnsi"/>
          <w:szCs w:val="20"/>
          <w:lang w:val="en-GB"/>
        </w:rPr>
        <w:t>(</w:t>
      </w:r>
      <w:r w:rsidRPr="00555160">
        <w:rPr>
          <w:rFonts w:asciiTheme="majorHAnsi" w:hAnsiTheme="majorHAnsi" w:cstheme="majorHAnsi"/>
          <w:szCs w:val="20"/>
          <w:lang w:val="en-GB"/>
        </w:rPr>
        <w:t>short</w:t>
      </w:r>
      <w:r w:rsidR="0086192E"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loops in circular economy</w:t>
      </w:r>
      <w:r w:rsidR="00471252" w:rsidRPr="00555160">
        <w:rPr>
          <w:rFonts w:asciiTheme="majorHAnsi" w:hAnsiTheme="majorHAnsi" w:cstheme="majorHAnsi"/>
          <w:szCs w:val="20"/>
          <w:lang w:val="en-GB"/>
        </w:rPr>
        <w:t xml:space="preserve"> and cross-border material flow models (reuse, repair, recycle, return)</w:t>
      </w:r>
      <w:r w:rsidRPr="00555160">
        <w:rPr>
          <w:rFonts w:asciiTheme="majorHAnsi" w:hAnsiTheme="majorHAnsi" w:cstheme="majorHAnsi"/>
          <w:szCs w:val="20"/>
          <w:lang w:val="en-GB"/>
        </w:rPr>
        <w:t>;</w:t>
      </w:r>
    </w:p>
    <w:p w14:paraId="6062472A" w14:textId="77777777" w:rsidR="00167BD3" w:rsidRPr="00555160" w:rsidRDefault="00167BD3" w:rsidP="00800C6A">
      <w:pPr>
        <w:pStyle w:val="Odstavekseznama"/>
        <w:numPr>
          <w:ilvl w:val="0"/>
          <w:numId w:val="10"/>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Actions related to the </w:t>
      </w:r>
      <w:r w:rsidR="00471252" w:rsidRPr="00555160">
        <w:rPr>
          <w:rFonts w:asciiTheme="majorHAnsi" w:hAnsiTheme="majorHAnsi" w:cstheme="majorHAnsi"/>
          <w:szCs w:val="20"/>
          <w:lang w:val="en-GB"/>
        </w:rPr>
        <w:t xml:space="preserve">research and development </w:t>
      </w:r>
      <w:r w:rsidRPr="00555160">
        <w:rPr>
          <w:rFonts w:asciiTheme="majorHAnsi" w:hAnsiTheme="majorHAnsi" w:cstheme="majorHAnsi"/>
          <w:szCs w:val="20"/>
          <w:lang w:val="en-GB"/>
        </w:rPr>
        <w:t>of</w:t>
      </w:r>
      <w:r w:rsidR="0086192E" w:rsidRPr="00555160">
        <w:rPr>
          <w:rFonts w:asciiTheme="majorHAnsi" w:hAnsiTheme="majorHAnsi" w:cstheme="majorHAnsi"/>
          <w:szCs w:val="20"/>
          <w:lang w:val="en-GB"/>
        </w:rPr>
        <w:t xml:space="preserve"> sustainable</w:t>
      </w:r>
      <w:r w:rsidRPr="00555160">
        <w:rPr>
          <w:rFonts w:asciiTheme="majorHAnsi" w:hAnsiTheme="majorHAnsi" w:cstheme="majorHAnsi"/>
          <w:szCs w:val="20"/>
          <w:lang w:val="en-GB"/>
        </w:rPr>
        <w:t xml:space="preserve"> materials,</w:t>
      </w:r>
      <w:r w:rsidR="00350753" w:rsidRPr="00555160">
        <w:rPr>
          <w:rFonts w:asciiTheme="majorHAnsi" w:hAnsiTheme="majorHAnsi" w:cstheme="majorHAnsi"/>
          <w:szCs w:val="20"/>
          <w:lang w:val="en-GB"/>
        </w:rPr>
        <w:t xml:space="preserve"> resource effic</w:t>
      </w:r>
      <w:r w:rsidR="009C0124">
        <w:rPr>
          <w:rFonts w:asciiTheme="majorHAnsi" w:hAnsiTheme="majorHAnsi" w:cstheme="majorHAnsi"/>
          <w:szCs w:val="20"/>
          <w:lang w:val="en-GB"/>
        </w:rPr>
        <w:t>i</w:t>
      </w:r>
      <w:r w:rsidR="00350753" w:rsidRPr="00555160">
        <w:rPr>
          <w:rFonts w:asciiTheme="majorHAnsi" w:hAnsiTheme="majorHAnsi" w:cstheme="majorHAnsi"/>
          <w:szCs w:val="20"/>
          <w:lang w:val="en-GB"/>
        </w:rPr>
        <w:t>ency</w:t>
      </w:r>
      <w:r w:rsidR="00F0680D" w:rsidRPr="00555160">
        <w:rPr>
          <w:rFonts w:asciiTheme="majorHAnsi" w:hAnsiTheme="majorHAnsi" w:cstheme="majorHAnsi"/>
          <w:szCs w:val="20"/>
          <w:lang w:val="en-GB"/>
        </w:rPr>
        <w:t xml:space="preserve"> (e.g. water reuse and energy efficiency)</w:t>
      </w:r>
      <w:r w:rsidR="00350753"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processes, technologies, services, business models and products that lead the way towards the transition to</w:t>
      </w:r>
      <w:r w:rsidR="002757AC" w:rsidRPr="00555160">
        <w:rPr>
          <w:rFonts w:asciiTheme="majorHAnsi" w:hAnsiTheme="majorHAnsi" w:cstheme="majorHAnsi"/>
          <w:szCs w:val="20"/>
          <w:lang w:val="en-GB"/>
        </w:rPr>
        <w:t xml:space="preserve"> a</w:t>
      </w:r>
      <w:r w:rsidRPr="00555160">
        <w:rPr>
          <w:rFonts w:asciiTheme="majorHAnsi" w:hAnsiTheme="majorHAnsi" w:cstheme="majorHAnsi"/>
          <w:szCs w:val="20"/>
          <w:lang w:val="en-GB"/>
        </w:rPr>
        <w:t xml:space="preserve"> low carbon economy;</w:t>
      </w:r>
    </w:p>
    <w:p w14:paraId="3550F98A" w14:textId="77777777" w:rsidR="00167BD3" w:rsidRPr="00555160" w:rsidRDefault="00167BD3" w:rsidP="00800C6A">
      <w:pPr>
        <w:pStyle w:val="Odstavekseznama"/>
        <w:numPr>
          <w:ilvl w:val="0"/>
          <w:numId w:val="10"/>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Quadruple/triple helix cooperations of institutions within the border regions on the concepts of circular economy</w:t>
      </w:r>
      <w:r w:rsidR="00A57BC4" w:rsidRPr="00555160">
        <w:rPr>
          <w:rFonts w:asciiTheme="majorHAnsi" w:hAnsiTheme="majorHAnsi" w:cstheme="majorHAnsi"/>
          <w:szCs w:val="20"/>
          <w:lang w:val="en-GB"/>
        </w:rPr>
        <w:t>;</w:t>
      </w:r>
    </w:p>
    <w:p w14:paraId="7E81F075" w14:textId="77777777" w:rsidR="00F90DF1" w:rsidRPr="00555160" w:rsidRDefault="00F90DF1" w:rsidP="00800C6A">
      <w:pPr>
        <w:pStyle w:val="Odstavekseznama"/>
        <w:numPr>
          <w:ilvl w:val="0"/>
          <w:numId w:val="10"/>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Applied research models and demonstrative projects on resource efficiency in order to streamline the roadmap to a </w:t>
      </w:r>
      <w:r w:rsidR="002757AC" w:rsidRPr="00555160">
        <w:rPr>
          <w:rFonts w:asciiTheme="majorHAnsi" w:hAnsiTheme="majorHAnsi" w:cstheme="majorHAnsi"/>
          <w:szCs w:val="20"/>
          <w:lang w:val="en-GB"/>
        </w:rPr>
        <w:t>resource-</w:t>
      </w:r>
      <w:r w:rsidRPr="00555160">
        <w:rPr>
          <w:rFonts w:asciiTheme="majorHAnsi" w:hAnsiTheme="majorHAnsi" w:cstheme="majorHAnsi"/>
          <w:szCs w:val="20"/>
          <w:lang w:val="en-GB"/>
        </w:rPr>
        <w:t>efficient border region</w:t>
      </w:r>
      <w:r w:rsidR="00A57BC4" w:rsidRPr="00555160">
        <w:rPr>
          <w:rFonts w:asciiTheme="majorHAnsi" w:hAnsiTheme="majorHAnsi" w:cstheme="majorHAnsi"/>
          <w:szCs w:val="20"/>
          <w:lang w:val="en-GB"/>
        </w:rPr>
        <w:t>;</w:t>
      </w:r>
    </w:p>
    <w:p w14:paraId="59F2A3BA" w14:textId="77777777" w:rsidR="00167BD3" w:rsidRPr="00555160" w:rsidRDefault="00846BAC" w:rsidP="00800C6A">
      <w:pPr>
        <w:pStyle w:val="Odstavekseznama"/>
        <w:numPr>
          <w:ilvl w:val="0"/>
          <w:numId w:val="10"/>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I</w:t>
      </w:r>
      <w:r w:rsidR="00360B58" w:rsidRPr="00555160">
        <w:rPr>
          <w:rFonts w:asciiTheme="majorHAnsi" w:hAnsiTheme="majorHAnsi" w:cstheme="majorHAnsi"/>
          <w:szCs w:val="20"/>
          <w:lang w:val="en-GB"/>
        </w:rPr>
        <w:t>nitiatives that support actions that contribute to</w:t>
      </w:r>
      <w:r w:rsidR="00C42F3C" w:rsidRPr="00555160">
        <w:rPr>
          <w:rFonts w:asciiTheme="majorHAnsi" w:hAnsiTheme="majorHAnsi" w:cstheme="majorHAnsi"/>
          <w:szCs w:val="20"/>
          <w:lang w:val="en-GB"/>
        </w:rPr>
        <w:t xml:space="preserve"> industrial symbiosis,</w:t>
      </w:r>
      <w:r w:rsidR="00360B58" w:rsidRPr="00555160">
        <w:rPr>
          <w:rFonts w:asciiTheme="majorHAnsi" w:hAnsiTheme="majorHAnsi" w:cstheme="majorHAnsi"/>
          <w:szCs w:val="20"/>
          <w:lang w:val="en-GB"/>
        </w:rPr>
        <w:t xml:space="preserve"> </w:t>
      </w:r>
      <w:r w:rsidR="00D348F1" w:rsidRPr="00555160">
        <w:rPr>
          <w:rFonts w:asciiTheme="majorHAnsi" w:hAnsiTheme="majorHAnsi" w:cstheme="majorHAnsi"/>
          <w:szCs w:val="20"/>
          <w:lang w:val="en-GB"/>
        </w:rPr>
        <w:t xml:space="preserve">waste </w:t>
      </w:r>
      <w:r w:rsidR="006D7F54">
        <w:rPr>
          <w:rFonts w:asciiTheme="majorHAnsi" w:hAnsiTheme="majorHAnsi" w:cstheme="majorHAnsi"/>
          <w:szCs w:val="20"/>
          <w:lang w:val="en-GB"/>
        </w:rPr>
        <w:t>reduction</w:t>
      </w:r>
      <w:r w:rsidR="00360B58" w:rsidRPr="00555160">
        <w:rPr>
          <w:rFonts w:asciiTheme="majorHAnsi" w:hAnsiTheme="majorHAnsi" w:cstheme="majorHAnsi"/>
          <w:szCs w:val="20"/>
          <w:lang w:val="en-GB"/>
        </w:rPr>
        <w:t xml:space="preserve">, improved </w:t>
      </w:r>
      <w:r w:rsidR="00D348F1" w:rsidRPr="00555160">
        <w:rPr>
          <w:rFonts w:asciiTheme="majorHAnsi" w:hAnsiTheme="majorHAnsi" w:cstheme="majorHAnsi"/>
          <w:szCs w:val="20"/>
          <w:lang w:val="en-GB"/>
        </w:rPr>
        <w:t xml:space="preserve">waste </w:t>
      </w:r>
      <w:r w:rsidR="00360B58" w:rsidRPr="00555160">
        <w:rPr>
          <w:rFonts w:asciiTheme="majorHAnsi" w:hAnsiTheme="majorHAnsi" w:cstheme="majorHAnsi"/>
          <w:szCs w:val="20"/>
          <w:lang w:val="en-GB"/>
        </w:rPr>
        <w:t>management and promote resource efficiency (reform, reduce, recycle)</w:t>
      </w:r>
      <w:r w:rsidR="00A57BC4" w:rsidRPr="00555160">
        <w:rPr>
          <w:rFonts w:asciiTheme="majorHAnsi" w:hAnsiTheme="majorHAnsi" w:cstheme="majorHAnsi"/>
          <w:szCs w:val="20"/>
          <w:lang w:val="en-GB"/>
        </w:rPr>
        <w:t>;</w:t>
      </w:r>
    </w:p>
    <w:p w14:paraId="4C7FEDB6" w14:textId="77777777" w:rsidR="00167BD3" w:rsidRPr="00555160" w:rsidRDefault="00167BD3" w:rsidP="00800C6A">
      <w:pPr>
        <w:pStyle w:val="Odstavekseznama"/>
        <w:numPr>
          <w:ilvl w:val="0"/>
          <w:numId w:val="10"/>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Enhancing the capacities of SMEs for</w:t>
      </w:r>
      <w:r w:rsidR="00350753" w:rsidRPr="00555160">
        <w:rPr>
          <w:rFonts w:asciiTheme="majorHAnsi" w:hAnsiTheme="majorHAnsi" w:cstheme="majorHAnsi"/>
          <w:szCs w:val="20"/>
          <w:lang w:val="en-GB"/>
        </w:rPr>
        <w:t xml:space="preserve"> transition to </w:t>
      </w:r>
      <w:r w:rsidR="00D348F1" w:rsidRPr="00555160">
        <w:rPr>
          <w:rFonts w:asciiTheme="majorHAnsi" w:hAnsiTheme="majorHAnsi" w:cstheme="majorHAnsi"/>
          <w:szCs w:val="20"/>
          <w:lang w:val="en-GB"/>
        </w:rPr>
        <w:t xml:space="preserve">a </w:t>
      </w:r>
      <w:r w:rsidR="00350753" w:rsidRPr="00555160">
        <w:rPr>
          <w:rFonts w:asciiTheme="majorHAnsi" w:hAnsiTheme="majorHAnsi" w:cstheme="majorHAnsi"/>
          <w:szCs w:val="20"/>
          <w:lang w:val="en-GB"/>
        </w:rPr>
        <w:t>c</w:t>
      </w:r>
      <w:r w:rsidR="005E0ADC" w:rsidRPr="00555160">
        <w:rPr>
          <w:rFonts w:asciiTheme="majorHAnsi" w:hAnsiTheme="majorHAnsi" w:cstheme="majorHAnsi"/>
          <w:szCs w:val="20"/>
          <w:lang w:val="en-GB"/>
        </w:rPr>
        <w:t>i</w:t>
      </w:r>
      <w:r w:rsidR="00350753" w:rsidRPr="00555160">
        <w:rPr>
          <w:rFonts w:asciiTheme="majorHAnsi" w:hAnsiTheme="majorHAnsi" w:cstheme="majorHAnsi"/>
          <w:szCs w:val="20"/>
          <w:lang w:val="en-GB"/>
        </w:rPr>
        <w:t>rcular economy and</w:t>
      </w:r>
      <w:r w:rsidRPr="00555160">
        <w:rPr>
          <w:rFonts w:asciiTheme="majorHAnsi" w:hAnsiTheme="majorHAnsi" w:cstheme="majorHAnsi"/>
          <w:szCs w:val="20"/>
          <w:lang w:val="en-GB"/>
        </w:rPr>
        <w:t xml:space="preserve"> the use of ICT tools;</w:t>
      </w:r>
    </w:p>
    <w:p w14:paraId="62CF4278" w14:textId="77777777" w:rsidR="00360B58" w:rsidRPr="00555160" w:rsidRDefault="00D348F1" w:rsidP="00800C6A">
      <w:pPr>
        <w:pStyle w:val="Odstavekseznama"/>
        <w:numPr>
          <w:ilvl w:val="0"/>
          <w:numId w:val="10"/>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Initiatives to raise a</w:t>
      </w:r>
      <w:r w:rsidR="00167BD3" w:rsidRPr="00555160">
        <w:rPr>
          <w:rFonts w:asciiTheme="majorHAnsi" w:hAnsiTheme="majorHAnsi" w:cstheme="majorHAnsi"/>
          <w:szCs w:val="20"/>
          <w:lang w:val="en-GB"/>
        </w:rPr>
        <w:t xml:space="preserve">wareness </w:t>
      </w:r>
      <w:r w:rsidRPr="00555160">
        <w:rPr>
          <w:rFonts w:asciiTheme="majorHAnsi" w:hAnsiTheme="majorHAnsi" w:cstheme="majorHAnsi"/>
          <w:szCs w:val="20"/>
          <w:lang w:val="en-GB"/>
        </w:rPr>
        <w:t xml:space="preserve">among </w:t>
      </w:r>
      <w:r w:rsidR="00FB794C" w:rsidRPr="00555160">
        <w:rPr>
          <w:rFonts w:asciiTheme="majorHAnsi" w:hAnsiTheme="majorHAnsi" w:cstheme="majorHAnsi"/>
          <w:szCs w:val="20"/>
          <w:lang w:val="en-GB"/>
        </w:rPr>
        <w:t xml:space="preserve">the </w:t>
      </w:r>
      <w:r w:rsidR="00167BD3" w:rsidRPr="00555160">
        <w:rPr>
          <w:rFonts w:asciiTheme="majorHAnsi" w:hAnsiTheme="majorHAnsi" w:cstheme="majorHAnsi"/>
          <w:szCs w:val="20"/>
          <w:lang w:val="en-GB"/>
        </w:rPr>
        <w:t xml:space="preserve">general public </w:t>
      </w:r>
      <w:r w:rsidRPr="00555160">
        <w:rPr>
          <w:rFonts w:asciiTheme="majorHAnsi" w:hAnsiTheme="majorHAnsi" w:cstheme="majorHAnsi"/>
          <w:szCs w:val="20"/>
          <w:lang w:val="en-GB"/>
        </w:rPr>
        <w:t xml:space="preserve">regarding </w:t>
      </w:r>
      <w:r w:rsidR="00167BD3" w:rsidRPr="00555160">
        <w:rPr>
          <w:rFonts w:asciiTheme="majorHAnsi" w:hAnsiTheme="majorHAnsi" w:cstheme="majorHAnsi"/>
          <w:szCs w:val="20"/>
          <w:lang w:val="en-GB"/>
        </w:rPr>
        <w:t>resource efficiency</w:t>
      </w:r>
      <w:r w:rsidR="005E0ADC" w:rsidRPr="00555160">
        <w:rPr>
          <w:rFonts w:asciiTheme="majorHAnsi" w:hAnsiTheme="majorHAnsi" w:cstheme="majorHAnsi"/>
          <w:szCs w:val="20"/>
          <w:lang w:val="en-GB"/>
        </w:rPr>
        <w:t>.</w:t>
      </w:r>
    </w:p>
    <w:bookmarkEnd w:id="14"/>
    <w:p w14:paraId="644EAE59" w14:textId="613664A6" w:rsidR="003343AC" w:rsidRPr="003343AC" w:rsidRDefault="003343AC" w:rsidP="003343AC">
      <w:pPr>
        <w:spacing w:line="276" w:lineRule="auto"/>
        <w:jc w:val="both"/>
        <w:rPr>
          <w:iCs/>
          <w:lang w:val="en-GB"/>
        </w:rPr>
      </w:pPr>
      <w:r w:rsidRPr="003343AC">
        <w:rPr>
          <w:iCs/>
          <w:lang w:val="en-GB"/>
        </w:rPr>
        <w:t>The actions have been assessed as compatible with the DNSH principle, since they have been assessed as compatible under the RRF guidelines.</w:t>
      </w:r>
    </w:p>
    <w:p w14:paraId="39838A23" w14:textId="77777777" w:rsidR="003343AC" w:rsidRPr="00555160" w:rsidRDefault="003343AC" w:rsidP="00800C6A">
      <w:pPr>
        <w:spacing w:line="276" w:lineRule="auto"/>
        <w:jc w:val="both"/>
        <w:rPr>
          <w:rFonts w:asciiTheme="majorHAnsi" w:hAnsiTheme="majorHAnsi" w:cstheme="majorHAnsi"/>
          <w:szCs w:val="20"/>
          <w:lang w:val="en-GB"/>
        </w:rPr>
      </w:pPr>
    </w:p>
    <w:p w14:paraId="06573995" w14:textId="77777777" w:rsidR="00BD0471" w:rsidRPr="00555160" w:rsidRDefault="00BD0471" w:rsidP="00800C6A">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Expected results</w:t>
      </w:r>
    </w:p>
    <w:p w14:paraId="5B48CCF0" w14:textId="77777777" w:rsidR="00BD0471" w:rsidRPr="00555160" w:rsidRDefault="00D348F1"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C</w:t>
      </w:r>
      <w:r w:rsidR="00FD62D8" w:rsidRPr="00555160">
        <w:rPr>
          <w:rFonts w:asciiTheme="majorHAnsi" w:hAnsiTheme="majorHAnsi" w:cstheme="majorHAnsi"/>
          <w:szCs w:val="20"/>
          <w:lang w:val="en-GB"/>
        </w:rPr>
        <w:t xml:space="preserve">ross-border </w:t>
      </w:r>
      <w:r w:rsidR="00DD6B66" w:rsidRPr="00555160">
        <w:rPr>
          <w:rFonts w:asciiTheme="majorHAnsi" w:hAnsiTheme="majorHAnsi" w:cstheme="majorHAnsi"/>
          <w:szCs w:val="20"/>
          <w:lang w:val="en-GB"/>
        </w:rPr>
        <w:t xml:space="preserve">actions </w:t>
      </w:r>
      <w:r w:rsidRPr="00555160">
        <w:rPr>
          <w:rFonts w:asciiTheme="majorHAnsi" w:hAnsiTheme="majorHAnsi" w:cstheme="majorHAnsi"/>
          <w:szCs w:val="20"/>
          <w:lang w:val="en-GB"/>
        </w:rPr>
        <w:t xml:space="preserve">implemented </w:t>
      </w:r>
      <w:r w:rsidR="00FD62D8" w:rsidRPr="00555160">
        <w:rPr>
          <w:rFonts w:asciiTheme="majorHAnsi" w:hAnsiTheme="majorHAnsi" w:cstheme="majorHAnsi"/>
          <w:szCs w:val="20"/>
          <w:lang w:val="en-GB"/>
        </w:rPr>
        <w:t xml:space="preserve">will provide solutions </w:t>
      </w:r>
      <w:r w:rsidR="0086192E" w:rsidRPr="00555160">
        <w:rPr>
          <w:rFonts w:asciiTheme="majorHAnsi" w:hAnsiTheme="majorHAnsi" w:cstheme="majorHAnsi"/>
          <w:szCs w:val="20"/>
          <w:lang w:val="en-GB"/>
        </w:rPr>
        <w:t>and starting points</w:t>
      </w:r>
      <w:r w:rsidR="00CC7204">
        <w:rPr>
          <w:rFonts w:asciiTheme="majorHAnsi" w:hAnsiTheme="majorHAnsi" w:cstheme="majorHAnsi"/>
          <w:szCs w:val="20"/>
          <w:lang w:val="en-GB"/>
        </w:rPr>
        <w:t xml:space="preserve"> that serve as </w:t>
      </w:r>
      <w:r w:rsidR="00E87D62" w:rsidRPr="00555160">
        <w:rPr>
          <w:rFonts w:asciiTheme="majorHAnsi" w:hAnsiTheme="majorHAnsi" w:cstheme="majorHAnsi"/>
          <w:szCs w:val="20"/>
          <w:lang w:val="en-GB"/>
        </w:rPr>
        <w:t xml:space="preserve">best </w:t>
      </w:r>
      <w:r w:rsidR="00FD62D8" w:rsidRPr="00555160">
        <w:rPr>
          <w:rFonts w:asciiTheme="majorHAnsi" w:hAnsiTheme="majorHAnsi" w:cstheme="majorHAnsi"/>
          <w:szCs w:val="20"/>
          <w:lang w:val="en-GB"/>
        </w:rPr>
        <w:t xml:space="preserve">practice and have </w:t>
      </w:r>
      <w:r w:rsidRPr="00555160">
        <w:rPr>
          <w:rFonts w:asciiTheme="majorHAnsi" w:hAnsiTheme="majorHAnsi" w:cstheme="majorHAnsi"/>
          <w:szCs w:val="20"/>
          <w:lang w:val="en-GB"/>
        </w:rPr>
        <w:t xml:space="preserve">the </w:t>
      </w:r>
      <w:r w:rsidR="00FD62D8" w:rsidRPr="00555160">
        <w:rPr>
          <w:rFonts w:asciiTheme="majorHAnsi" w:hAnsiTheme="majorHAnsi" w:cstheme="majorHAnsi"/>
          <w:szCs w:val="20"/>
          <w:lang w:val="en-GB"/>
        </w:rPr>
        <w:t xml:space="preserve">potential </w:t>
      </w:r>
      <w:r w:rsidRPr="00555160">
        <w:rPr>
          <w:rFonts w:asciiTheme="majorHAnsi" w:hAnsiTheme="majorHAnsi" w:cstheme="majorHAnsi"/>
          <w:szCs w:val="20"/>
          <w:lang w:val="en-GB"/>
        </w:rPr>
        <w:t xml:space="preserve">to transfer successful </w:t>
      </w:r>
      <w:r w:rsidR="00FD62D8" w:rsidRPr="00555160">
        <w:rPr>
          <w:rFonts w:asciiTheme="majorHAnsi" w:hAnsiTheme="majorHAnsi" w:cstheme="majorHAnsi"/>
          <w:szCs w:val="20"/>
          <w:lang w:val="en-GB"/>
        </w:rPr>
        <w:t xml:space="preserve">cooperation </w:t>
      </w:r>
      <w:r w:rsidRPr="00555160">
        <w:rPr>
          <w:rFonts w:asciiTheme="majorHAnsi" w:hAnsiTheme="majorHAnsi" w:cstheme="majorHAnsi"/>
          <w:szCs w:val="20"/>
          <w:lang w:val="en-GB"/>
        </w:rPr>
        <w:t xml:space="preserve">between </w:t>
      </w:r>
      <w:r w:rsidR="00FD62D8" w:rsidRPr="00555160">
        <w:rPr>
          <w:rFonts w:asciiTheme="majorHAnsi" w:hAnsiTheme="majorHAnsi" w:cstheme="majorHAnsi"/>
          <w:szCs w:val="20"/>
          <w:lang w:val="en-GB"/>
        </w:rPr>
        <w:t xml:space="preserve">different stakeholders (R&amp;D institutions, SME’s, communities, etc.) </w:t>
      </w:r>
      <w:r w:rsidR="0086192E" w:rsidRPr="00555160">
        <w:rPr>
          <w:rFonts w:asciiTheme="majorHAnsi" w:hAnsiTheme="majorHAnsi" w:cstheme="majorHAnsi"/>
          <w:szCs w:val="20"/>
          <w:lang w:val="en-GB"/>
        </w:rPr>
        <w:t>and give impulses</w:t>
      </w:r>
      <w:r w:rsidR="00FD62D8"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to the </w:t>
      </w:r>
      <w:r w:rsidR="00FD62D8" w:rsidRPr="00555160">
        <w:rPr>
          <w:rFonts w:asciiTheme="majorHAnsi" w:hAnsiTheme="majorHAnsi" w:cstheme="majorHAnsi"/>
          <w:szCs w:val="20"/>
          <w:lang w:val="en-GB"/>
        </w:rPr>
        <w:t>circular economy and resource efficiency.</w:t>
      </w:r>
    </w:p>
    <w:p w14:paraId="12EAFBCA" w14:textId="77777777" w:rsidR="00BD0471" w:rsidRPr="00555160" w:rsidRDefault="00BD0471" w:rsidP="00800C6A">
      <w:pPr>
        <w:spacing w:line="276" w:lineRule="auto"/>
        <w:jc w:val="both"/>
        <w:rPr>
          <w:rFonts w:asciiTheme="majorHAnsi" w:hAnsiTheme="majorHAnsi" w:cstheme="majorHAnsi"/>
          <w:szCs w:val="20"/>
          <w:lang w:val="en-GB"/>
        </w:rPr>
      </w:pPr>
    </w:p>
    <w:p w14:paraId="5BCA3DBC" w14:textId="77777777" w:rsidR="00BD0471" w:rsidRPr="00555160" w:rsidRDefault="00BD0471" w:rsidP="00800C6A">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Contribution to Macro</w:t>
      </w:r>
      <w:r w:rsidR="009C0124">
        <w:rPr>
          <w:rFonts w:asciiTheme="majorHAnsi" w:hAnsiTheme="majorHAnsi" w:cstheme="majorHAnsi"/>
          <w:b/>
          <w:bCs/>
          <w:szCs w:val="20"/>
          <w:lang w:val="en-GB"/>
        </w:rPr>
        <w:t>-</w:t>
      </w:r>
      <w:r w:rsidR="00727508">
        <w:rPr>
          <w:rFonts w:asciiTheme="majorHAnsi" w:hAnsiTheme="majorHAnsi" w:cstheme="majorHAnsi"/>
          <w:b/>
          <w:bCs/>
          <w:szCs w:val="20"/>
          <w:lang w:val="en-GB"/>
        </w:rPr>
        <w:t>R</w:t>
      </w:r>
      <w:r w:rsidRPr="00555160">
        <w:rPr>
          <w:rFonts w:asciiTheme="majorHAnsi" w:hAnsiTheme="majorHAnsi" w:cstheme="majorHAnsi"/>
          <w:b/>
          <w:bCs/>
          <w:szCs w:val="20"/>
          <w:lang w:val="en-GB"/>
        </w:rPr>
        <w:t>egional Strategies</w:t>
      </w:r>
    </w:p>
    <w:p w14:paraId="78AF4ED4" w14:textId="77777777" w:rsidR="00360B58" w:rsidRPr="00555160" w:rsidRDefault="00D348F1"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The c</w:t>
      </w:r>
      <w:r w:rsidR="00360B58" w:rsidRPr="00555160">
        <w:rPr>
          <w:rFonts w:asciiTheme="majorHAnsi" w:hAnsiTheme="majorHAnsi" w:cstheme="majorHAnsi"/>
          <w:szCs w:val="20"/>
          <w:lang w:val="en-GB"/>
        </w:rPr>
        <w:t xml:space="preserve">ircular economy is </w:t>
      </w:r>
      <w:r w:rsidRPr="00555160">
        <w:rPr>
          <w:rFonts w:asciiTheme="majorHAnsi" w:hAnsiTheme="majorHAnsi" w:cstheme="majorHAnsi"/>
          <w:szCs w:val="20"/>
          <w:lang w:val="en-GB"/>
        </w:rPr>
        <w:t xml:space="preserve">becoming one of </w:t>
      </w:r>
      <w:r w:rsidR="00360B58" w:rsidRPr="00555160">
        <w:rPr>
          <w:rFonts w:asciiTheme="majorHAnsi" w:hAnsiTheme="majorHAnsi" w:cstheme="majorHAnsi"/>
          <w:szCs w:val="20"/>
          <w:lang w:val="en-GB"/>
        </w:rPr>
        <w:t xml:space="preserve">the priorities of EU programmes and strategies </w:t>
      </w:r>
      <w:r w:rsidRPr="00555160">
        <w:rPr>
          <w:rFonts w:asciiTheme="majorHAnsi" w:hAnsiTheme="majorHAnsi" w:cstheme="majorHAnsi"/>
          <w:szCs w:val="20"/>
          <w:lang w:val="en-GB"/>
        </w:rPr>
        <w:t xml:space="preserve">in </w:t>
      </w:r>
      <w:r w:rsidR="00360B58" w:rsidRPr="00555160">
        <w:rPr>
          <w:rFonts w:asciiTheme="majorHAnsi" w:hAnsiTheme="majorHAnsi" w:cstheme="majorHAnsi"/>
          <w:szCs w:val="20"/>
          <w:lang w:val="en-GB"/>
        </w:rPr>
        <w:t xml:space="preserve">the </w:t>
      </w:r>
      <w:r w:rsidRPr="00555160">
        <w:rPr>
          <w:rFonts w:asciiTheme="majorHAnsi" w:hAnsiTheme="majorHAnsi" w:cstheme="majorHAnsi"/>
          <w:szCs w:val="20"/>
          <w:lang w:val="en-GB"/>
        </w:rPr>
        <w:t>2021-2027</w:t>
      </w:r>
      <w:r w:rsidR="003018CE" w:rsidRPr="00555160">
        <w:rPr>
          <w:rFonts w:asciiTheme="majorHAnsi" w:hAnsiTheme="majorHAnsi" w:cstheme="majorHAnsi"/>
          <w:szCs w:val="20"/>
          <w:lang w:val="en-GB"/>
        </w:rPr>
        <w:t xml:space="preserve"> </w:t>
      </w:r>
      <w:r w:rsidR="00360B58" w:rsidRPr="00555160">
        <w:rPr>
          <w:rFonts w:asciiTheme="majorHAnsi" w:hAnsiTheme="majorHAnsi" w:cstheme="majorHAnsi"/>
          <w:szCs w:val="20"/>
          <w:lang w:val="en-GB"/>
        </w:rPr>
        <w:t>programme period.</w:t>
      </w:r>
    </w:p>
    <w:p w14:paraId="78700CAE" w14:textId="77777777" w:rsidR="00E25795" w:rsidRPr="00555160" w:rsidRDefault="00E25795" w:rsidP="00800C6A">
      <w:pPr>
        <w:spacing w:line="276" w:lineRule="auto"/>
        <w:jc w:val="both"/>
        <w:rPr>
          <w:rFonts w:asciiTheme="majorHAnsi" w:hAnsiTheme="majorHAnsi" w:cstheme="majorHAnsi"/>
          <w:szCs w:val="20"/>
          <w:lang w:val="en-GB"/>
        </w:rPr>
      </w:pPr>
    </w:p>
    <w:p w14:paraId="7DA35E2D" w14:textId="77777777" w:rsidR="00360B58" w:rsidRPr="00555160" w:rsidRDefault="00D348F1"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Actions s</w:t>
      </w:r>
      <w:r w:rsidR="00360B58" w:rsidRPr="00555160">
        <w:rPr>
          <w:rFonts w:asciiTheme="majorHAnsi" w:hAnsiTheme="majorHAnsi" w:cstheme="majorHAnsi"/>
          <w:szCs w:val="20"/>
          <w:lang w:val="en-GB"/>
        </w:rPr>
        <w:t>upported within this priority are in line with the 1</w:t>
      </w:r>
      <w:r w:rsidR="00360B58" w:rsidRPr="00555160">
        <w:rPr>
          <w:rFonts w:asciiTheme="majorHAnsi" w:hAnsiTheme="majorHAnsi" w:cstheme="majorHAnsi"/>
          <w:szCs w:val="20"/>
          <w:vertAlign w:val="superscript"/>
          <w:lang w:val="en-GB"/>
        </w:rPr>
        <w:t>st</w:t>
      </w:r>
      <w:r w:rsidR="00360B58" w:rsidRPr="00555160">
        <w:rPr>
          <w:rFonts w:asciiTheme="majorHAnsi" w:hAnsiTheme="majorHAnsi" w:cstheme="majorHAnsi"/>
          <w:szCs w:val="20"/>
          <w:lang w:val="en-GB"/>
        </w:rPr>
        <w:t xml:space="preserve"> Thematic Policy Area of the EUSALP Strategy for the Alpine region – ‘Economic growth and Innovation’. </w:t>
      </w:r>
      <w:r w:rsidR="0039142F" w:rsidRPr="00555160">
        <w:rPr>
          <w:rFonts w:asciiTheme="majorHAnsi" w:hAnsiTheme="majorHAnsi" w:cstheme="majorHAnsi"/>
          <w:szCs w:val="20"/>
          <w:lang w:val="en-GB"/>
        </w:rPr>
        <w:t>P</w:t>
      </w:r>
      <w:r w:rsidR="00360B58" w:rsidRPr="00555160">
        <w:rPr>
          <w:rFonts w:asciiTheme="majorHAnsi" w:hAnsiTheme="majorHAnsi" w:cstheme="majorHAnsi"/>
          <w:szCs w:val="20"/>
          <w:lang w:val="en-GB"/>
        </w:rPr>
        <w:t xml:space="preserve">riority 2 of IP SI-AT 2021-2027 is strongly interlinked with Objective 1 (Fostering sustainable growth and promoting innovation in the Alps – from theory to practice, from research centres to enterprises) and </w:t>
      </w:r>
      <w:r w:rsidR="0039142F" w:rsidRPr="00555160">
        <w:rPr>
          <w:rFonts w:asciiTheme="majorHAnsi" w:hAnsiTheme="majorHAnsi" w:cstheme="majorHAnsi"/>
          <w:szCs w:val="20"/>
          <w:lang w:val="en-GB"/>
        </w:rPr>
        <w:t xml:space="preserve">also </w:t>
      </w:r>
      <w:r w:rsidR="00360B58" w:rsidRPr="00555160">
        <w:rPr>
          <w:rFonts w:asciiTheme="majorHAnsi" w:hAnsiTheme="majorHAnsi" w:cstheme="majorHAnsi"/>
          <w:szCs w:val="20"/>
          <w:lang w:val="en-GB"/>
        </w:rPr>
        <w:t>partly with Objective 3 (preserving the Alpine heritage and promoting a sustainable use of natural and cultural resources).</w:t>
      </w:r>
    </w:p>
    <w:p w14:paraId="7F60E4FF" w14:textId="77777777" w:rsidR="00E25795" w:rsidRPr="00555160" w:rsidRDefault="00E25795" w:rsidP="00800C6A">
      <w:pPr>
        <w:spacing w:line="276" w:lineRule="auto"/>
        <w:jc w:val="both"/>
        <w:rPr>
          <w:rFonts w:asciiTheme="majorHAnsi" w:hAnsiTheme="majorHAnsi" w:cstheme="majorHAnsi"/>
          <w:szCs w:val="20"/>
          <w:lang w:val="en-GB"/>
        </w:rPr>
      </w:pPr>
    </w:p>
    <w:p w14:paraId="3D8073DF" w14:textId="1020B585" w:rsidR="00A63D56" w:rsidRDefault="0039142F" w:rsidP="00924A97">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Actions supported </w:t>
      </w:r>
      <w:r w:rsidR="00360B58" w:rsidRPr="00555160">
        <w:rPr>
          <w:rFonts w:asciiTheme="majorHAnsi" w:hAnsiTheme="majorHAnsi" w:cstheme="majorHAnsi"/>
          <w:szCs w:val="20"/>
          <w:lang w:val="en-GB"/>
        </w:rPr>
        <w:t xml:space="preserve">will also contribute to </w:t>
      </w:r>
      <w:r w:rsidRPr="00555160">
        <w:rPr>
          <w:rFonts w:asciiTheme="majorHAnsi" w:hAnsiTheme="majorHAnsi" w:cstheme="majorHAnsi"/>
          <w:szCs w:val="20"/>
          <w:lang w:val="en-GB"/>
        </w:rPr>
        <w:t xml:space="preserve">achieving </w:t>
      </w:r>
      <w:r w:rsidR="00360B58" w:rsidRPr="00555160">
        <w:rPr>
          <w:rFonts w:asciiTheme="majorHAnsi" w:hAnsiTheme="majorHAnsi" w:cstheme="majorHAnsi"/>
          <w:szCs w:val="20"/>
          <w:lang w:val="en-GB"/>
        </w:rPr>
        <w:t>the targets of the EUSDR – EU Strategy for the Danube region, namely Priority Area 7 – ‘To develop the Knowledge Society’ and Priority Area 8 – ‘To support the co</w:t>
      </w:r>
      <w:r w:rsidR="00B66306" w:rsidRPr="00555160">
        <w:rPr>
          <w:rFonts w:asciiTheme="majorHAnsi" w:hAnsiTheme="majorHAnsi" w:cstheme="majorHAnsi"/>
          <w:szCs w:val="20"/>
          <w:lang w:val="en-GB"/>
        </w:rPr>
        <w:t>mpetitiveness of enterprises’.</w:t>
      </w:r>
    </w:p>
    <w:p w14:paraId="51E072FA" w14:textId="77777777" w:rsidR="00924A97" w:rsidRPr="00924A97" w:rsidRDefault="00924A97" w:rsidP="00924A97">
      <w:pPr>
        <w:spacing w:line="276" w:lineRule="auto"/>
        <w:jc w:val="both"/>
        <w:rPr>
          <w:rFonts w:asciiTheme="majorHAnsi" w:hAnsiTheme="majorHAnsi" w:cstheme="majorHAnsi"/>
          <w:szCs w:val="20"/>
          <w:lang w:val="en-GB"/>
        </w:rPr>
      </w:pPr>
    </w:p>
    <w:p w14:paraId="03EA0556" w14:textId="77777777" w:rsidR="00360B58" w:rsidRPr="00555160" w:rsidRDefault="004E223C" w:rsidP="000F76D9">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2.1.2.2</w:t>
      </w:r>
      <w:r w:rsidR="00360B58" w:rsidRPr="00555160">
        <w:rPr>
          <w:rFonts w:asciiTheme="majorHAnsi" w:hAnsiTheme="majorHAnsi" w:cstheme="majorHAnsi"/>
          <w:b/>
          <w:i/>
          <w:iCs/>
          <w:szCs w:val="22"/>
          <w:lang w:val="en-GB"/>
        </w:rPr>
        <w:t xml:space="preserve">   Indicators</w:t>
      </w:r>
    </w:p>
    <w:p w14:paraId="43DB671E" w14:textId="77777777" w:rsidR="00D06B49" w:rsidRPr="00555160" w:rsidRDefault="00D06B49" w:rsidP="00D06B49">
      <w:pPr>
        <w:spacing w:after="200" w:line="276" w:lineRule="auto"/>
        <w:jc w:val="both"/>
        <w:rPr>
          <w:i/>
          <w:noProof/>
          <w:color w:val="000000"/>
          <w:lang w:val="en-GB"/>
        </w:rPr>
      </w:pPr>
      <w:r w:rsidRPr="00555160">
        <w:rPr>
          <w:i/>
          <w:noProof/>
          <w:color w:val="000000"/>
          <w:lang w:val="en-GB"/>
        </w:rPr>
        <w:t>Reference: point (e)(ii) of Article 17(3), point (c)(iii) of Article 17(9)</w:t>
      </w:r>
    </w:p>
    <w:p w14:paraId="530FD08D" w14:textId="537D3621" w:rsidR="00135825" w:rsidRPr="00555160" w:rsidRDefault="00135825" w:rsidP="00135825">
      <w:pPr>
        <w:pStyle w:val="Napis"/>
        <w:rPr>
          <w:lang w:val="en-GB"/>
        </w:rPr>
      </w:pPr>
      <w:bookmarkStart w:id="15" w:name="_Toc73441773"/>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4</w:t>
      </w:r>
      <w:r w:rsidR="003F5783" w:rsidRPr="00555160">
        <w:rPr>
          <w:noProof/>
          <w:lang w:val="en-GB"/>
        </w:rPr>
        <w:fldChar w:fldCharType="end"/>
      </w:r>
      <w:r w:rsidRPr="00555160">
        <w:rPr>
          <w:lang w:val="en-GB"/>
        </w:rPr>
        <w:t>: Output indicators 1.2</w:t>
      </w:r>
      <w:bookmarkEnd w:id="15"/>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862"/>
        <w:gridCol w:w="1026"/>
        <w:gridCol w:w="596"/>
        <w:gridCol w:w="2420"/>
        <w:gridCol w:w="1470"/>
        <w:gridCol w:w="1222"/>
        <w:gridCol w:w="1466"/>
      </w:tblGrid>
      <w:tr w:rsidR="00360B58" w:rsidRPr="00555160" w14:paraId="428DD5EB" w14:textId="77777777" w:rsidTr="00924A97">
        <w:trPr>
          <w:trHeight w:val="836"/>
        </w:trPr>
        <w:tc>
          <w:tcPr>
            <w:tcW w:w="476" w:type="pct"/>
            <w:shd w:val="clear" w:color="auto" w:fill="D5DCE4" w:themeFill="text2" w:themeFillTint="33"/>
          </w:tcPr>
          <w:p w14:paraId="20C08538" w14:textId="77777777" w:rsidR="00360B58" w:rsidRPr="00555160" w:rsidRDefault="00360B58" w:rsidP="008839E8">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 xml:space="preserve">Priority </w:t>
            </w:r>
          </w:p>
        </w:tc>
        <w:tc>
          <w:tcPr>
            <w:tcW w:w="566" w:type="pct"/>
            <w:shd w:val="clear" w:color="auto" w:fill="D5DCE4" w:themeFill="text2" w:themeFillTint="33"/>
          </w:tcPr>
          <w:p w14:paraId="14C38093" w14:textId="77777777" w:rsidR="00360B58" w:rsidRPr="00555160" w:rsidRDefault="00360B58" w:rsidP="008839E8">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Specific objective</w:t>
            </w:r>
          </w:p>
        </w:tc>
        <w:tc>
          <w:tcPr>
            <w:tcW w:w="329" w:type="pct"/>
            <w:shd w:val="clear" w:color="auto" w:fill="D5DCE4" w:themeFill="text2" w:themeFillTint="33"/>
          </w:tcPr>
          <w:p w14:paraId="2B2848F7" w14:textId="77777777" w:rsidR="00360B58" w:rsidRPr="00555160" w:rsidRDefault="00360B58" w:rsidP="008839E8">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ID</w:t>
            </w:r>
          </w:p>
          <w:p w14:paraId="43840319" w14:textId="77777777" w:rsidR="00360B58" w:rsidRPr="00555160" w:rsidRDefault="00360B58" w:rsidP="008839E8">
            <w:pPr>
              <w:spacing w:before="120" w:after="120"/>
              <w:rPr>
                <w:rFonts w:asciiTheme="majorHAnsi" w:hAnsiTheme="majorHAnsi" w:cstheme="majorHAnsi"/>
                <w:b/>
                <w:szCs w:val="20"/>
                <w:lang w:val="en-GB"/>
              </w:rPr>
            </w:pPr>
          </w:p>
        </w:tc>
        <w:tc>
          <w:tcPr>
            <w:tcW w:w="1335" w:type="pct"/>
            <w:shd w:val="clear" w:color="auto" w:fill="D5DCE4" w:themeFill="text2" w:themeFillTint="33"/>
          </w:tcPr>
          <w:p w14:paraId="3A77A7FB" w14:textId="77777777" w:rsidR="00360B58" w:rsidRPr="00555160" w:rsidRDefault="00360B58" w:rsidP="008839E8">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 xml:space="preserve">Indicator </w:t>
            </w:r>
          </w:p>
        </w:tc>
        <w:tc>
          <w:tcPr>
            <w:tcW w:w="811" w:type="pct"/>
            <w:shd w:val="clear" w:color="auto" w:fill="D5DCE4" w:themeFill="text2" w:themeFillTint="33"/>
          </w:tcPr>
          <w:p w14:paraId="1B74101E" w14:textId="77777777" w:rsidR="00360B58" w:rsidRPr="00555160" w:rsidRDefault="00360B58" w:rsidP="008839E8">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Measurement unit</w:t>
            </w:r>
          </w:p>
          <w:p w14:paraId="4E9B10C3" w14:textId="77777777" w:rsidR="00360B58" w:rsidRPr="00555160" w:rsidRDefault="00360B58" w:rsidP="008839E8">
            <w:pPr>
              <w:spacing w:before="120" w:after="120"/>
              <w:rPr>
                <w:rFonts w:asciiTheme="majorHAnsi" w:hAnsiTheme="majorHAnsi" w:cstheme="majorHAnsi"/>
                <w:b/>
                <w:szCs w:val="20"/>
                <w:lang w:val="en-GB"/>
              </w:rPr>
            </w:pPr>
          </w:p>
        </w:tc>
        <w:tc>
          <w:tcPr>
            <w:tcW w:w="674" w:type="pct"/>
            <w:shd w:val="clear" w:color="auto" w:fill="D5DCE4" w:themeFill="text2" w:themeFillTint="33"/>
          </w:tcPr>
          <w:p w14:paraId="2DDED5B8" w14:textId="77777777" w:rsidR="00360B58" w:rsidRPr="00555160" w:rsidRDefault="00360B58" w:rsidP="008839E8">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Milestone (2024)</w:t>
            </w:r>
          </w:p>
          <w:p w14:paraId="58B9B541" w14:textId="77777777" w:rsidR="00360B58" w:rsidRPr="00555160" w:rsidRDefault="00360B58" w:rsidP="008839E8">
            <w:pPr>
              <w:spacing w:before="120" w:after="120"/>
              <w:rPr>
                <w:rFonts w:asciiTheme="majorHAnsi" w:hAnsiTheme="majorHAnsi" w:cstheme="majorHAnsi"/>
                <w:b/>
                <w:szCs w:val="20"/>
                <w:lang w:val="en-GB"/>
              </w:rPr>
            </w:pPr>
          </w:p>
        </w:tc>
        <w:tc>
          <w:tcPr>
            <w:tcW w:w="809" w:type="pct"/>
            <w:shd w:val="clear" w:color="auto" w:fill="D5DCE4" w:themeFill="text2" w:themeFillTint="33"/>
          </w:tcPr>
          <w:p w14:paraId="676B6E67" w14:textId="77777777" w:rsidR="00360B58" w:rsidRPr="00555160" w:rsidRDefault="00360B58" w:rsidP="008839E8">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Final target (2029)</w:t>
            </w:r>
          </w:p>
          <w:p w14:paraId="1F7765EC" w14:textId="77777777" w:rsidR="00360B58" w:rsidRPr="00555160" w:rsidRDefault="00360B58" w:rsidP="008839E8">
            <w:pPr>
              <w:spacing w:before="120" w:after="120"/>
              <w:rPr>
                <w:rFonts w:asciiTheme="majorHAnsi" w:hAnsiTheme="majorHAnsi" w:cstheme="majorHAnsi"/>
                <w:b/>
                <w:szCs w:val="20"/>
                <w:lang w:val="en-GB"/>
              </w:rPr>
            </w:pPr>
          </w:p>
        </w:tc>
      </w:tr>
      <w:tr w:rsidR="00360B58" w:rsidRPr="00555160" w14:paraId="7EAD8D0E" w14:textId="77777777" w:rsidTr="00924A97">
        <w:trPr>
          <w:trHeight w:val="579"/>
        </w:trPr>
        <w:tc>
          <w:tcPr>
            <w:tcW w:w="476" w:type="pct"/>
            <w:shd w:val="clear" w:color="auto" w:fill="auto"/>
          </w:tcPr>
          <w:p w14:paraId="56546146" w14:textId="77777777" w:rsidR="00360B58" w:rsidRPr="00555160" w:rsidRDefault="00B665C8" w:rsidP="003C693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lastRenderedPageBreak/>
              <w:t>1</w:t>
            </w:r>
          </w:p>
        </w:tc>
        <w:tc>
          <w:tcPr>
            <w:tcW w:w="566" w:type="pct"/>
            <w:shd w:val="clear" w:color="auto" w:fill="auto"/>
          </w:tcPr>
          <w:p w14:paraId="7E24B083" w14:textId="77777777" w:rsidR="000041A4" w:rsidRDefault="000041A4" w:rsidP="003C693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1.2</w:t>
            </w:r>
          </w:p>
          <w:p w14:paraId="60949BFB" w14:textId="77777777" w:rsidR="00360B58" w:rsidRPr="00555160" w:rsidRDefault="000041A4" w:rsidP="003C693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w:t>
            </w:r>
            <w:r w:rsidR="00B665C8">
              <w:rPr>
                <w:rFonts w:asciiTheme="majorHAnsi" w:hAnsiTheme="majorHAnsi" w:cstheme="majorHAnsi"/>
                <w:b/>
                <w:szCs w:val="20"/>
                <w:lang w:val="en-GB"/>
              </w:rPr>
              <w:t>RSO2.6</w:t>
            </w:r>
            <w:r>
              <w:rPr>
                <w:rFonts w:asciiTheme="majorHAnsi" w:hAnsiTheme="majorHAnsi" w:cstheme="majorHAnsi"/>
                <w:b/>
                <w:szCs w:val="20"/>
                <w:lang w:val="en-GB"/>
              </w:rPr>
              <w:t>)</w:t>
            </w:r>
          </w:p>
        </w:tc>
        <w:tc>
          <w:tcPr>
            <w:tcW w:w="329" w:type="pct"/>
            <w:shd w:val="clear" w:color="auto" w:fill="auto"/>
          </w:tcPr>
          <w:p w14:paraId="4030D8E8" w14:textId="77777777" w:rsidR="00360B58" w:rsidRPr="00555160" w:rsidRDefault="00360B58"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RCO 84</w:t>
            </w:r>
          </w:p>
        </w:tc>
        <w:tc>
          <w:tcPr>
            <w:tcW w:w="1335" w:type="pct"/>
            <w:shd w:val="clear" w:color="auto" w:fill="auto"/>
          </w:tcPr>
          <w:p w14:paraId="2CFE0543" w14:textId="77777777" w:rsidR="00360B58" w:rsidRPr="00555160" w:rsidRDefault="00D24D72" w:rsidP="00FB5D17">
            <w:pPr>
              <w:spacing w:before="120" w:after="120"/>
              <w:rPr>
                <w:rFonts w:asciiTheme="majorHAnsi" w:hAnsiTheme="majorHAnsi" w:cstheme="majorHAnsi"/>
                <w:szCs w:val="20"/>
                <w:shd w:val="clear" w:color="auto" w:fill="FFFFFF"/>
                <w:lang w:val="en-GB"/>
              </w:rPr>
            </w:pPr>
            <w:r w:rsidRPr="00555160">
              <w:rPr>
                <w:rFonts w:asciiTheme="majorHAnsi" w:hAnsiTheme="majorHAnsi" w:cstheme="majorHAnsi"/>
                <w:szCs w:val="20"/>
                <w:shd w:val="clear" w:color="auto" w:fill="FFFFFF"/>
                <w:lang w:val="en-GB"/>
              </w:rPr>
              <w:t>Pilot actions developed jointly and implemented in projects</w:t>
            </w:r>
          </w:p>
        </w:tc>
        <w:tc>
          <w:tcPr>
            <w:tcW w:w="811" w:type="pct"/>
            <w:shd w:val="clear" w:color="auto" w:fill="auto"/>
          </w:tcPr>
          <w:p w14:paraId="281CB209" w14:textId="46786CEE" w:rsidR="00360B58" w:rsidRPr="00555160" w:rsidRDefault="00A85450"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Pilot action</w:t>
            </w:r>
            <w:r w:rsidR="00D72838">
              <w:rPr>
                <w:rFonts w:asciiTheme="majorHAnsi" w:hAnsiTheme="majorHAnsi" w:cstheme="majorHAnsi"/>
                <w:b/>
                <w:szCs w:val="20"/>
                <w:lang w:val="en-GB"/>
              </w:rPr>
              <w:t>s</w:t>
            </w:r>
          </w:p>
        </w:tc>
        <w:tc>
          <w:tcPr>
            <w:tcW w:w="674" w:type="pct"/>
            <w:shd w:val="clear" w:color="auto" w:fill="auto"/>
          </w:tcPr>
          <w:p w14:paraId="6FE6BCD0" w14:textId="77777777" w:rsidR="00360B58" w:rsidRPr="00555160" w:rsidRDefault="00A85450"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0</w:t>
            </w:r>
          </w:p>
        </w:tc>
        <w:tc>
          <w:tcPr>
            <w:tcW w:w="809" w:type="pct"/>
            <w:shd w:val="clear" w:color="auto" w:fill="auto"/>
          </w:tcPr>
          <w:p w14:paraId="01E66496" w14:textId="77777777" w:rsidR="00360B58" w:rsidRPr="00555160" w:rsidRDefault="00A85450"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1</w:t>
            </w:r>
            <w:r w:rsidR="00A511B7" w:rsidRPr="00555160">
              <w:rPr>
                <w:rFonts w:asciiTheme="majorHAnsi" w:hAnsiTheme="majorHAnsi" w:cstheme="majorHAnsi"/>
                <w:b/>
                <w:szCs w:val="20"/>
                <w:lang w:val="en-GB"/>
              </w:rPr>
              <w:t>5</w:t>
            </w:r>
          </w:p>
        </w:tc>
      </w:tr>
      <w:tr w:rsidR="00360B58" w:rsidRPr="00555160" w14:paraId="5F984D85" w14:textId="77777777" w:rsidTr="00924A97">
        <w:trPr>
          <w:trHeight w:val="579"/>
        </w:trPr>
        <w:tc>
          <w:tcPr>
            <w:tcW w:w="476" w:type="pct"/>
            <w:shd w:val="clear" w:color="auto" w:fill="auto"/>
          </w:tcPr>
          <w:p w14:paraId="630945A0" w14:textId="77777777" w:rsidR="00360B58" w:rsidRPr="00555160" w:rsidRDefault="00B665C8" w:rsidP="003C693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w:t>
            </w:r>
          </w:p>
        </w:tc>
        <w:tc>
          <w:tcPr>
            <w:tcW w:w="566" w:type="pct"/>
            <w:shd w:val="clear" w:color="auto" w:fill="auto"/>
          </w:tcPr>
          <w:p w14:paraId="75C0FF7C" w14:textId="77777777" w:rsidR="000041A4" w:rsidRDefault="000041A4" w:rsidP="003C693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1.2</w:t>
            </w:r>
          </w:p>
          <w:p w14:paraId="08163BA0" w14:textId="77777777" w:rsidR="00360B58" w:rsidRPr="00555160" w:rsidRDefault="000041A4" w:rsidP="003C6936">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w:t>
            </w:r>
            <w:r w:rsidR="00B665C8">
              <w:rPr>
                <w:rFonts w:asciiTheme="majorHAnsi" w:hAnsiTheme="majorHAnsi" w:cstheme="majorHAnsi"/>
                <w:b/>
                <w:szCs w:val="20"/>
                <w:lang w:val="en-GB"/>
              </w:rPr>
              <w:t>RSO2.6</w:t>
            </w:r>
            <w:r>
              <w:rPr>
                <w:rFonts w:asciiTheme="majorHAnsi" w:hAnsiTheme="majorHAnsi" w:cstheme="majorHAnsi"/>
                <w:b/>
                <w:szCs w:val="20"/>
                <w:lang w:val="en-GB"/>
              </w:rPr>
              <w:t>)</w:t>
            </w:r>
          </w:p>
        </w:tc>
        <w:tc>
          <w:tcPr>
            <w:tcW w:w="329" w:type="pct"/>
            <w:shd w:val="clear" w:color="auto" w:fill="auto"/>
          </w:tcPr>
          <w:p w14:paraId="57FA1B1A" w14:textId="77777777" w:rsidR="00360B58" w:rsidRPr="00555160" w:rsidRDefault="00360B58"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RCO 87</w:t>
            </w:r>
          </w:p>
        </w:tc>
        <w:tc>
          <w:tcPr>
            <w:tcW w:w="1335" w:type="pct"/>
            <w:shd w:val="clear" w:color="auto" w:fill="auto"/>
          </w:tcPr>
          <w:p w14:paraId="30EE9434" w14:textId="77777777" w:rsidR="00360B58" w:rsidRPr="00555160" w:rsidRDefault="00360B58" w:rsidP="00FB5D17">
            <w:pPr>
              <w:spacing w:before="120" w:after="120"/>
              <w:rPr>
                <w:rFonts w:asciiTheme="majorHAnsi" w:hAnsiTheme="majorHAnsi" w:cstheme="majorHAnsi"/>
                <w:szCs w:val="20"/>
                <w:shd w:val="clear" w:color="auto" w:fill="FFFFFF"/>
                <w:lang w:val="en-GB"/>
              </w:rPr>
            </w:pPr>
            <w:r w:rsidRPr="00555160">
              <w:rPr>
                <w:rFonts w:asciiTheme="majorHAnsi" w:hAnsiTheme="majorHAnsi" w:cstheme="majorHAnsi"/>
                <w:szCs w:val="20"/>
                <w:shd w:val="clear" w:color="auto" w:fill="FFFFFF"/>
                <w:lang w:val="en-GB"/>
              </w:rPr>
              <w:t>Organisations cooperating across borders</w:t>
            </w:r>
          </w:p>
        </w:tc>
        <w:tc>
          <w:tcPr>
            <w:tcW w:w="811" w:type="pct"/>
            <w:shd w:val="clear" w:color="auto" w:fill="auto"/>
          </w:tcPr>
          <w:p w14:paraId="4BB86DF9" w14:textId="386F318E" w:rsidR="00360B58" w:rsidRPr="00555160" w:rsidRDefault="00A85450"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Organisation</w:t>
            </w:r>
            <w:r w:rsidR="00D72838">
              <w:rPr>
                <w:rFonts w:asciiTheme="majorHAnsi" w:hAnsiTheme="majorHAnsi" w:cstheme="majorHAnsi"/>
                <w:b/>
                <w:szCs w:val="20"/>
                <w:lang w:val="en-GB"/>
              </w:rPr>
              <w:t>s</w:t>
            </w:r>
          </w:p>
        </w:tc>
        <w:tc>
          <w:tcPr>
            <w:tcW w:w="674" w:type="pct"/>
            <w:shd w:val="clear" w:color="auto" w:fill="auto"/>
          </w:tcPr>
          <w:p w14:paraId="7D5FD68D" w14:textId="77777777" w:rsidR="00360B58" w:rsidRPr="00555160" w:rsidRDefault="00A85450"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0</w:t>
            </w:r>
          </w:p>
        </w:tc>
        <w:tc>
          <w:tcPr>
            <w:tcW w:w="809" w:type="pct"/>
            <w:shd w:val="clear" w:color="auto" w:fill="auto"/>
          </w:tcPr>
          <w:p w14:paraId="60B6CB0B" w14:textId="72525750" w:rsidR="00360B58" w:rsidRPr="00555160" w:rsidRDefault="00A85450"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3</w:t>
            </w:r>
            <w:r w:rsidR="00472CA5">
              <w:rPr>
                <w:rFonts w:asciiTheme="majorHAnsi" w:hAnsiTheme="majorHAnsi" w:cstheme="majorHAnsi"/>
                <w:b/>
                <w:szCs w:val="20"/>
                <w:lang w:val="en-GB"/>
              </w:rPr>
              <w:t>0</w:t>
            </w:r>
          </w:p>
        </w:tc>
      </w:tr>
    </w:tbl>
    <w:p w14:paraId="70E2D010" w14:textId="77777777" w:rsidR="00135825" w:rsidRPr="00555160" w:rsidRDefault="00135825" w:rsidP="00135825">
      <w:pPr>
        <w:pStyle w:val="Napis"/>
        <w:rPr>
          <w:lang w:val="en-GB"/>
        </w:rPr>
      </w:pPr>
    </w:p>
    <w:p w14:paraId="4854F378" w14:textId="0758BFBC" w:rsidR="00135825" w:rsidRPr="00555160" w:rsidRDefault="00135825" w:rsidP="00135825">
      <w:pPr>
        <w:pStyle w:val="Napis"/>
        <w:rPr>
          <w:lang w:val="en-GB"/>
        </w:rPr>
      </w:pPr>
      <w:bookmarkStart w:id="16" w:name="_Toc73441774"/>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5</w:t>
      </w:r>
      <w:r w:rsidR="003F5783" w:rsidRPr="00555160">
        <w:rPr>
          <w:noProof/>
          <w:lang w:val="en-GB"/>
        </w:rPr>
        <w:fldChar w:fldCharType="end"/>
      </w:r>
      <w:r w:rsidRPr="00555160">
        <w:rPr>
          <w:lang w:val="en-GB"/>
        </w:rPr>
        <w:t>: Result indicators 1.2</w:t>
      </w:r>
      <w:bookmarkEnd w:id="16"/>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1E0" w:firstRow="1" w:lastRow="1" w:firstColumn="1" w:lastColumn="1" w:noHBand="0" w:noVBand="0"/>
      </w:tblPr>
      <w:tblGrid>
        <w:gridCol w:w="766"/>
        <w:gridCol w:w="909"/>
        <w:gridCol w:w="729"/>
        <w:gridCol w:w="1135"/>
        <w:gridCol w:w="852"/>
        <w:gridCol w:w="991"/>
        <w:gridCol w:w="850"/>
        <w:gridCol w:w="852"/>
        <w:gridCol w:w="709"/>
        <w:gridCol w:w="1269"/>
      </w:tblGrid>
      <w:tr w:rsidR="00ED604D" w:rsidRPr="00555160" w14:paraId="6B327A25" w14:textId="77777777" w:rsidTr="00924A97">
        <w:trPr>
          <w:trHeight w:val="947"/>
        </w:trPr>
        <w:tc>
          <w:tcPr>
            <w:tcW w:w="423" w:type="pct"/>
            <w:shd w:val="clear" w:color="auto" w:fill="D5DCE4" w:themeFill="text2" w:themeFillTint="33"/>
          </w:tcPr>
          <w:p w14:paraId="7E0D0D98" w14:textId="77777777" w:rsidR="00ED604D" w:rsidRPr="00555160" w:rsidRDefault="00ED604D" w:rsidP="00ED604D">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 xml:space="preserve">Priority </w:t>
            </w:r>
          </w:p>
        </w:tc>
        <w:tc>
          <w:tcPr>
            <w:tcW w:w="502" w:type="pct"/>
            <w:shd w:val="clear" w:color="auto" w:fill="D5DCE4" w:themeFill="text2" w:themeFillTint="33"/>
          </w:tcPr>
          <w:p w14:paraId="55CF799A" w14:textId="77777777" w:rsidR="00ED604D" w:rsidRPr="00555160" w:rsidRDefault="00ED604D" w:rsidP="00ED604D">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Specific objective</w:t>
            </w:r>
          </w:p>
        </w:tc>
        <w:tc>
          <w:tcPr>
            <w:tcW w:w="402" w:type="pct"/>
            <w:shd w:val="clear" w:color="auto" w:fill="D5DCE4" w:themeFill="text2" w:themeFillTint="33"/>
          </w:tcPr>
          <w:p w14:paraId="1378ECAE" w14:textId="77777777" w:rsidR="00ED604D" w:rsidRPr="00555160" w:rsidRDefault="00ED604D" w:rsidP="00ED604D">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ID</w:t>
            </w:r>
          </w:p>
        </w:tc>
        <w:tc>
          <w:tcPr>
            <w:tcW w:w="626" w:type="pct"/>
            <w:shd w:val="clear" w:color="auto" w:fill="D5DCE4" w:themeFill="text2" w:themeFillTint="33"/>
          </w:tcPr>
          <w:p w14:paraId="211C799F" w14:textId="77777777" w:rsidR="00ED604D" w:rsidRPr="00555160" w:rsidRDefault="00ED604D" w:rsidP="00ED604D">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 xml:space="preserve">Indicator </w:t>
            </w:r>
          </w:p>
        </w:tc>
        <w:tc>
          <w:tcPr>
            <w:tcW w:w="470" w:type="pct"/>
            <w:shd w:val="clear" w:color="auto" w:fill="D5DCE4" w:themeFill="text2" w:themeFillTint="33"/>
          </w:tcPr>
          <w:p w14:paraId="5C729B42" w14:textId="77777777" w:rsidR="00ED604D" w:rsidRPr="00555160" w:rsidRDefault="00ED604D" w:rsidP="00ED604D">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Measurement unit</w:t>
            </w:r>
          </w:p>
        </w:tc>
        <w:tc>
          <w:tcPr>
            <w:tcW w:w="547" w:type="pct"/>
            <w:shd w:val="clear" w:color="auto" w:fill="D5DCE4" w:themeFill="text2" w:themeFillTint="33"/>
          </w:tcPr>
          <w:p w14:paraId="33BB0C4B" w14:textId="77777777" w:rsidR="00ED604D" w:rsidRPr="00555160" w:rsidRDefault="00ED604D" w:rsidP="00ED604D">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Baseline</w:t>
            </w:r>
          </w:p>
        </w:tc>
        <w:tc>
          <w:tcPr>
            <w:tcW w:w="469" w:type="pct"/>
            <w:shd w:val="clear" w:color="auto" w:fill="D5DCE4" w:themeFill="text2" w:themeFillTint="33"/>
          </w:tcPr>
          <w:p w14:paraId="29D36081" w14:textId="77777777" w:rsidR="00ED604D" w:rsidRPr="00555160" w:rsidRDefault="00ED604D" w:rsidP="00ED604D">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Reference year</w:t>
            </w:r>
          </w:p>
        </w:tc>
        <w:tc>
          <w:tcPr>
            <w:tcW w:w="470" w:type="pct"/>
            <w:shd w:val="clear" w:color="auto" w:fill="D5DCE4" w:themeFill="text2" w:themeFillTint="33"/>
          </w:tcPr>
          <w:p w14:paraId="2D2A04BD" w14:textId="77777777" w:rsidR="00ED604D" w:rsidRPr="00555160" w:rsidRDefault="00ED604D" w:rsidP="00ED604D">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Final target (2029)</w:t>
            </w:r>
          </w:p>
        </w:tc>
        <w:tc>
          <w:tcPr>
            <w:tcW w:w="391" w:type="pct"/>
            <w:shd w:val="clear" w:color="auto" w:fill="D5DCE4" w:themeFill="text2" w:themeFillTint="33"/>
          </w:tcPr>
          <w:p w14:paraId="40049243" w14:textId="77777777" w:rsidR="00ED604D" w:rsidRPr="00555160" w:rsidRDefault="00ED604D" w:rsidP="00ED604D">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Source of data</w:t>
            </w:r>
          </w:p>
        </w:tc>
        <w:tc>
          <w:tcPr>
            <w:tcW w:w="701" w:type="pct"/>
            <w:shd w:val="clear" w:color="auto" w:fill="D5DCE4" w:themeFill="text2" w:themeFillTint="33"/>
          </w:tcPr>
          <w:p w14:paraId="0A6BF8BF" w14:textId="77777777" w:rsidR="00ED604D" w:rsidRPr="00555160" w:rsidRDefault="00ED604D" w:rsidP="00ED604D">
            <w:pPr>
              <w:spacing w:before="120" w:after="120" w:line="480" w:lineRule="auto"/>
              <w:rPr>
                <w:rFonts w:asciiTheme="majorHAnsi" w:hAnsiTheme="majorHAnsi" w:cstheme="majorHAnsi"/>
                <w:b/>
                <w:szCs w:val="20"/>
                <w:lang w:val="en-GB"/>
              </w:rPr>
            </w:pPr>
            <w:r w:rsidRPr="00555160">
              <w:rPr>
                <w:rFonts w:asciiTheme="majorHAnsi" w:hAnsiTheme="majorHAnsi" w:cstheme="majorHAnsi"/>
                <w:b/>
                <w:szCs w:val="20"/>
                <w:lang w:val="en-GB"/>
              </w:rPr>
              <w:t>Comments</w:t>
            </w:r>
          </w:p>
        </w:tc>
      </w:tr>
      <w:tr w:rsidR="00ED604D" w:rsidRPr="00555160" w14:paraId="5A4D8283" w14:textId="77777777" w:rsidTr="00924A97">
        <w:trPr>
          <w:trHeight w:val="629"/>
        </w:trPr>
        <w:tc>
          <w:tcPr>
            <w:tcW w:w="423" w:type="pct"/>
          </w:tcPr>
          <w:p w14:paraId="0A84D794" w14:textId="77777777" w:rsidR="00350753" w:rsidRPr="00555160" w:rsidRDefault="00B665C8" w:rsidP="00350753">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w:t>
            </w:r>
          </w:p>
        </w:tc>
        <w:tc>
          <w:tcPr>
            <w:tcW w:w="502" w:type="pct"/>
          </w:tcPr>
          <w:p w14:paraId="254EFF3E" w14:textId="77777777" w:rsidR="000041A4" w:rsidRDefault="000041A4" w:rsidP="00350753">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1.2</w:t>
            </w:r>
          </w:p>
          <w:p w14:paraId="62A2A305" w14:textId="77777777" w:rsidR="00350753" w:rsidRPr="00555160" w:rsidRDefault="000041A4" w:rsidP="00350753">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w:t>
            </w:r>
            <w:r w:rsidR="00B665C8">
              <w:rPr>
                <w:rFonts w:asciiTheme="majorHAnsi" w:hAnsiTheme="majorHAnsi" w:cstheme="majorHAnsi"/>
                <w:b/>
                <w:szCs w:val="20"/>
                <w:lang w:val="en-GB"/>
              </w:rPr>
              <w:t>R</w:t>
            </w:r>
            <w:r w:rsidR="00350753" w:rsidRPr="00555160">
              <w:rPr>
                <w:rFonts w:asciiTheme="majorHAnsi" w:hAnsiTheme="majorHAnsi" w:cstheme="majorHAnsi"/>
                <w:b/>
                <w:szCs w:val="20"/>
                <w:lang w:val="en-GB"/>
              </w:rPr>
              <w:t>SO2</w:t>
            </w:r>
            <w:r w:rsidR="00B665C8">
              <w:rPr>
                <w:rFonts w:asciiTheme="majorHAnsi" w:hAnsiTheme="majorHAnsi" w:cstheme="majorHAnsi"/>
                <w:b/>
                <w:szCs w:val="20"/>
                <w:lang w:val="en-GB"/>
              </w:rPr>
              <w:t>.6</w:t>
            </w:r>
            <w:r>
              <w:rPr>
                <w:rFonts w:asciiTheme="majorHAnsi" w:hAnsiTheme="majorHAnsi" w:cstheme="majorHAnsi"/>
                <w:b/>
                <w:szCs w:val="20"/>
                <w:lang w:val="en-GB"/>
              </w:rPr>
              <w:t>)</w:t>
            </w:r>
          </w:p>
        </w:tc>
        <w:tc>
          <w:tcPr>
            <w:tcW w:w="402" w:type="pct"/>
          </w:tcPr>
          <w:p w14:paraId="1454EB2F" w14:textId="77777777" w:rsidR="00350753" w:rsidRPr="00555160" w:rsidRDefault="00350753" w:rsidP="00350753">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RCR 104</w:t>
            </w:r>
          </w:p>
        </w:tc>
        <w:tc>
          <w:tcPr>
            <w:tcW w:w="626" w:type="pct"/>
            <w:shd w:val="clear" w:color="auto" w:fill="auto"/>
          </w:tcPr>
          <w:p w14:paraId="18CF20ED" w14:textId="77777777" w:rsidR="00350753" w:rsidRPr="00555160" w:rsidRDefault="00350753" w:rsidP="00350753">
            <w:pPr>
              <w:spacing w:before="120" w:after="120"/>
              <w:jc w:val="both"/>
              <w:rPr>
                <w:rFonts w:asciiTheme="majorHAnsi" w:hAnsiTheme="majorHAnsi" w:cstheme="majorHAnsi"/>
                <w:szCs w:val="20"/>
                <w:shd w:val="clear" w:color="auto" w:fill="FFFFFF"/>
                <w:lang w:val="en-GB"/>
              </w:rPr>
            </w:pPr>
            <w:r w:rsidRPr="00555160">
              <w:rPr>
                <w:rFonts w:asciiTheme="majorHAnsi" w:hAnsiTheme="majorHAnsi" w:cstheme="majorHAnsi"/>
                <w:szCs w:val="20"/>
                <w:shd w:val="clear" w:color="auto" w:fill="FFFFFF"/>
                <w:lang w:val="en-GB"/>
              </w:rPr>
              <w:t>Solutions taken up or up-scaled by organisations</w:t>
            </w:r>
          </w:p>
        </w:tc>
        <w:tc>
          <w:tcPr>
            <w:tcW w:w="470" w:type="pct"/>
          </w:tcPr>
          <w:p w14:paraId="5D2ED613" w14:textId="77777777" w:rsidR="00350753" w:rsidRPr="00555160" w:rsidRDefault="00A85450" w:rsidP="00350753">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Solution</w:t>
            </w:r>
          </w:p>
        </w:tc>
        <w:tc>
          <w:tcPr>
            <w:tcW w:w="547" w:type="pct"/>
          </w:tcPr>
          <w:p w14:paraId="68D776A9" w14:textId="77777777" w:rsidR="00350753" w:rsidRPr="00555160" w:rsidRDefault="00A85450" w:rsidP="00350753">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0</w:t>
            </w:r>
          </w:p>
        </w:tc>
        <w:tc>
          <w:tcPr>
            <w:tcW w:w="469" w:type="pct"/>
          </w:tcPr>
          <w:p w14:paraId="2CF0107B" w14:textId="77777777" w:rsidR="00350753" w:rsidRPr="00555160" w:rsidRDefault="00A85450" w:rsidP="00350753">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2021</w:t>
            </w:r>
          </w:p>
        </w:tc>
        <w:tc>
          <w:tcPr>
            <w:tcW w:w="470" w:type="pct"/>
            <w:shd w:val="clear" w:color="auto" w:fill="auto"/>
          </w:tcPr>
          <w:p w14:paraId="10B5056B" w14:textId="77777777" w:rsidR="00350753" w:rsidRPr="00555160" w:rsidRDefault="00A85450" w:rsidP="00350753">
            <w:pPr>
              <w:spacing w:before="120" w:after="120"/>
              <w:jc w:val="center"/>
              <w:rPr>
                <w:rFonts w:asciiTheme="majorHAnsi" w:hAnsiTheme="majorHAnsi" w:cstheme="majorHAnsi"/>
                <w:b/>
                <w:szCs w:val="20"/>
                <w:lang w:val="en-GB"/>
              </w:rPr>
            </w:pPr>
            <w:r w:rsidRPr="00555160">
              <w:rPr>
                <w:rFonts w:asciiTheme="majorHAnsi" w:hAnsiTheme="majorHAnsi" w:cstheme="majorHAnsi"/>
                <w:b/>
                <w:szCs w:val="20"/>
                <w:lang w:val="en-GB"/>
              </w:rPr>
              <w:t>8</w:t>
            </w:r>
          </w:p>
        </w:tc>
        <w:tc>
          <w:tcPr>
            <w:tcW w:w="391" w:type="pct"/>
            <w:shd w:val="clear" w:color="auto" w:fill="auto"/>
          </w:tcPr>
          <w:p w14:paraId="0B9D9F55" w14:textId="77777777" w:rsidR="00350753" w:rsidRPr="00555160" w:rsidRDefault="00C422DC" w:rsidP="00350753">
            <w:pPr>
              <w:spacing w:before="120" w:after="120" w:line="480" w:lineRule="auto"/>
              <w:jc w:val="both"/>
              <w:rPr>
                <w:rFonts w:asciiTheme="majorHAnsi" w:hAnsiTheme="majorHAnsi" w:cstheme="majorHAnsi"/>
                <w:szCs w:val="20"/>
                <w:lang w:val="en-GB"/>
              </w:rPr>
            </w:pPr>
            <w:r w:rsidRPr="00555160">
              <w:rPr>
                <w:rFonts w:asciiTheme="majorHAnsi" w:hAnsiTheme="majorHAnsi" w:cstheme="majorHAnsi"/>
                <w:bCs/>
                <w:szCs w:val="20"/>
                <w:lang w:val="en-GB"/>
              </w:rPr>
              <w:t>Jems</w:t>
            </w:r>
          </w:p>
        </w:tc>
        <w:tc>
          <w:tcPr>
            <w:tcW w:w="701" w:type="pct"/>
          </w:tcPr>
          <w:p w14:paraId="38F641F7" w14:textId="77777777" w:rsidR="00350753" w:rsidRPr="00555160" w:rsidRDefault="00350753" w:rsidP="00350753">
            <w:pPr>
              <w:spacing w:after="200" w:line="276" w:lineRule="auto"/>
              <w:rPr>
                <w:rFonts w:asciiTheme="majorHAnsi" w:hAnsiTheme="majorHAnsi" w:cstheme="majorHAnsi"/>
                <w:szCs w:val="20"/>
                <w:lang w:val="en-GB"/>
              </w:rPr>
            </w:pPr>
          </w:p>
        </w:tc>
      </w:tr>
      <w:tr w:rsidR="00ED604D" w:rsidRPr="00555160" w14:paraId="77CC975C" w14:textId="77777777" w:rsidTr="00924A97">
        <w:trPr>
          <w:trHeight w:val="629"/>
        </w:trPr>
        <w:tc>
          <w:tcPr>
            <w:tcW w:w="423" w:type="pct"/>
          </w:tcPr>
          <w:p w14:paraId="6A94B700" w14:textId="77777777" w:rsidR="00350753" w:rsidRPr="00555160" w:rsidRDefault="00B665C8" w:rsidP="00350753">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w:t>
            </w:r>
          </w:p>
        </w:tc>
        <w:tc>
          <w:tcPr>
            <w:tcW w:w="502" w:type="pct"/>
          </w:tcPr>
          <w:p w14:paraId="663D6BEA" w14:textId="77777777" w:rsidR="000041A4" w:rsidRDefault="000041A4" w:rsidP="00350753">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1.2</w:t>
            </w:r>
          </w:p>
          <w:p w14:paraId="5D61E5F2" w14:textId="77777777" w:rsidR="00350753" w:rsidRPr="00555160" w:rsidRDefault="000041A4" w:rsidP="00350753">
            <w:pPr>
              <w:spacing w:before="120" w:after="120"/>
              <w:jc w:val="both"/>
              <w:rPr>
                <w:rFonts w:asciiTheme="majorHAnsi" w:hAnsiTheme="majorHAnsi" w:cstheme="majorHAnsi"/>
                <w:b/>
                <w:szCs w:val="20"/>
                <w:lang w:val="en-GB"/>
              </w:rPr>
            </w:pPr>
            <w:r>
              <w:rPr>
                <w:rFonts w:asciiTheme="majorHAnsi" w:hAnsiTheme="majorHAnsi" w:cstheme="majorHAnsi"/>
                <w:b/>
                <w:szCs w:val="20"/>
                <w:lang w:val="en-GB"/>
              </w:rPr>
              <w:t>(</w:t>
            </w:r>
            <w:r w:rsidR="00B665C8">
              <w:rPr>
                <w:rFonts w:asciiTheme="majorHAnsi" w:hAnsiTheme="majorHAnsi" w:cstheme="majorHAnsi"/>
                <w:b/>
                <w:szCs w:val="20"/>
                <w:lang w:val="en-GB"/>
              </w:rPr>
              <w:t>R</w:t>
            </w:r>
            <w:r w:rsidR="00350753" w:rsidRPr="00555160">
              <w:rPr>
                <w:rFonts w:asciiTheme="majorHAnsi" w:hAnsiTheme="majorHAnsi" w:cstheme="majorHAnsi"/>
                <w:b/>
                <w:szCs w:val="20"/>
                <w:lang w:val="en-GB"/>
              </w:rPr>
              <w:t>SO2</w:t>
            </w:r>
            <w:r w:rsidR="00B665C8">
              <w:rPr>
                <w:rFonts w:asciiTheme="majorHAnsi" w:hAnsiTheme="majorHAnsi" w:cstheme="majorHAnsi"/>
                <w:b/>
                <w:szCs w:val="20"/>
                <w:lang w:val="en-GB"/>
              </w:rPr>
              <w:t>.6</w:t>
            </w:r>
            <w:r>
              <w:rPr>
                <w:rFonts w:asciiTheme="majorHAnsi" w:hAnsiTheme="majorHAnsi" w:cstheme="majorHAnsi"/>
                <w:b/>
                <w:szCs w:val="20"/>
                <w:lang w:val="en-GB"/>
              </w:rPr>
              <w:t>)</w:t>
            </w:r>
          </w:p>
        </w:tc>
        <w:tc>
          <w:tcPr>
            <w:tcW w:w="402" w:type="pct"/>
          </w:tcPr>
          <w:p w14:paraId="0FBF4B03" w14:textId="77777777" w:rsidR="00350753" w:rsidRPr="00555160" w:rsidRDefault="00350753" w:rsidP="00350753">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RCR 84</w:t>
            </w:r>
          </w:p>
        </w:tc>
        <w:tc>
          <w:tcPr>
            <w:tcW w:w="626" w:type="pct"/>
            <w:shd w:val="clear" w:color="auto" w:fill="auto"/>
          </w:tcPr>
          <w:p w14:paraId="38AD5A41" w14:textId="77777777" w:rsidR="00350753" w:rsidRPr="00555160" w:rsidRDefault="00350753" w:rsidP="00350753">
            <w:pPr>
              <w:spacing w:before="120" w:after="120"/>
              <w:jc w:val="both"/>
              <w:rPr>
                <w:rFonts w:asciiTheme="majorHAnsi" w:hAnsiTheme="majorHAnsi" w:cstheme="majorHAnsi"/>
                <w:szCs w:val="20"/>
                <w:shd w:val="clear" w:color="auto" w:fill="FFFFFF"/>
                <w:lang w:val="en-GB"/>
              </w:rPr>
            </w:pPr>
            <w:r w:rsidRPr="00555160">
              <w:rPr>
                <w:rFonts w:asciiTheme="majorHAnsi" w:hAnsiTheme="majorHAnsi" w:cstheme="majorHAnsi"/>
                <w:szCs w:val="20"/>
                <w:shd w:val="clear" w:color="auto" w:fill="FFFFFF"/>
                <w:lang w:val="en-GB"/>
              </w:rPr>
              <w:t>Organizations cooperating across borders after project completion</w:t>
            </w:r>
          </w:p>
          <w:p w14:paraId="6D6C30E0" w14:textId="77777777" w:rsidR="007E7A10" w:rsidRPr="00555160" w:rsidRDefault="007E7A10" w:rsidP="00350753">
            <w:pPr>
              <w:spacing w:before="120" w:after="120"/>
              <w:jc w:val="both"/>
              <w:rPr>
                <w:rFonts w:asciiTheme="majorHAnsi" w:hAnsiTheme="majorHAnsi" w:cstheme="majorHAnsi"/>
                <w:szCs w:val="20"/>
                <w:shd w:val="clear" w:color="auto" w:fill="FFFFFF"/>
                <w:lang w:val="en-GB"/>
              </w:rPr>
            </w:pPr>
          </w:p>
        </w:tc>
        <w:tc>
          <w:tcPr>
            <w:tcW w:w="470" w:type="pct"/>
          </w:tcPr>
          <w:p w14:paraId="6A9BE33B" w14:textId="77777777" w:rsidR="00350753" w:rsidRPr="00555160" w:rsidRDefault="00A85450" w:rsidP="00350753">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Organisation</w:t>
            </w:r>
          </w:p>
        </w:tc>
        <w:tc>
          <w:tcPr>
            <w:tcW w:w="547" w:type="pct"/>
          </w:tcPr>
          <w:p w14:paraId="796930F6" w14:textId="77777777" w:rsidR="00350753" w:rsidRPr="00555160" w:rsidRDefault="00A85450" w:rsidP="00350753">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0</w:t>
            </w:r>
          </w:p>
        </w:tc>
        <w:tc>
          <w:tcPr>
            <w:tcW w:w="469" w:type="pct"/>
          </w:tcPr>
          <w:p w14:paraId="53884819" w14:textId="77777777" w:rsidR="00350753" w:rsidRPr="00555160" w:rsidRDefault="00A85450" w:rsidP="00350753">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2021</w:t>
            </w:r>
          </w:p>
        </w:tc>
        <w:tc>
          <w:tcPr>
            <w:tcW w:w="470" w:type="pct"/>
            <w:shd w:val="clear" w:color="auto" w:fill="auto"/>
          </w:tcPr>
          <w:p w14:paraId="2E42D54E" w14:textId="37E90C90" w:rsidR="00350753" w:rsidRPr="00555160" w:rsidRDefault="0044471C" w:rsidP="00350753">
            <w:pPr>
              <w:spacing w:before="120" w:after="120"/>
              <w:jc w:val="center"/>
              <w:rPr>
                <w:rFonts w:asciiTheme="majorHAnsi" w:hAnsiTheme="majorHAnsi" w:cstheme="majorHAnsi"/>
                <w:b/>
                <w:szCs w:val="20"/>
                <w:lang w:val="en-GB"/>
              </w:rPr>
            </w:pPr>
            <w:r w:rsidRPr="00555160">
              <w:rPr>
                <w:rFonts w:asciiTheme="majorHAnsi" w:hAnsiTheme="majorHAnsi" w:cstheme="majorHAnsi"/>
                <w:b/>
                <w:szCs w:val="20"/>
                <w:lang w:val="en-GB"/>
              </w:rPr>
              <w:t>2</w:t>
            </w:r>
            <w:r>
              <w:rPr>
                <w:rFonts w:asciiTheme="majorHAnsi" w:hAnsiTheme="majorHAnsi" w:cstheme="majorHAnsi"/>
                <w:b/>
                <w:szCs w:val="20"/>
                <w:lang w:val="en-GB"/>
              </w:rPr>
              <w:t>0</w:t>
            </w:r>
          </w:p>
        </w:tc>
        <w:tc>
          <w:tcPr>
            <w:tcW w:w="391" w:type="pct"/>
            <w:shd w:val="clear" w:color="auto" w:fill="auto"/>
          </w:tcPr>
          <w:p w14:paraId="54FDCC3B" w14:textId="77777777" w:rsidR="00350753" w:rsidRPr="00555160" w:rsidRDefault="00C422DC" w:rsidP="00350753">
            <w:pPr>
              <w:spacing w:before="120" w:after="120" w:line="480" w:lineRule="auto"/>
              <w:jc w:val="both"/>
              <w:rPr>
                <w:rFonts w:asciiTheme="majorHAnsi" w:hAnsiTheme="majorHAnsi" w:cstheme="majorHAnsi"/>
                <w:szCs w:val="20"/>
                <w:lang w:val="en-GB"/>
              </w:rPr>
            </w:pPr>
            <w:r w:rsidRPr="00555160">
              <w:rPr>
                <w:rFonts w:asciiTheme="majorHAnsi" w:hAnsiTheme="majorHAnsi" w:cstheme="majorHAnsi"/>
                <w:bCs/>
                <w:szCs w:val="20"/>
                <w:lang w:val="en-GB"/>
              </w:rPr>
              <w:t>Jems</w:t>
            </w:r>
          </w:p>
        </w:tc>
        <w:tc>
          <w:tcPr>
            <w:tcW w:w="701" w:type="pct"/>
          </w:tcPr>
          <w:p w14:paraId="2790C46F" w14:textId="77777777" w:rsidR="00350753" w:rsidRPr="00555160" w:rsidRDefault="00350753" w:rsidP="00350753">
            <w:pPr>
              <w:spacing w:after="200" w:line="276" w:lineRule="auto"/>
              <w:rPr>
                <w:rFonts w:asciiTheme="majorHAnsi" w:hAnsiTheme="majorHAnsi" w:cstheme="majorHAnsi"/>
                <w:szCs w:val="20"/>
                <w:lang w:val="en-GB"/>
              </w:rPr>
            </w:pPr>
          </w:p>
        </w:tc>
      </w:tr>
    </w:tbl>
    <w:p w14:paraId="7ED797BC" w14:textId="77777777" w:rsidR="00360B58" w:rsidRPr="00555160" w:rsidRDefault="004E223C" w:rsidP="000F76D9">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2.1.2.3</w:t>
      </w:r>
      <w:r w:rsidR="00360B58" w:rsidRPr="00555160">
        <w:rPr>
          <w:rFonts w:asciiTheme="majorHAnsi" w:hAnsiTheme="majorHAnsi" w:cstheme="majorHAnsi"/>
          <w:b/>
          <w:i/>
          <w:iCs/>
          <w:szCs w:val="22"/>
          <w:lang w:val="en-GB"/>
        </w:rPr>
        <w:t xml:space="preserve">   The main target groups</w:t>
      </w:r>
    </w:p>
    <w:p w14:paraId="2FE4F61E" w14:textId="77777777" w:rsidR="00B80270" w:rsidRPr="00555160" w:rsidRDefault="00B80270" w:rsidP="00B80270">
      <w:pPr>
        <w:spacing w:after="200" w:line="276" w:lineRule="auto"/>
        <w:jc w:val="both"/>
        <w:rPr>
          <w:i/>
          <w:noProof/>
          <w:color w:val="000000"/>
          <w:lang w:val="en-GB"/>
        </w:rPr>
      </w:pPr>
      <w:r w:rsidRPr="00555160">
        <w:rPr>
          <w:i/>
          <w:noProof/>
          <w:color w:val="000000"/>
          <w:lang w:val="en-GB"/>
        </w:rPr>
        <w:t>Reference: point (e)(iii) of Article 17(3), point (c)(iv) of Article 17(9)</w:t>
      </w:r>
    </w:p>
    <w:p w14:paraId="7DC2A93F" w14:textId="77777777" w:rsidR="0033351B" w:rsidRPr="00555160" w:rsidRDefault="0033351B" w:rsidP="00800C6A">
      <w:p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Target groups of the </w:t>
      </w:r>
      <w:r w:rsidR="0039142F" w:rsidRPr="00555160">
        <w:rPr>
          <w:rFonts w:asciiTheme="majorHAnsi" w:hAnsiTheme="majorHAnsi" w:cstheme="majorHAnsi"/>
          <w:szCs w:val="20"/>
          <w:lang w:val="en-GB"/>
        </w:rPr>
        <w:t xml:space="preserve">actions </w:t>
      </w:r>
      <w:r w:rsidRPr="00555160">
        <w:rPr>
          <w:rFonts w:asciiTheme="majorHAnsi" w:hAnsiTheme="majorHAnsi" w:cstheme="majorHAnsi"/>
          <w:szCs w:val="20"/>
          <w:lang w:val="en-GB"/>
        </w:rPr>
        <w:t>suppo</w:t>
      </w:r>
      <w:r w:rsidR="00123EB5" w:rsidRPr="00555160">
        <w:rPr>
          <w:rFonts w:asciiTheme="majorHAnsi" w:hAnsiTheme="majorHAnsi" w:cstheme="majorHAnsi"/>
          <w:szCs w:val="20"/>
          <w:lang w:val="en-GB"/>
        </w:rPr>
        <w:t>r</w:t>
      </w:r>
      <w:r w:rsidRPr="00555160">
        <w:rPr>
          <w:rFonts w:asciiTheme="majorHAnsi" w:hAnsiTheme="majorHAnsi" w:cstheme="majorHAnsi"/>
          <w:szCs w:val="20"/>
          <w:lang w:val="en-GB"/>
        </w:rPr>
        <w:t>ted are organisations and individuals that will be involved or positively affected by the action</w:t>
      </w:r>
      <w:r w:rsidR="00123EB5" w:rsidRPr="00555160">
        <w:rPr>
          <w:rFonts w:asciiTheme="majorHAnsi" w:hAnsiTheme="majorHAnsi" w:cstheme="majorHAnsi"/>
          <w:szCs w:val="20"/>
          <w:lang w:val="en-GB"/>
        </w:rPr>
        <w:t>s</w:t>
      </w:r>
      <w:r w:rsidR="00FC620C"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includ</w:t>
      </w:r>
      <w:r w:rsidR="00123EB5" w:rsidRPr="00555160">
        <w:rPr>
          <w:rFonts w:asciiTheme="majorHAnsi" w:hAnsiTheme="majorHAnsi" w:cstheme="majorHAnsi"/>
          <w:szCs w:val="20"/>
          <w:lang w:val="en-GB"/>
        </w:rPr>
        <w:t>ing</w:t>
      </w:r>
      <w:r w:rsidRPr="00555160">
        <w:rPr>
          <w:rFonts w:asciiTheme="majorHAnsi" w:hAnsiTheme="majorHAnsi" w:cstheme="majorHAnsi"/>
          <w:szCs w:val="20"/>
          <w:lang w:val="en-GB"/>
        </w:rPr>
        <w:t>:</w:t>
      </w:r>
    </w:p>
    <w:p w14:paraId="2FE3D99D" w14:textId="77777777" w:rsidR="00360B58" w:rsidRPr="00555160" w:rsidRDefault="00360B58"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Local, regional and national public authorities and sectoral agencies</w:t>
      </w:r>
    </w:p>
    <w:p w14:paraId="53201C19" w14:textId="77777777" w:rsidR="00360B58" w:rsidRPr="00555160" w:rsidRDefault="00360B58"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Interest groups including NGOs</w:t>
      </w:r>
    </w:p>
    <w:p w14:paraId="11E2D08A" w14:textId="77777777" w:rsidR="00360B58" w:rsidRPr="00555160" w:rsidDel="00F53561" w:rsidRDefault="00360B58" w:rsidP="00800C6A">
      <w:pPr>
        <w:pStyle w:val="Odstavekseznama"/>
        <w:numPr>
          <w:ilvl w:val="0"/>
          <w:numId w:val="1"/>
        </w:numPr>
        <w:spacing w:after="200" w:line="276" w:lineRule="auto"/>
        <w:jc w:val="both"/>
        <w:rPr>
          <w:rFonts w:asciiTheme="majorHAnsi" w:hAnsiTheme="majorHAnsi" w:cstheme="majorHAnsi"/>
          <w:szCs w:val="20"/>
          <w:lang w:val="en-GB"/>
        </w:rPr>
      </w:pPr>
      <w:r w:rsidRPr="00555160" w:rsidDel="00F53561">
        <w:rPr>
          <w:rFonts w:asciiTheme="majorHAnsi" w:hAnsiTheme="majorHAnsi" w:cstheme="majorHAnsi"/>
          <w:szCs w:val="20"/>
          <w:lang w:val="en-GB"/>
        </w:rPr>
        <w:t>Providers of infrastructure and public (communal) service</w:t>
      </w:r>
      <w:r w:rsidR="0039142F" w:rsidRPr="00555160">
        <w:rPr>
          <w:rFonts w:asciiTheme="majorHAnsi" w:hAnsiTheme="majorHAnsi" w:cstheme="majorHAnsi"/>
          <w:szCs w:val="20"/>
          <w:lang w:val="en-GB"/>
        </w:rPr>
        <w:t>s</w:t>
      </w:r>
    </w:p>
    <w:p w14:paraId="4566EF5C" w14:textId="77777777" w:rsidR="00360B58" w:rsidRPr="00555160" w:rsidDel="00F53561" w:rsidRDefault="00360B58" w:rsidP="00800C6A">
      <w:pPr>
        <w:pStyle w:val="Odstavekseznama"/>
        <w:numPr>
          <w:ilvl w:val="0"/>
          <w:numId w:val="1"/>
        </w:numPr>
        <w:spacing w:after="200" w:line="276" w:lineRule="auto"/>
        <w:jc w:val="both"/>
        <w:rPr>
          <w:rFonts w:asciiTheme="majorHAnsi" w:hAnsiTheme="majorHAnsi" w:cstheme="majorHAnsi"/>
          <w:szCs w:val="20"/>
          <w:lang w:val="en-GB"/>
        </w:rPr>
      </w:pPr>
      <w:r w:rsidRPr="00555160" w:rsidDel="00F53561">
        <w:rPr>
          <w:rFonts w:asciiTheme="majorHAnsi" w:hAnsiTheme="majorHAnsi" w:cstheme="majorHAnsi"/>
          <w:szCs w:val="20"/>
          <w:lang w:val="en-GB"/>
        </w:rPr>
        <w:t>Higher education and research organisations</w:t>
      </w:r>
    </w:p>
    <w:p w14:paraId="18F9833A" w14:textId="77777777" w:rsidR="00360B58" w:rsidRPr="00555160" w:rsidRDefault="00360B58"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Education/training centres and schools</w:t>
      </w:r>
    </w:p>
    <w:p w14:paraId="372C03A4" w14:textId="77777777" w:rsidR="00360B58" w:rsidRPr="00555160" w:rsidDel="00F53561" w:rsidRDefault="00360B58" w:rsidP="00800C6A">
      <w:pPr>
        <w:pStyle w:val="Odstavekseznama"/>
        <w:numPr>
          <w:ilvl w:val="0"/>
          <w:numId w:val="1"/>
        </w:numPr>
        <w:spacing w:after="200" w:line="276" w:lineRule="auto"/>
        <w:jc w:val="both"/>
        <w:rPr>
          <w:rFonts w:asciiTheme="majorHAnsi" w:hAnsiTheme="majorHAnsi" w:cstheme="majorHAnsi"/>
          <w:iCs/>
          <w:szCs w:val="20"/>
          <w:lang w:val="en-GB"/>
        </w:rPr>
      </w:pPr>
      <w:r w:rsidRPr="00555160" w:rsidDel="00F53561">
        <w:rPr>
          <w:rFonts w:asciiTheme="majorHAnsi" w:hAnsiTheme="majorHAnsi" w:cstheme="majorHAnsi"/>
          <w:iCs/>
          <w:szCs w:val="20"/>
          <w:lang w:val="en-GB"/>
        </w:rPr>
        <w:t>Enterprises including SMEs</w:t>
      </w:r>
    </w:p>
    <w:p w14:paraId="2E946D91" w14:textId="77777777" w:rsidR="00360B58" w:rsidRPr="00555160" w:rsidRDefault="00360B58" w:rsidP="00800C6A">
      <w:pPr>
        <w:pStyle w:val="Odstavekseznama"/>
        <w:numPr>
          <w:ilvl w:val="0"/>
          <w:numId w:val="1"/>
        </w:numPr>
        <w:spacing w:after="200" w:line="276" w:lineRule="auto"/>
        <w:jc w:val="both"/>
        <w:rPr>
          <w:rFonts w:asciiTheme="majorHAnsi" w:hAnsiTheme="majorHAnsi" w:cstheme="majorHAnsi"/>
          <w:iCs/>
          <w:szCs w:val="20"/>
          <w:lang w:val="en-GB"/>
        </w:rPr>
      </w:pPr>
      <w:r w:rsidRPr="00555160">
        <w:rPr>
          <w:rFonts w:asciiTheme="majorHAnsi" w:hAnsiTheme="majorHAnsi" w:cstheme="majorHAnsi"/>
          <w:iCs/>
          <w:szCs w:val="20"/>
          <w:lang w:val="en-GB"/>
        </w:rPr>
        <w:t>EGTCs</w:t>
      </w:r>
    </w:p>
    <w:p w14:paraId="0F3C15FE" w14:textId="1159D032" w:rsidR="00360B58" w:rsidRDefault="00360B58" w:rsidP="00800C6A">
      <w:pPr>
        <w:pStyle w:val="Odstavekseznama"/>
        <w:numPr>
          <w:ilvl w:val="0"/>
          <w:numId w:val="1"/>
        </w:numPr>
        <w:spacing w:after="200" w:line="276" w:lineRule="auto"/>
        <w:jc w:val="both"/>
        <w:rPr>
          <w:rFonts w:asciiTheme="majorHAnsi" w:hAnsiTheme="majorHAnsi" w:cstheme="majorHAnsi"/>
          <w:iCs/>
          <w:szCs w:val="20"/>
          <w:lang w:val="en-GB"/>
        </w:rPr>
      </w:pPr>
      <w:r w:rsidRPr="00555160">
        <w:rPr>
          <w:rFonts w:asciiTheme="majorHAnsi" w:hAnsiTheme="majorHAnsi" w:cstheme="majorHAnsi"/>
          <w:iCs/>
          <w:szCs w:val="20"/>
          <w:lang w:val="en-GB"/>
        </w:rPr>
        <w:t>General public</w:t>
      </w:r>
    </w:p>
    <w:p w14:paraId="3D94DB91" w14:textId="77777777" w:rsidR="00924A97" w:rsidRPr="00555160" w:rsidRDefault="00924A97" w:rsidP="00924A97">
      <w:pPr>
        <w:pStyle w:val="Odstavekseznama"/>
        <w:spacing w:after="200" w:line="276" w:lineRule="auto"/>
        <w:ind w:left="360"/>
        <w:jc w:val="both"/>
        <w:rPr>
          <w:rFonts w:asciiTheme="majorHAnsi" w:hAnsiTheme="majorHAnsi" w:cstheme="majorHAnsi"/>
          <w:iCs/>
          <w:szCs w:val="20"/>
          <w:lang w:val="en-GB"/>
        </w:rPr>
      </w:pPr>
    </w:p>
    <w:p w14:paraId="0F245B3D" w14:textId="77777777" w:rsidR="007B69A3" w:rsidRPr="00555160" w:rsidRDefault="007B69A3" w:rsidP="004F72A2">
      <w:pPr>
        <w:pStyle w:val="Naslov3"/>
        <w:rPr>
          <w:lang w:val="en-GB"/>
        </w:rPr>
      </w:pPr>
      <w:bookmarkStart w:id="17" w:name="_Toc100641718"/>
      <w:r w:rsidRPr="00555160">
        <w:rPr>
          <w:lang w:val="en-GB"/>
        </w:rPr>
        <w:t>2.1.</w:t>
      </w:r>
      <w:r w:rsidR="006B589D" w:rsidRPr="00555160">
        <w:rPr>
          <w:lang w:val="en-GB"/>
        </w:rPr>
        <w:t>3</w:t>
      </w:r>
      <w:r w:rsidRPr="00555160">
        <w:rPr>
          <w:lang w:val="en-GB"/>
        </w:rPr>
        <w:t>.   Indication of the specific territories targeted, including the planned use of ITI, CLLD or other territorial tools</w:t>
      </w:r>
      <w:bookmarkEnd w:id="17"/>
    </w:p>
    <w:p w14:paraId="00CCDBDA" w14:textId="77777777" w:rsidR="00054CB5" w:rsidRPr="00555160" w:rsidRDefault="00054CB5" w:rsidP="00054CB5">
      <w:pPr>
        <w:spacing w:after="200" w:line="276" w:lineRule="auto"/>
        <w:jc w:val="both"/>
        <w:rPr>
          <w:i/>
          <w:noProof/>
          <w:color w:val="000000"/>
          <w:lang w:val="en-GB"/>
        </w:rPr>
      </w:pPr>
      <w:r w:rsidRPr="00555160">
        <w:rPr>
          <w:i/>
          <w:noProof/>
          <w:color w:val="000000"/>
          <w:lang w:val="en-GB"/>
        </w:rPr>
        <w:t>Reference: Article point (e)(iv) of 17(3)</w:t>
      </w:r>
    </w:p>
    <w:p w14:paraId="79086B73" w14:textId="43FD549C" w:rsidR="005B7D20" w:rsidRDefault="005B7D20" w:rsidP="00924A97">
      <w:pPr>
        <w:spacing w:after="200" w:line="276" w:lineRule="auto"/>
        <w:jc w:val="both"/>
        <w:rPr>
          <w:rFonts w:asciiTheme="majorHAnsi" w:hAnsiTheme="majorHAnsi" w:cstheme="majorHAnsi"/>
          <w:iCs/>
          <w:szCs w:val="20"/>
          <w:lang w:val="en-GB"/>
        </w:rPr>
      </w:pPr>
      <w:r w:rsidRPr="00DA207A">
        <w:rPr>
          <w:rFonts w:asciiTheme="majorHAnsi" w:hAnsiTheme="majorHAnsi" w:cstheme="majorHAnsi"/>
          <w:iCs/>
          <w:szCs w:val="20"/>
          <w:lang w:val="en-GB"/>
        </w:rPr>
        <w:lastRenderedPageBreak/>
        <w:t xml:space="preserve">The </w:t>
      </w:r>
      <w:r w:rsidR="007C6035" w:rsidRPr="00DA207A">
        <w:rPr>
          <w:rFonts w:asciiTheme="majorHAnsi" w:hAnsiTheme="majorHAnsi" w:cstheme="majorHAnsi"/>
          <w:iCs/>
          <w:szCs w:val="20"/>
          <w:lang w:val="en-GB"/>
        </w:rPr>
        <w:t>Priority</w:t>
      </w:r>
      <w:r w:rsidR="006D10C8" w:rsidRPr="00DA207A">
        <w:rPr>
          <w:rFonts w:asciiTheme="majorHAnsi" w:hAnsiTheme="majorHAnsi" w:cstheme="majorHAnsi"/>
          <w:iCs/>
          <w:szCs w:val="20"/>
          <w:lang w:val="en-GB"/>
        </w:rPr>
        <w:t xml:space="preserve"> </w:t>
      </w:r>
      <w:r w:rsidRPr="00DA207A">
        <w:rPr>
          <w:rFonts w:asciiTheme="majorHAnsi" w:hAnsiTheme="majorHAnsi" w:cstheme="majorHAnsi"/>
          <w:iCs/>
          <w:szCs w:val="20"/>
          <w:lang w:val="en-GB"/>
        </w:rPr>
        <w:t>concerns</w:t>
      </w:r>
      <w:r w:rsidR="00B67A08" w:rsidRPr="00DA207A">
        <w:rPr>
          <w:rFonts w:asciiTheme="majorHAnsi" w:hAnsiTheme="majorHAnsi" w:cstheme="majorHAnsi"/>
          <w:iCs/>
          <w:szCs w:val="20"/>
          <w:lang w:val="en-GB"/>
        </w:rPr>
        <w:t xml:space="preserve"> </w:t>
      </w:r>
      <w:r w:rsidR="00AC6E17" w:rsidRPr="00DA207A">
        <w:rPr>
          <w:rFonts w:asciiTheme="majorHAnsi" w:hAnsiTheme="majorHAnsi" w:cstheme="majorHAnsi"/>
          <w:iCs/>
          <w:szCs w:val="20"/>
          <w:lang w:val="en-GB"/>
        </w:rPr>
        <w:t>the</w:t>
      </w:r>
      <w:r w:rsidRPr="00DA207A">
        <w:rPr>
          <w:rFonts w:asciiTheme="majorHAnsi" w:hAnsiTheme="majorHAnsi" w:cstheme="majorHAnsi"/>
          <w:iCs/>
          <w:szCs w:val="20"/>
          <w:lang w:val="en-GB"/>
        </w:rPr>
        <w:t xml:space="preserve"> entire programme area.</w:t>
      </w:r>
    </w:p>
    <w:p w14:paraId="68A3B66B" w14:textId="77777777" w:rsidR="00924A97" w:rsidRPr="00DA207A" w:rsidRDefault="00924A97" w:rsidP="00924A97">
      <w:pPr>
        <w:spacing w:after="200" w:line="276" w:lineRule="auto"/>
        <w:jc w:val="both"/>
        <w:rPr>
          <w:rFonts w:asciiTheme="majorHAnsi" w:hAnsiTheme="majorHAnsi" w:cstheme="majorHAnsi"/>
          <w:color w:val="000000"/>
          <w:szCs w:val="20"/>
          <w:lang w:val="en-GB"/>
        </w:rPr>
      </w:pPr>
    </w:p>
    <w:p w14:paraId="77FD6999" w14:textId="77777777" w:rsidR="007B69A3" w:rsidRPr="00555160" w:rsidRDefault="007B69A3" w:rsidP="004F72A2">
      <w:pPr>
        <w:pStyle w:val="Naslov3"/>
        <w:rPr>
          <w:lang w:val="en-GB"/>
        </w:rPr>
      </w:pPr>
      <w:bookmarkStart w:id="18" w:name="_Toc100641719"/>
      <w:r w:rsidRPr="00555160">
        <w:rPr>
          <w:lang w:val="en-GB"/>
        </w:rPr>
        <w:t>2.1.</w:t>
      </w:r>
      <w:r w:rsidR="006B589D" w:rsidRPr="00555160">
        <w:rPr>
          <w:lang w:val="en-GB"/>
        </w:rPr>
        <w:t>4</w:t>
      </w:r>
      <w:r w:rsidRPr="00555160">
        <w:rPr>
          <w:lang w:val="en-GB"/>
        </w:rPr>
        <w:t>.</w:t>
      </w:r>
      <w:r w:rsidRPr="00555160">
        <w:rPr>
          <w:lang w:val="en-GB"/>
        </w:rPr>
        <w:tab/>
        <w:t>Planned use of financial instruments</w:t>
      </w:r>
      <w:bookmarkEnd w:id="18"/>
    </w:p>
    <w:p w14:paraId="4FC9030C" w14:textId="77777777" w:rsidR="00054CB5" w:rsidRPr="00555160" w:rsidRDefault="00054CB5" w:rsidP="00054CB5">
      <w:pPr>
        <w:spacing w:after="200" w:line="276" w:lineRule="auto"/>
        <w:jc w:val="both"/>
        <w:rPr>
          <w:i/>
          <w:noProof/>
          <w:color w:val="000000"/>
          <w:lang w:val="en-GB"/>
        </w:rPr>
      </w:pPr>
      <w:r w:rsidRPr="00555160">
        <w:rPr>
          <w:i/>
          <w:noProof/>
          <w:color w:val="000000"/>
          <w:lang w:val="en-GB"/>
        </w:rPr>
        <w:t>Reference: point (e)(v) of Article 17(3)</w:t>
      </w:r>
    </w:p>
    <w:p w14:paraId="42AD2E06" w14:textId="2B83277E" w:rsidR="00670D73" w:rsidRDefault="008B2456" w:rsidP="00924A97">
      <w:pPr>
        <w:spacing w:after="200" w:line="276" w:lineRule="auto"/>
        <w:jc w:val="both"/>
        <w:rPr>
          <w:rFonts w:asciiTheme="majorHAnsi" w:hAnsiTheme="majorHAnsi" w:cstheme="majorHAnsi"/>
          <w:bCs/>
          <w:szCs w:val="20"/>
        </w:rPr>
      </w:pPr>
      <w:r w:rsidRPr="00DA207A">
        <w:rPr>
          <w:rFonts w:asciiTheme="majorHAnsi" w:hAnsiTheme="majorHAnsi" w:cstheme="majorHAnsi"/>
          <w:szCs w:val="20"/>
          <w:lang w:val="en-GB"/>
        </w:rPr>
        <w:t xml:space="preserve">In accordance with Article 17(3)(c) of Regulation (EU) 2021/1059, support for projects takes </w:t>
      </w:r>
      <w:r w:rsidR="000240B4" w:rsidRPr="00DA207A">
        <w:rPr>
          <w:rFonts w:asciiTheme="majorHAnsi" w:hAnsiTheme="majorHAnsi" w:cstheme="majorHAnsi"/>
          <w:szCs w:val="20"/>
          <w:lang w:val="en-GB"/>
        </w:rPr>
        <w:t>a</w:t>
      </w:r>
      <w:r w:rsidRPr="00DA207A">
        <w:rPr>
          <w:rFonts w:asciiTheme="majorHAnsi" w:hAnsiTheme="majorHAnsi" w:cstheme="majorHAnsi"/>
          <w:szCs w:val="20"/>
          <w:lang w:val="en-GB"/>
        </w:rPr>
        <w:t xml:space="preserve"> form of a grant.</w:t>
      </w:r>
      <w:r w:rsidRPr="00DA207A">
        <w:rPr>
          <w:rFonts w:asciiTheme="majorHAnsi" w:hAnsiTheme="majorHAnsi" w:cstheme="majorHAnsi"/>
          <w:b/>
          <w:szCs w:val="20"/>
        </w:rPr>
        <w:t xml:space="preserve"> </w:t>
      </w:r>
      <w:r w:rsidR="008236AF" w:rsidRPr="00DA207A">
        <w:rPr>
          <w:rFonts w:asciiTheme="majorHAnsi" w:hAnsiTheme="majorHAnsi" w:cstheme="majorHAnsi"/>
          <w:bCs/>
          <w:iCs/>
          <w:szCs w:val="20"/>
          <w:lang w:val="en-GB"/>
        </w:rPr>
        <w:t xml:space="preserve">The main focus of the programme is put on fostering cooperation and reducing CB obstacles, promoting sustainable and green solutions. The programme will therefore support projects that will have sector and territory wide influence. </w:t>
      </w:r>
      <w:r w:rsidR="008236AF" w:rsidRPr="00DA207A">
        <w:rPr>
          <w:rFonts w:asciiTheme="majorHAnsi" w:hAnsiTheme="majorHAnsi" w:cstheme="majorHAnsi"/>
          <w:bCs/>
          <w:szCs w:val="20"/>
        </w:rPr>
        <w:t xml:space="preserve">The chosen form of support is the most suitable for achieving programme goals, in light of the size and the non-profit-oriented nature of cross-border projects. </w:t>
      </w:r>
    </w:p>
    <w:p w14:paraId="618ECBDD" w14:textId="1A458F0E" w:rsidR="00924A97" w:rsidRDefault="00924A97" w:rsidP="00924A97">
      <w:pPr>
        <w:spacing w:after="200" w:line="276" w:lineRule="auto"/>
        <w:jc w:val="both"/>
        <w:rPr>
          <w:rFonts w:asciiTheme="majorHAnsi" w:hAnsiTheme="majorHAnsi" w:cstheme="majorHAnsi"/>
          <w:bCs/>
          <w:szCs w:val="20"/>
        </w:rPr>
      </w:pPr>
    </w:p>
    <w:p w14:paraId="798DCDCB" w14:textId="7AE66729" w:rsidR="00924A97" w:rsidRDefault="00924A97" w:rsidP="00924A97">
      <w:pPr>
        <w:spacing w:after="200" w:line="276" w:lineRule="auto"/>
        <w:jc w:val="both"/>
        <w:rPr>
          <w:rFonts w:asciiTheme="majorHAnsi" w:hAnsiTheme="majorHAnsi" w:cstheme="majorHAnsi"/>
          <w:bCs/>
          <w:szCs w:val="20"/>
        </w:rPr>
      </w:pPr>
    </w:p>
    <w:p w14:paraId="74109291" w14:textId="705FDD2D" w:rsidR="00924A97" w:rsidRDefault="00924A97" w:rsidP="00924A97">
      <w:pPr>
        <w:spacing w:after="200" w:line="276" w:lineRule="auto"/>
        <w:jc w:val="both"/>
        <w:rPr>
          <w:rFonts w:asciiTheme="majorHAnsi" w:hAnsiTheme="majorHAnsi" w:cstheme="majorHAnsi"/>
          <w:bCs/>
          <w:szCs w:val="20"/>
        </w:rPr>
      </w:pPr>
    </w:p>
    <w:p w14:paraId="28B50501" w14:textId="5C542A26" w:rsidR="00924A97" w:rsidRDefault="00924A97" w:rsidP="00924A97">
      <w:pPr>
        <w:spacing w:after="200" w:line="276" w:lineRule="auto"/>
        <w:jc w:val="both"/>
        <w:rPr>
          <w:rFonts w:asciiTheme="majorHAnsi" w:hAnsiTheme="majorHAnsi" w:cstheme="majorHAnsi"/>
          <w:bCs/>
          <w:szCs w:val="20"/>
        </w:rPr>
      </w:pPr>
    </w:p>
    <w:p w14:paraId="23E1E972" w14:textId="7E2EA4E5" w:rsidR="00924A97" w:rsidRDefault="00924A97" w:rsidP="00924A97">
      <w:pPr>
        <w:spacing w:after="200" w:line="276" w:lineRule="auto"/>
        <w:jc w:val="both"/>
        <w:rPr>
          <w:rFonts w:asciiTheme="majorHAnsi" w:hAnsiTheme="majorHAnsi" w:cstheme="majorHAnsi"/>
          <w:bCs/>
          <w:szCs w:val="20"/>
        </w:rPr>
      </w:pPr>
    </w:p>
    <w:p w14:paraId="5E78E3F8" w14:textId="77777777" w:rsidR="00924A97" w:rsidRPr="00DA207A" w:rsidRDefault="00924A97" w:rsidP="00924A97">
      <w:pPr>
        <w:spacing w:after="200" w:line="276" w:lineRule="auto"/>
        <w:jc w:val="both"/>
        <w:rPr>
          <w:rFonts w:asciiTheme="majorHAnsi" w:hAnsiTheme="majorHAnsi" w:cstheme="majorHAnsi"/>
          <w:szCs w:val="20"/>
          <w:lang w:val="en-GB"/>
        </w:rPr>
      </w:pPr>
    </w:p>
    <w:p w14:paraId="68C9B485" w14:textId="77777777" w:rsidR="007B69A3" w:rsidRPr="00555160" w:rsidRDefault="007B69A3" w:rsidP="004F72A2">
      <w:pPr>
        <w:pStyle w:val="Naslov3"/>
        <w:rPr>
          <w:lang w:val="en-GB"/>
        </w:rPr>
      </w:pPr>
      <w:bookmarkStart w:id="19" w:name="_Toc100641720"/>
      <w:r w:rsidRPr="00555160">
        <w:rPr>
          <w:lang w:val="en-GB"/>
        </w:rPr>
        <w:t>2.1.</w:t>
      </w:r>
      <w:r w:rsidR="006B589D" w:rsidRPr="00555160">
        <w:rPr>
          <w:lang w:val="en-GB"/>
        </w:rPr>
        <w:t>5</w:t>
      </w:r>
      <w:r w:rsidRPr="00555160">
        <w:rPr>
          <w:lang w:val="en-GB"/>
        </w:rPr>
        <w:t>.   Indicative breakdown of the EU programme resources by type of intervention</w:t>
      </w:r>
      <w:bookmarkEnd w:id="19"/>
    </w:p>
    <w:p w14:paraId="1D1F40D7" w14:textId="77777777" w:rsidR="00107780" w:rsidRPr="00555160" w:rsidRDefault="00107780" w:rsidP="00107780">
      <w:pPr>
        <w:spacing w:after="200" w:line="276" w:lineRule="auto"/>
        <w:jc w:val="both"/>
        <w:rPr>
          <w:i/>
          <w:noProof/>
          <w:color w:val="000000"/>
          <w:lang w:val="en-GB"/>
        </w:rPr>
      </w:pPr>
      <w:r w:rsidRPr="00555160">
        <w:rPr>
          <w:i/>
          <w:noProof/>
          <w:color w:val="000000"/>
          <w:lang w:val="en-GB"/>
        </w:rPr>
        <w:t>Reference: point (e)(vi) of Article 17(3), point (c)(v) of Article 17(9)</w:t>
      </w:r>
    </w:p>
    <w:p w14:paraId="53072882" w14:textId="5E902EAC" w:rsidR="00107780" w:rsidRPr="00555160" w:rsidRDefault="00107780" w:rsidP="00107780">
      <w:pPr>
        <w:pStyle w:val="Napis"/>
        <w:rPr>
          <w:lang w:val="en-GB"/>
        </w:rPr>
      </w:pPr>
      <w:bookmarkStart w:id="20" w:name="_Toc73441775"/>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6</w:t>
      </w:r>
      <w:r w:rsidR="003F5783" w:rsidRPr="00555160">
        <w:rPr>
          <w:noProof/>
          <w:lang w:val="en-GB"/>
        </w:rPr>
        <w:fldChar w:fldCharType="end"/>
      </w:r>
      <w:r w:rsidRPr="00555160">
        <w:rPr>
          <w:lang w:val="en-GB"/>
        </w:rPr>
        <w:t>: Dimension 1 – intervention field for Priority 1</w:t>
      </w:r>
      <w:bookmarkEnd w:id="20"/>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21"/>
        <w:gridCol w:w="707"/>
        <w:gridCol w:w="1687"/>
        <w:gridCol w:w="2986"/>
        <w:gridCol w:w="2561"/>
      </w:tblGrid>
      <w:tr w:rsidR="007B69A3" w:rsidRPr="00555160" w14:paraId="450B5348" w14:textId="77777777" w:rsidTr="00924A97">
        <w:tc>
          <w:tcPr>
            <w:tcW w:w="1129" w:type="dxa"/>
            <w:shd w:val="clear" w:color="auto" w:fill="D5DCE4" w:themeFill="text2" w:themeFillTint="33"/>
          </w:tcPr>
          <w:p w14:paraId="54A9EA1A"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Priority no</w:t>
            </w:r>
          </w:p>
        </w:tc>
        <w:tc>
          <w:tcPr>
            <w:tcW w:w="709" w:type="dxa"/>
            <w:shd w:val="clear" w:color="auto" w:fill="D5DCE4" w:themeFill="text2" w:themeFillTint="33"/>
          </w:tcPr>
          <w:p w14:paraId="1586D059"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Fund</w:t>
            </w:r>
          </w:p>
        </w:tc>
        <w:tc>
          <w:tcPr>
            <w:tcW w:w="1701" w:type="dxa"/>
            <w:shd w:val="clear" w:color="auto" w:fill="D5DCE4" w:themeFill="text2" w:themeFillTint="33"/>
          </w:tcPr>
          <w:p w14:paraId="6FF3A532"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Specific objective</w:t>
            </w:r>
          </w:p>
        </w:tc>
        <w:tc>
          <w:tcPr>
            <w:tcW w:w="3027" w:type="dxa"/>
            <w:shd w:val="clear" w:color="auto" w:fill="D5DCE4" w:themeFill="text2" w:themeFillTint="33"/>
          </w:tcPr>
          <w:p w14:paraId="71155836"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 xml:space="preserve">Code </w:t>
            </w:r>
          </w:p>
        </w:tc>
        <w:tc>
          <w:tcPr>
            <w:tcW w:w="2601" w:type="dxa"/>
            <w:shd w:val="clear" w:color="auto" w:fill="D5DCE4" w:themeFill="text2" w:themeFillTint="33"/>
          </w:tcPr>
          <w:p w14:paraId="5AE602EE"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Amount (EUR)</w:t>
            </w:r>
          </w:p>
        </w:tc>
      </w:tr>
      <w:tr w:rsidR="007B69A3" w:rsidRPr="00555160" w14:paraId="653DD929" w14:textId="77777777" w:rsidTr="00924A97">
        <w:tc>
          <w:tcPr>
            <w:tcW w:w="1129" w:type="dxa"/>
          </w:tcPr>
          <w:p w14:paraId="5E86BD6F" w14:textId="77777777" w:rsidR="007B69A3" w:rsidRPr="00555160" w:rsidRDefault="00A511B7" w:rsidP="00FD4C61">
            <w:pPr>
              <w:jc w:val="center"/>
              <w:rPr>
                <w:rFonts w:asciiTheme="majorHAnsi" w:hAnsiTheme="majorHAnsi" w:cstheme="majorHAnsi"/>
                <w:iCs/>
                <w:szCs w:val="20"/>
              </w:rPr>
            </w:pPr>
            <w:r w:rsidRPr="00555160">
              <w:rPr>
                <w:rFonts w:asciiTheme="majorHAnsi" w:hAnsiTheme="majorHAnsi" w:cstheme="majorHAnsi"/>
                <w:iCs/>
                <w:szCs w:val="20"/>
              </w:rPr>
              <w:t>1</w:t>
            </w:r>
          </w:p>
        </w:tc>
        <w:tc>
          <w:tcPr>
            <w:tcW w:w="709" w:type="dxa"/>
          </w:tcPr>
          <w:p w14:paraId="721E21B7" w14:textId="77777777" w:rsidR="007B69A3" w:rsidRPr="00555160" w:rsidRDefault="00A511B7"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1701" w:type="dxa"/>
          </w:tcPr>
          <w:p w14:paraId="090053E2" w14:textId="77777777" w:rsidR="007B69A3" w:rsidRPr="00555160" w:rsidRDefault="00A511B7" w:rsidP="004861C7">
            <w:pPr>
              <w:jc w:val="both"/>
              <w:rPr>
                <w:rFonts w:asciiTheme="majorHAnsi" w:hAnsiTheme="majorHAnsi" w:cstheme="majorHAnsi"/>
                <w:iCs/>
                <w:szCs w:val="20"/>
              </w:rPr>
            </w:pPr>
            <w:r w:rsidRPr="00555160">
              <w:rPr>
                <w:rFonts w:asciiTheme="majorHAnsi" w:hAnsiTheme="majorHAnsi" w:cstheme="majorHAnsi"/>
                <w:iCs/>
                <w:szCs w:val="20"/>
              </w:rPr>
              <w:t>1.1 Promoting climate change adaptation, risk prevention and disaster resilience</w:t>
            </w:r>
          </w:p>
        </w:tc>
        <w:tc>
          <w:tcPr>
            <w:tcW w:w="3027" w:type="dxa"/>
          </w:tcPr>
          <w:p w14:paraId="6C9EB5E1" w14:textId="77777777" w:rsidR="007B69A3"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060 Adaptation to climate change measures and prevention and management of climate related risks: others, e.g. storms and drough</w:t>
            </w:r>
            <w:r w:rsidR="0039142F" w:rsidRPr="00555160">
              <w:rPr>
                <w:rFonts w:asciiTheme="majorHAnsi" w:hAnsiTheme="majorHAnsi" w:cstheme="majorHAnsi"/>
                <w:iCs/>
                <w:szCs w:val="20"/>
              </w:rPr>
              <w:t>t</w:t>
            </w:r>
            <w:r w:rsidRPr="00555160">
              <w:rPr>
                <w:rFonts w:asciiTheme="majorHAnsi" w:hAnsiTheme="majorHAnsi" w:cstheme="majorHAnsi"/>
                <w:iCs/>
                <w:szCs w:val="20"/>
              </w:rPr>
              <w:t xml:space="preserve"> (including awareness</w:t>
            </w:r>
            <w:r w:rsidR="0039142F" w:rsidRPr="00555160">
              <w:rPr>
                <w:rFonts w:asciiTheme="majorHAnsi" w:hAnsiTheme="majorHAnsi" w:cstheme="majorHAnsi"/>
                <w:iCs/>
                <w:szCs w:val="20"/>
              </w:rPr>
              <w:t>-</w:t>
            </w:r>
            <w:r w:rsidRPr="00555160">
              <w:rPr>
                <w:rFonts w:asciiTheme="majorHAnsi" w:hAnsiTheme="majorHAnsi" w:cstheme="majorHAnsi"/>
                <w:iCs/>
                <w:szCs w:val="20"/>
              </w:rPr>
              <w:t xml:space="preserve"> raising, civil protection and disaster management systems, infrastructures and ecosystem</w:t>
            </w:r>
            <w:r w:rsidR="0039142F" w:rsidRPr="00555160">
              <w:rPr>
                <w:rFonts w:asciiTheme="majorHAnsi" w:hAnsiTheme="majorHAnsi" w:cstheme="majorHAnsi"/>
                <w:iCs/>
                <w:szCs w:val="20"/>
              </w:rPr>
              <w:t>-</w:t>
            </w:r>
            <w:r w:rsidRPr="00555160">
              <w:rPr>
                <w:rFonts w:asciiTheme="majorHAnsi" w:hAnsiTheme="majorHAnsi" w:cstheme="majorHAnsi"/>
                <w:iCs/>
                <w:szCs w:val="20"/>
              </w:rPr>
              <w:t xml:space="preserve"> based approaches)</w:t>
            </w:r>
          </w:p>
        </w:tc>
        <w:tc>
          <w:tcPr>
            <w:tcW w:w="2601" w:type="dxa"/>
          </w:tcPr>
          <w:p w14:paraId="1FB45C18" w14:textId="77777777" w:rsidR="007B69A3"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6</w:t>
            </w:r>
            <w:r w:rsidR="003018CE" w:rsidRPr="00555160">
              <w:rPr>
                <w:rFonts w:asciiTheme="majorHAnsi" w:hAnsiTheme="majorHAnsi" w:cstheme="majorHAnsi"/>
                <w:iCs/>
                <w:szCs w:val="20"/>
              </w:rPr>
              <w:t>,</w:t>
            </w:r>
            <w:r w:rsidRPr="00555160">
              <w:rPr>
                <w:rFonts w:asciiTheme="majorHAnsi" w:hAnsiTheme="majorHAnsi" w:cstheme="majorHAnsi"/>
                <w:iCs/>
                <w:szCs w:val="20"/>
              </w:rPr>
              <w:t>3</w:t>
            </w:r>
            <w:r w:rsidR="00E322D2" w:rsidRPr="00555160">
              <w:rPr>
                <w:rFonts w:asciiTheme="majorHAnsi" w:hAnsiTheme="majorHAnsi" w:cstheme="majorHAnsi"/>
                <w:iCs/>
                <w:szCs w:val="20"/>
              </w:rPr>
              <w:t>0</w:t>
            </w:r>
            <w:r w:rsidRPr="00555160">
              <w:rPr>
                <w:rFonts w:asciiTheme="majorHAnsi" w:hAnsiTheme="majorHAnsi" w:cstheme="majorHAnsi"/>
                <w:iCs/>
                <w:szCs w:val="20"/>
              </w:rPr>
              <w:t>0</w:t>
            </w:r>
            <w:r w:rsidR="003018CE" w:rsidRPr="00555160">
              <w:rPr>
                <w:rFonts w:asciiTheme="majorHAnsi" w:hAnsiTheme="majorHAnsi" w:cstheme="majorHAnsi"/>
                <w:iCs/>
                <w:szCs w:val="20"/>
              </w:rPr>
              <w:t>,</w:t>
            </w:r>
            <w:r w:rsidRPr="00555160">
              <w:rPr>
                <w:rFonts w:asciiTheme="majorHAnsi" w:hAnsiTheme="majorHAnsi" w:cstheme="majorHAnsi"/>
                <w:iCs/>
                <w:szCs w:val="20"/>
              </w:rPr>
              <w:t>000</w:t>
            </w:r>
          </w:p>
        </w:tc>
      </w:tr>
      <w:tr w:rsidR="00041E0B" w:rsidRPr="00555160" w14:paraId="4A26E917" w14:textId="77777777" w:rsidTr="00924A97">
        <w:tc>
          <w:tcPr>
            <w:tcW w:w="1129" w:type="dxa"/>
          </w:tcPr>
          <w:p w14:paraId="10C0EEF0" w14:textId="77777777" w:rsidR="00FD4C61" w:rsidRPr="00555160" w:rsidRDefault="00FD4C61" w:rsidP="00FD4C61">
            <w:pPr>
              <w:jc w:val="center"/>
              <w:rPr>
                <w:rFonts w:asciiTheme="majorHAnsi" w:hAnsiTheme="majorHAnsi" w:cstheme="majorHAnsi"/>
                <w:iCs/>
                <w:szCs w:val="20"/>
              </w:rPr>
            </w:pPr>
            <w:r w:rsidRPr="00555160">
              <w:rPr>
                <w:rFonts w:asciiTheme="majorHAnsi" w:hAnsiTheme="majorHAnsi" w:cstheme="majorHAnsi"/>
                <w:iCs/>
                <w:szCs w:val="20"/>
              </w:rPr>
              <w:t>1</w:t>
            </w:r>
          </w:p>
        </w:tc>
        <w:tc>
          <w:tcPr>
            <w:tcW w:w="709" w:type="dxa"/>
          </w:tcPr>
          <w:p w14:paraId="549B1606"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1701" w:type="dxa"/>
          </w:tcPr>
          <w:p w14:paraId="5CA8BDCB"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1.1 Promoting climate change adaptation, risk prevention and disaster resilience</w:t>
            </w:r>
          </w:p>
        </w:tc>
        <w:tc>
          <w:tcPr>
            <w:tcW w:w="3027" w:type="dxa"/>
          </w:tcPr>
          <w:p w14:paraId="5085F7E0"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064 Water management and water resource conservation (including river basin management, specific climate change adaptation measures, reuse, leakage, reduction)</w:t>
            </w:r>
          </w:p>
        </w:tc>
        <w:tc>
          <w:tcPr>
            <w:tcW w:w="2601" w:type="dxa"/>
          </w:tcPr>
          <w:p w14:paraId="3E833221"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3</w:t>
            </w:r>
            <w:r w:rsidR="003018CE" w:rsidRPr="00555160">
              <w:rPr>
                <w:rFonts w:asciiTheme="majorHAnsi" w:hAnsiTheme="majorHAnsi" w:cstheme="majorHAnsi"/>
                <w:iCs/>
                <w:szCs w:val="20"/>
              </w:rPr>
              <w:t>,</w:t>
            </w:r>
            <w:r w:rsidR="00E322D2" w:rsidRPr="00555160">
              <w:rPr>
                <w:rFonts w:asciiTheme="majorHAnsi" w:hAnsiTheme="majorHAnsi" w:cstheme="majorHAnsi"/>
                <w:iCs/>
                <w:szCs w:val="20"/>
              </w:rPr>
              <w:t>1</w:t>
            </w:r>
            <w:r w:rsidRPr="00555160">
              <w:rPr>
                <w:rFonts w:asciiTheme="majorHAnsi" w:hAnsiTheme="majorHAnsi" w:cstheme="majorHAnsi"/>
                <w:iCs/>
                <w:szCs w:val="20"/>
              </w:rPr>
              <w:t>5</w:t>
            </w:r>
            <w:r w:rsidR="00E322D2" w:rsidRPr="00555160">
              <w:rPr>
                <w:rFonts w:asciiTheme="majorHAnsi" w:hAnsiTheme="majorHAnsi" w:cstheme="majorHAnsi"/>
                <w:iCs/>
                <w:szCs w:val="20"/>
              </w:rPr>
              <w:t>0</w:t>
            </w:r>
            <w:r w:rsidR="003018CE" w:rsidRPr="00555160">
              <w:rPr>
                <w:rFonts w:asciiTheme="majorHAnsi" w:hAnsiTheme="majorHAnsi" w:cstheme="majorHAnsi"/>
                <w:iCs/>
                <w:szCs w:val="20"/>
              </w:rPr>
              <w:t>,</w:t>
            </w:r>
            <w:r w:rsidRPr="00555160">
              <w:rPr>
                <w:rFonts w:asciiTheme="majorHAnsi" w:hAnsiTheme="majorHAnsi" w:cstheme="majorHAnsi"/>
                <w:iCs/>
                <w:szCs w:val="20"/>
              </w:rPr>
              <w:t>000</w:t>
            </w:r>
          </w:p>
        </w:tc>
      </w:tr>
      <w:tr w:rsidR="00041E0B" w:rsidRPr="00555160" w14:paraId="7CB9AFB0" w14:textId="77777777" w:rsidTr="00924A97">
        <w:tc>
          <w:tcPr>
            <w:tcW w:w="1129" w:type="dxa"/>
          </w:tcPr>
          <w:p w14:paraId="51C8EDAC" w14:textId="77777777" w:rsidR="00FD4C61" w:rsidRPr="00555160" w:rsidRDefault="00FD4C61" w:rsidP="00FD4C61">
            <w:pPr>
              <w:jc w:val="center"/>
              <w:rPr>
                <w:rFonts w:asciiTheme="majorHAnsi" w:hAnsiTheme="majorHAnsi" w:cstheme="majorHAnsi"/>
                <w:iCs/>
                <w:szCs w:val="20"/>
              </w:rPr>
            </w:pPr>
            <w:r w:rsidRPr="00555160">
              <w:rPr>
                <w:rFonts w:asciiTheme="majorHAnsi" w:hAnsiTheme="majorHAnsi" w:cstheme="majorHAnsi"/>
                <w:iCs/>
                <w:szCs w:val="20"/>
              </w:rPr>
              <w:t>1</w:t>
            </w:r>
          </w:p>
        </w:tc>
        <w:tc>
          <w:tcPr>
            <w:tcW w:w="709" w:type="dxa"/>
          </w:tcPr>
          <w:p w14:paraId="2452C2EB"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1701" w:type="dxa"/>
          </w:tcPr>
          <w:p w14:paraId="160C6646"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1.1 Promoting climate change adaptation, risk prevention and disaster resilience</w:t>
            </w:r>
          </w:p>
        </w:tc>
        <w:tc>
          <w:tcPr>
            <w:tcW w:w="3027" w:type="dxa"/>
          </w:tcPr>
          <w:p w14:paraId="74BC480B"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079 Nature and biodiversity protection, natural heritage and resources, green and blue infrastructure</w:t>
            </w:r>
          </w:p>
        </w:tc>
        <w:tc>
          <w:tcPr>
            <w:tcW w:w="2601" w:type="dxa"/>
          </w:tcPr>
          <w:p w14:paraId="7624CC2C"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3</w:t>
            </w:r>
            <w:r w:rsidR="003018CE" w:rsidRPr="00555160">
              <w:rPr>
                <w:rFonts w:asciiTheme="majorHAnsi" w:hAnsiTheme="majorHAnsi" w:cstheme="majorHAnsi"/>
                <w:iCs/>
                <w:szCs w:val="20"/>
              </w:rPr>
              <w:t>,</w:t>
            </w:r>
            <w:r w:rsidRPr="00555160">
              <w:rPr>
                <w:rFonts w:asciiTheme="majorHAnsi" w:hAnsiTheme="majorHAnsi" w:cstheme="majorHAnsi"/>
                <w:iCs/>
                <w:szCs w:val="20"/>
              </w:rPr>
              <w:t>15</w:t>
            </w:r>
            <w:r w:rsidR="00E322D2" w:rsidRPr="00555160">
              <w:rPr>
                <w:rFonts w:asciiTheme="majorHAnsi" w:hAnsiTheme="majorHAnsi" w:cstheme="majorHAnsi"/>
                <w:iCs/>
                <w:szCs w:val="20"/>
              </w:rPr>
              <w:t>0</w:t>
            </w:r>
            <w:r w:rsidR="003018CE" w:rsidRPr="00555160">
              <w:rPr>
                <w:rFonts w:asciiTheme="majorHAnsi" w:hAnsiTheme="majorHAnsi" w:cstheme="majorHAnsi"/>
                <w:iCs/>
                <w:szCs w:val="20"/>
              </w:rPr>
              <w:t>,</w:t>
            </w:r>
            <w:r w:rsidRPr="00555160">
              <w:rPr>
                <w:rFonts w:asciiTheme="majorHAnsi" w:hAnsiTheme="majorHAnsi" w:cstheme="majorHAnsi"/>
                <w:iCs/>
                <w:szCs w:val="20"/>
              </w:rPr>
              <w:t>000</w:t>
            </w:r>
          </w:p>
        </w:tc>
      </w:tr>
      <w:tr w:rsidR="00041E0B" w:rsidRPr="00555160" w14:paraId="12C30226" w14:textId="77777777" w:rsidTr="00924A97">
        <w:tc>
          <w:tcPr>
            <w:tcW w:w="1129" w:type="dxa"/>
          </w:tcPr>
          <w:p w14:paraId="7A95EEF1" w14:textId="77777777" w:rsidR="00FD4C61" w:rsidRPr="00555160" w:rsidRDefault="00FD4C61" w:rsidP="00FD4C61">
            <w:pPr>
              <w:jc w:val="center"/>
              <w:rPr>
                <w:rFonts w:asciiTheme="majorHAnsi" w:hAnsiTheme="majorHAnsi" w:cstheme="majorHAnsi"/>
                <w:iCs/>
                <w:szCs w:val="20"/>
              </w:rPr>
            </w:pPr>
            <w:r w:rsidRPr="00555160">
              <w:rPr>
                <w:rFonts w:asciiTheme="majorHAnsi" w:hAnsiTheme="majorHAnsi" w:cstheme="majorHAnsi"/>
                <w:iCs/>
                <w:szCs w:val="20"/>
              </w:rPr>
              <w:t>1</w:t>
            </w:r>
          </w:p>
        </w:tc>
        <w:tc>
          <w:tcPr>
            <w:tcW w:w="709" w:type="dxa"/>
          </w:tcPr>
          <w:p w14:paraId="64FC8511"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1701" w:type="dxa"/>
          </w:tcPr>
          <w:p w14:paraId="4689BE35"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1.2 Promoting the transition to a circular economy</w:t>
            </w:r>
          </w:p>
        </w:tc>
        <w:tc>
          <w:tcPr>
            <w:tcW w:w="3027" w:type="dxa"/>
          </w:tcPr>
          <w:p w14:paraId="2D52D9B6" w14:textId="77777777" w:rsidR="00FD4C61" w:rsidRPr="00555160" w:rsidRDefault="00FD4C61" w:rsidP="00FD4C61">
            <w:pPr>
              <w:jc w:val="both"/>
              <w:rPr>
                <w:rFonts w:asciiTheme="majorHAnsi" w:hAnsiTheme="majorHAnsi" w:cstheme="majorHAnsi"/>
                <w:szCs w:val="20"/>
              </w:rPr>
            </w:pPr>
            <w:r w:rsidRPr="00555160">
              <w:rPr>
                <w:rFonts w:asciiTheme="majorHAnsi" w:hAnsiTheme="majorHAnsi" w:cstheme="majorHAnsi"/>
                <w:szCs w:val="20"/>
              </w:rPr>
              <w:t xml:space="preserve">029 Research and innovation processes, technology transfer and cooperation between enterprises, research centres and </w:t>
            </w:r>
            <w:r w:rsidRPr="00555160">
              <w:rPr>
                <w:rFonts w:asciiTheme="majorHAnsi" w:hAnsiTheme="majorHAnsi" w:cstheme="majorHAnsi"/>
                <w:szCs w:val="20"/>
              </w:rPr>
              <w:lastRenderedPageBreak/>
              <w:t>universities, focusing on the low carbon economy, resilience and adaptation to climate change</w:t>
            </w:r>
          </w:p>
        </w:tc>
        <w:tc>
          <w:tcPr>
            <w:tcW w:w="2601" w:type="dxa"/>
          </w:tcPr>
          <w:p w14:paraId="5E76E884" w14:textId="77777777" w:rsidR="00FD4C61" w:rsidRPr="00555160" w:rsidRDefault="0021625E" w:rsidP="004861C7">
            <w:pPr>
              <w:jc w:val="both"/>
              <w:rPr>
                <w:rFonts w:asciiTheme="majorHAnsi" w:hAnsiTheme="majorHAnsi" w:cstheme="majorHAnsi"/>
                <w:iCs/>
                <w:szCs w:val="20"/>
              </w:rPr>
            </w:pPr>
            <w:r w:rsidRPr="00555160">
              <w:rPr>
                <w:rFonts w:asciiTheme="majorHAnsi" w:hAnsiTheme="majorHAnsi" w:cstheme="majorHAnsi"/>
                <w:iCs/>
                <w:szCs w:val="20"/>
              </w:rPr>
              <w:lastRenderedPageBreak/>
              <w:t>4</w:t>
            </w:r>
            <w:r w:rsidR="003018CE" w:rsidRPr="00555160">
              <w:rPr>
                <w:rFonts w:asciiTheme="majorHAnsi" w:hAnsiTheme="majorHAnsi" w:cstheme="majorHAnsi"/>
                <w:iCs/>
                <w:szCs w:val="20"/>
              </w:rPr>
              <w:t>,</w:t>
            </w:r>
            <w:r w:rsidRPr="00555160">
              <w:rPr>
                <w:rFonts w:asciiTheme="majorHAnsi" w:hAnsiTheme="majorHAnsi" w:cstheme="majorHAnsi"/>
                <w:iCs/>
                <w:szCs w:val="20"/>
              </w:rPr>
              <w:t>250</w:t>
            </w:r>
            <w:r w:rsidR="003018CE" w:rsidRPr="00555160">
              <w:rPr>
                <w:rFonts w:asciiTheme="majorHAnsi" w:hAnsiTheme="majorHAnsi" w:cstheme="majorHAnsi"/>
                <w:iCs/>
                <w:szCs w:val="20"/>
              </w:rPr>
              <w:t>,</w:t>
            </w:r>
            <w:r w:rsidR="00FD4C61" w:rsidRPr="00555160">
              <w:rPr>
                <w:rFonts w:asciiTheme="majorHAnsi" w:hAnsiTheme="majorHAnsi" w:cstheme="majorHAnsi"/>
                <w:iCs/>
                <w:szCs w:val="20"/>
              </w:rPr>
              <w:t>000</w:t>
            </w:r>
          </w:p>
        </w:tc>
      </w:tr>
      <w:tr w:rsidR="00041E0B" w:rsidRPr="00555160" w14:paraId="5A9FBF58" w14:textId="77777777" w:rsidTr="00924A97">
        <w:tc>
          <w:tcPr>
            <w:tcW w:w="1129" w:type="dxa"/>
          </w:tcPr>
          <w:p w14:paraId="5E361863" w14:textId="77777777" w:rsidR="00FD4C61" w:rsidRPr="00555160" w:rsidRDefault="00FD4C61" w:rsidP="00FD4C61">
            <w:pPr>
              <w:jc w:val="center"/>
              <w:rPr>
                <w:rFonts w:asciiTheme="majorHAnsi" w:hAnsiTheme="majorHAnsi" w:cstheme="majorHAnsi"/>
                <w:iCs/>
                <w:szCs w:val="20"/>
              </w:rPr>
            </w:pPr>
            <w:r w:rsidRPr="00555160">
              <w:rPr>
                <w:rFonts w:asciiTheme="majorHAnsi" w:hAnsiTheme="majorHAnsi" w:cstheme="majorHAnsi"/>
                <w:iCs/>
                <w:szCs w:val="20"/>
              </w:rPr>
              <w:lastRenderedPageBreak/>
              <w:t>1</w:t>
            </w:r>
          </w:p>
        </w:tc>
        <w:tc>
          <w:tcPr>
            <w:tcW w:w="709" w:type="dxa"/>
          </w:tcPr>
          <w:p w14:paraId="5C526ABA"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1701" w:type="dxa"/>
          </w:tcPr>
          <w:p w14:paraId="60D53676"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1.2 Promoting the transition to a circular economy</w:t>
            </w:r>
          </w:p>
        </w:tc>
        <w:tc>
          <w:tcPr>
            <w:tcW w:w="3027" w:type="dxa"/>
          </w:tcPr>
          <w:p w14:paraId="6E974559"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 xml:space="preserve">030 Research and innovation processes, technology transfer and cooperation between enterprises, focusing on </w:t>
            </w:r>
            <w:r w:rsidR="005A0F2D" w:rsidRPr="00555160">
              <w:rPr>
                <w:rFonts w:asciiTheme="majorHAnsi" w:hAnsiTheme="majorHAnsi" w:cstheme="majorHAnsi"/>
                <w:iCs/>
                <w:szCs w:val="20"/>
              </w:rPr>
              <w:t xml:space="preserve">the </w:t>
            </w:r>
            <w:r w:rsidRPr="00555160">
              <w:rPr>
                <w:rFonts w:asciiTheme="majorHAnsi" w:hAnsiTheme="majorHAnsi" w:cstheme="majorHAnsi"/>
                <w:iCs/>
                <w:szCs w:val="20"/>
              </w:rPr>
              <w:t>circular economy</w:t>
            </w:r>
          </w:p>
        </w:tc>
        <w:tc>
          <w:tcPr>
            <w:tcW w:w="2601" w:type="dxa"/>
          </w:tcPr>
          <w:p w14:paraId="3C4C6A88" w14:textId="77777777" w:rsidR="00FD4C61" w:rsidRPr="00555160" w:rsidRDefault="0021625E" w:rsidP="004861C7">
            <w:pPr>
              <w:jc w:val="both"/>
              <w:rPr>
                <w:rFonts w:asciiTheme="majorHAnsi" w:hAnsiTheme="majorHAnsi" w:cstheme="majorHAnsi"/>
                <w:iCs/>
                <w:szCs w:val="20"/>
              </w:rPr>
            </w:pPr>
            <w:r w:rsidRPr="00555160">
              <w:rPr>
                <w:rFonts w:asciiTheme="majorHAnsi" w:hAnsiTheme="majorHAnsi" w:cstheme="majorHAnsi"/>
                <w:iCs/>
                <w:szCs w:val="20"/>
              </w:rPr>
              <w:t>2</w:t>
            </w:r>
            <w:r w:rsidR="003018CE" w:rsidRPr="00555160">
              <w:rPr>
                <w:rFonts w:asciiTheme="majorHAnsi" w:hAnsiTheme="majorHAnsi" w:cstheme="majorHAnsi"/>
                <w:iCs/>
                <w:szCs w:val="20"/>
              </w:rPr>
              <w:t>,</w:t>
            </w:r>
            <w:r w:rsidRPr="00555160">
              <w:rPr>
                <w:rFonts w:asciiTheme="majorHAnsi" w:hAnsiTheme="majorHAnsi" w:cstheme="majorHAnsi"/>
                <w:iCs/>
                <w:szCs w:val="20"/>
              </w:rPr>
              <w:t>975</w:t>
            </w:r>
            <w:r w:rsidR="003018CE" w:rsidRPr="00555160">
              <w:rPr>
                <w:rFonts w:asciiTheme="majorHAnsi" w:hAnsiTheme="majorHAnsi" w:cstheme="majorHAnsi"/>
                <w:iCs/>
                <w:szCs w:val="20"/>
              </w:rPr>
              <w:t>,</w:t>
            </w:r>
            <w:r w:rsidR="00FD4C61" w:rsidRPr="00555160">
              <w:rPr>
                <w:rFonts w:asciiTheme="majorHAnsi" w:hAnsiTheme="majorHAnsi" w:cstheme="majorHAnsi"/>
                <w:iCs/>
                <w:szCs w:val="20"/>
              </w:rPr>
              <w:t>000</w:t>
            </w:r>
          </w:p>
        </w:tc>
      </w:tr>
      <w:tr w:rsidR="00041E0B" w:rsidRPr="00555160" w14:paraId="4B2FB7B9" w14:textId="77777777" w:rsidTr="00924A97">
        <w:tc>
          <w:tcPr>
            <w:tcW w:w="1129" w:type="dxa"/>
          </w:tcPr>
          <w:p w14:paraId="3D7C67F0" w14:textId="77777777" w:rsidR="00FD4C61" w:rsidRPr="00555160" w:rsidRDefault="00FD4C61" w:rsidP="00FD4C61">
            <w:pPr>
              <w:jc w:val="center"/>
              <w:rPr>
                <w:rFonts w:asciiTheme="majorHAnsi" w:hAnsiTheme="majorHAnsi" w:cstheme="majorHAnsi"/>
                <w:iCs/>
                <w:szCs w:val="20"/>
              </w:rPr>
            </w:pPr>
            <w:r w:rsidRPr="00555160">
              <w:rPr>
                <w:rFonts w:asciiTheme="majorHAnsi" w:hAnsiTheme="majorHAnsi" w:cstheme="majorHAnsi"/>
                <w:iCs/>
                <w:szCs w:val="20"/>
              </w:rPr>
              <w:t>1</w:t>
            </w:r>
          </w:p>
        </w:tc>
        <w:tc>
          <w:tcPr>
            <w:tcW w:w="709" w:type="dxa"/>
          </w:tcPr>
          <w:p w14:paraId="68AC3B46"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1701" w:type="dxa"/>
          </w:tcPr>
          <w:p w14:paraId="326AEB82"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1.2 Promoting the transition to a circular economy</w:t>
            </w:r>
          </w:p>
        </w:tc>
        <w:tc>
          <w:tcPr>
            <w:tcW w:w="3027" w:type="dxa"/>
          </w:tcPr>
          <w:p w14:paraId="4AD9B677"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071 Promoting the use of recycled materials as raw materials</w:t>
            </w:r>
          </w:p>
        </w:tc>
        <w:tc>
          <w:tcPr>
            <w:tcW w:w="2601" w:type="dxa"/>
          </w:tcPr>
          <w:p w14:paraId="1D39BDB6" w14:textId="77777777" w:rsidR="00FD4C61" w:rsidRPr="00555160" w:rsidRDefault="00FD4C61" w:rsidP="004861C7">
            <w:pPr>
              <w:jc w:val="both"/>
              <w:rPr>
                <w:rFonts w:asciiTheme="majorHAnsi" w:hAnsiTheme="majorHAnsi" w:cstheme="majorHAnsi"/>
                <w:iCs/>
                <w:szCs w:val="20"/>
              </w:rPr>
            </w:pPr>
            <w:r w:rsidRPr="00555160">
              <w:rPr>
                <w:rFonts w:asciiTheme="majorHAnsi" w:hAnsiTheme="majorHAnsi" w:cstheme="majorHAnsi"/>
                <w:iCs/>
                <w:szCs w:val="20"/>
              </w:rPr>
              <w:t>1</w:t>
            </w:r>
            <w:r w:rsidR="003018CE" w:rsidRPr="00555160">
              <w:rPr>
                <w:rFonts w:asciiTheme="majorHAnsi" w:hAnsiTheme="majorHAnsi" w:cstheme="majorHAnsi"/>
                <w:iCs/>
                <w:szCs w:val="20"/>
              </w:rPr>
              <w:t>,</w:t>
            </w:r>
            <w:r w:rsidRPr="00555160">
              <w:rPr>
                <w:rFonts w:asciiTheme="majorHAnsi" w:hAnsiTheme="majorHAnsi" w:cstheme="majorHAnsi"/>
                <w:iCs/>
                <w:szCs w:val="20"/>
              </w:rPr>
              <w:t>275</w:t>
            </w:r>
            <w:r w:rsidR="003018CE" w:rsidRPr="00555160">
              <w:rPr>
                <w:rFonts w:asciiTheme="majorHAnsi" w:hAnsiTheme="majorHAnsi" w:cstheme="majorHAnsi"/>
                <w:iCs/>
                <w:szCs w:val="20"/>
              </w:rPr>
              <w:t>,</w:t>
            </w:r>
            <w:r w:rsidRPr="00555160">
              <w:rPr>
                <w:rFonts w:asciiTheme="majorHAnsi" w:hAnsiTheme="majorHAnsi" w:cstheme="majorHAnsi"/>
                <w:iCs/>
                <w:szCs w:val="20"/>
              </w:rPr>
              <w:t>000</w:t>
            </w:r>
          </w:p>
        </w:tc>
      </w:tr>
    </w:tbl>
    <w:p w14:paraId="00A80E6D" w14:textId="77777777" w:rsidR="007B69A3" w:rsidRPr="00555160" w:rsidRDefault="007B69A3" w:rsidP="007B69A3">
      <w:pPr>
        <w:spacing w:after="200" w:line="276" w:lineRule="auto"/>
        <w:rPr>
          <w:rFonts w:asciiTheme="majorHAnsi" w:hAnsiTheme="majorHAnsi" w:cstheme="majorHAnsi"/>
          <w:iCs/>
          <w:szCs w:val="22"/>
          <w:lang w:val="en-GB"/>
        </w:rPr>
      </w:pPr>
    </w:p>
    <w:p w14:paraId="4A3E1362" w14:textId="79BB8E24" w:rsidR="00107780" w:rsidRPr="00555160" w:rsidRDefault="00107780" w:rsidP="00107780">
      <w:pPr>
        <w:pStyle w:val="Napis"/>
        <w:rPr>
          <w:lang w:val="en-GB"/>
        </w:rPr>
      </w:pPr>
      <w:bookmarkStart w:id="21" w:name="_Toc73441776"/>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7</w:t>
      </w:r>
      <w:r w:rsidR="003F5783" w:rsidRPr="00555160">
        <w:rPr>
          <w:noProof/>
          <w:lang w:val="en-GB"/>
        </w:rPr>
        <w:fldChar w:fldCharType="end"/>
      </w:r>
      <w:r w:rsidRPr="00555160">
        <w:rPr>
          <w:lang w:val="en-GB"/>
        </w:rPr>
        <w:t>: Dimension 2 – form of financing for Priority 1</w:t>
      </w:r>
      <w:bookmarkEnd w:id="21"/>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95"/>
        <w:gridCol w:w="1585"/>
        <w:gridCol w:w="1834"/>
        <w:gridCol w:w="1165"/>
        <w:gridCol w:w="2683"/>
      </w:tblGrid>
      <w:tr w:rsidR="007B69A3" w:rsidRPr="00555160" w14:paraId="237E2077" w14:textId="77777777" w:rsidTr="00924A97">
        <w:tc>
          <w:tcPr>
            <w:tcW w:w="1825" w:type="dxa"/>
            <w:shd w:val="clear" w:color="auto" w:fill="D5DCE4" w:themeFill="text2" w:themeFillTint="33"/>
          </w:tcPr>
          <w:p w14:paraId="4A7A81C0"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Priority no</w:t>
            </w:r>
          </w:p>
        </w:tc>
        <w:tc>
          <w:tcPr>
            <w:tcW w:w="1613" w:type="dxa"/>
            <w:shd w:val="clear" w:color="auto" w:fill="D5DCE4" w:themeFill="text2" w:themeFillTint="33"/>
          </w:tcPr>
          <w:p w14:paraId="58D07E50"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Fund</w:t>
            </w:r>
          </w:p>
        </w:tc>
        <w:tc>
          <w:tcPr>
            <w:tcW w:w="1860" w:type="dxa"/>
            <w:shd w:val="clear" w:color="auto" w:fill="D5DCE4" w:themeFill="text2" w:themeFillTint="33"/>
          </w:tcPr>
          <w:p w14:paraId="518A9B8D"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Specific objective</w:t>
            </w:r>
          </w:p>
        </w:tc>
        <w:tc>
          <w:tcPr>
            <w:tcW w:w="1181" w:type="dxa"/>
            <w:shd w:val="clear" w:color="auto" w:fill="D5DCE4" w:themeFill="text2" w:themeFillTint="33"/>
          </w:tcPr>
          <w:p w14:paraId="4D7E5DEB"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 xml:space="preserve">Code </w:t>
            </w:r>
          </w:p>
        </w:tc>
        <w:tc>
          <w:tcPr>
            <w:tcW w:w="2730" w:type="dxa"/>
            <w:shd w:val="clear" w:color="auto" w:fill="D5DCE4" w:themeFill="text2" w:themeFillTint="33"/>
          </w:tcPr>
          <w:p w14:paraId="03E5D738"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Amount (EUR)</w:t>
            </w:r>
          </w:p>
        </w:tc>
      </w:tr>
      <w:tr w:rsidR="007B69A3" w:rsidRPr="00555160" w14:paraId="20AEB8FD" w14:textId="77777777" w:rsidTr="00924A97">
        <w:tc>
          <w:tcPr>
            <w:tcW w:w="1825" w:type="dxa"/>
          </w:tcPr>
          <w:p w14:paraId="38B033A6" w14:textId="77777777" w:rsidR="007B69A3" w:rsidRPr="00555160" w:rsidRDefault="00A511B7" w:rsidP="00C312F3">
            <w:pPr>
              <w:jc w:val="center"/>
              <w:rPr>
                <w:rFonts w:asciiTheme="majorHAnsi" w:hAnsiTheme="majorHAnsi" w:cstheme="majorHAnsi"/>
                <w:iCs/>
                <w:szCs w:val="20"/>
              </w:rPr>
            </w:pPr>
            <w:r w:rsidRPr="00555160">
              <w:rPr>
                <w:rFonts w:asciiTheme="majorHAnsi" w:hAnsiTheme="majorHAnsi" w:cstheme="majorHAnsi"/>
                <w:iCs/>
                <w:szCs w:val="20"/>
              </w:rPr>
              <w:t>1</w:t>
            </w:r>
          </w:p>
        </w:tc>
        <w:tc>
          <w:tcPr>
            <w:tcW w:w="1613" w:type="dxa"/>
          </w:tcPr>
          <w:p w14:paraId="5ABA268B" w14:textId="77777777" w:rsidR="007B69A3" w:rsidRPr="00555160" w:rsidRDefault="00A511B7" w:rsidP="00C312F3">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60" w:type="dxa"/>
          </w:tcPr>
          <w:p w14:paraId="32658806" w14:textId="77777777" w:rsidR="007B69A3" w:rsidRPr="00555160" w:rsidRDefault="00FD4C61" w:rsidP="00C312F3">
            <w:pPr>
              <w:jc w:val="center"/>
              <w:rPr>
                <w:rFonts w:asciiTheme="majorHAnsi" w:hAnsiTheme="majorHAnsi" w:cstheme="majorHAnsi"/>
                <w:iCs/>
                <w:szCs w:val="20"/>
              </w:rPr>
            </w:pPr>
            <w:r w:rsidRPr="00555160">
              <w:rPr>
                <w:rFonts w:asciiTheme="majorHAnsi" w:hAnsiTheme="majorHAnsi" w:cstheme="majorHAnsi"/>
                <w:iCs/>
                <w:szCs w:val="20"/>
              </w:rPr>
              <w:t>1.1</w:t>
            </w:r>
          </w:p>
        </w:tc>
        <w:tc>
          <w:tcPr>
            <w:tcW w:w="1181" w:type="dxa"/>
          </w:tcPr>
          <w:p w14:paraId="7C202CBC" w14:textId="77777777" w:rsidR="007B69A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01</w:t>
            </w:r>
          </w:p>
        </w:tc>
        <w:tc>
          <w:tcPr>
            <w:tcW w:w="2730" w:type="dxa"/>
          </w:tcPr>
          <w:p w14:paraId="79613156" w14:textId="77777777" w:rsidR="007B69A3" w:rsidRPr="00555160" w:rsidRDefault="00FD4C61" w:rsidP="00C312F3">
            <w:pPr>
              <w:jc w:val="center"/>
              <w:rPr>
                <w:rFonts w:asciiTheme="majorHAnsi" w:hAnsiTheme="majorHAnsi" w:cstheme="majorHAnsi"/>
                <w:iCs/>
                <w:szCs w:val="20"/>
              </w:rPr>
            </w:pPr>
            <w:r w:rsidRPr="00555160">
              <w:rPr>
                <w:rFonts w:asciiTheme="majorHAnsi" w:hAnsiTheme="majorHAnsi" w:cstheme="majorHAnsi"/>
                <w:iCs/>
                <w:szCs w:val="20"/>
              </w:rPr>
              <w:t>12,</w:t>
            </w:r>
            <w:r w:rsidR="0021625E" w:rsidRPr="00555160">
              <w:rPr>
                <w:rFonts w:asciiTheme="majorHAnsi" w:hAnsiTheme="majorHAnsi" w:cstheme="majorHAnsi"/>
                <w:iCs/>
                <w:szCs w:val="20"/>
              </w:rPr>
              <w:t>6</w:t>
            </w:r>
            <w:r w:rsidRPr="00555160">
              <w:rPr>
                <w:rFonts w:asciiTheme="majorHAnsi" w:hAnsiTheme="majorHAnsi" w:cstheme="majorHAnsi"/>
                <w:iCs/>
                <w:szCs w:val="20"/>
              </w:rPr>
              <w:t>00,000</w:t>
            </w:r>
          </w:p>
        </w:tc>
      </w:tr>
      <w:tr w:rsidR="00C312F3" w:rsidRPr="00555160" w14:paraId="556321C8" w14:textId="77777777" w:rsidTr="00924A97">
        <w:tc>
          <w:tcPr>
            <w:tcW w:w="1825" w:type="dxa"/>
          </w:tcPr>
          <w:p w14:paraId="69FB886A" w14:textId="77777777" w:rsidR="00C312F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1</w:t>
            </w:r>
          </w:p>
        </w:tc>
        <w:tc>
          <w:tcPr>
            <w:tcW w:w="1613" w:type="dxa"/>
          </w:tcPr>
          <w:p w14:paraId="71AD47C9" w14:textId="77777777" w:rsidR="00C312F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60" w:type="dxa"/>
          </w:tcPr>
          <w:p w14:paraId="1FA7DED6" w14:textId="77777777" w:rsidR="00C312F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1.2</w:t>
            </w:r>
          </w:p>
        </w:tc>
        <w:tc>
          <w:tcPr>
            <w:tcW w:w="1181" w:type="dxa"/>
          </w:tcPr>
          <w:p w14:paraId="061C721D" w14:textId="77777777" w:rsidR="00C312F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01</w:t>
            </w:r>
          </w:p>
        </w:tc>
        <w:tc>
          <w:tcPr>
            <w:tcW w:w="2730" w:type="dxa"/>
          </w:tcPr>
          <w:p w14:paraId="0C52891F" w14:textId="77777777" w:rsidR="00C312F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8,500,000</w:t>
            </w:r>
          </w:p>
        </w:tc>
      </w:tr>
    </w:tbl>
    <w:p w14:paraId="5713E659" w14:textId="77777777" w:rsidR="007B69A3" w:rsidRPr="00555160" w:rsidRDefault="007B69A3" w:rsidP="007B69A3">
      <w:pPr>
        <w:spacing w:after="200" w:line="276" w:lineRule="auto"/>
        <w:jc w:val="center"/>
        <w:rPr>
          <w:rFonts w:asciiTheme="majorHAnsi" w:hAnsiTheme="majorHAnsi" w:cstheme="majorHAnsi"/>
          <w:iCs/>
          <w:szCs w:val="22"/>
          <w:lang w:val="en-GB"/>
        </w:rPr>
      </w:pPr>
    </w:p>
    <w:p w14:paraId="3178C55E" w14:textId="69155505" w:rsidR="00107780" w:rsidRPr="00555160" w:rsidRDefault="00107780" w:rsidP="00107780">
      <w:pPr>
        <w:pStyle w:val="Napis"/>
        <w:rPr>
          <w:lang w:val="en-GB"/>
        </w:rPr>
      </w:pPr>
      <w:bookmarkStart w:id="22" w:name="_Toc73441777"/>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8</w:t>
      </w:r>
      <w:r w:rsidR="003F5783" w:rsidRPr="00555160">
        <w:rPr>
          <w:noProof/>
          <w:lang w:val="en-GB"/>
        </w:rPr>
        <w:fldChar w:fldCharType="end"/>
      </w:r>
      <w:r w:rsidRPr="00555160">
        <w:rPr>
          <w:lang w:val="en-GB"/>
        </w:rPr>
        <w:t>: Dimension 3 – territorial delivery mechanism and territorial focus for Priority 1</w:t>
      </w:r>
      <w:bookmarkEnd w:id="22"/>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95"/>
        <w:gridCol w:w="1585"/>
        <w:gridCol w:w="1834"/>
        <w:gridCol w:w="1165"/>
        <w:gridCol w:w="2683"/>
      </w:tblGrid>
      <w:tr w:rsidR="007B69A3" w:rsidRPr="00555160" w14:paraId="76211C88" w14:textId="77777777" w:rsidTr="00924A97">
        <w:tc>
          <w:tcPr>
            <w:tcW w:w="1825" w:type="dxa"/>
            <w:shd w:val="clear" w:color="auto" w:fill="D5DCE4" w:themeFill="text2" w:themeFillTint="33"/>
          </w:tcPr>
          <w:p w14:paraId="0138633F"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Priority No</w:t>
            </w:r>
          </w:p>
        </w:tc>
        <w:tc>
          <w:tcPr>
            <w:tcW w:w="1613" w:type="dxa"/>
            <w:shd w:val="clear" w:color="auto" w:fill="D5DCE4" w:themeFill="text2" w:themeFillTint="33"/>
          </w:tcPr>
          <w:p w14:paraId="6B440EEC"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Fund</w:t>
            </w:r>
          </w:p>
        </w:tc>
        <w:tc>
          <w:tcPr>
            <w:tcW w:w="1860" w:type="dxa"/>
            <w:shd w:val="clear" w:color="auto" w:fill="D5DCE4" w:themeFill="text2" w:themeFillTint="33"/>
          </w:tcPr>
          <w:p w14:paraId="2CFD65EE"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Specific objective</w:t>
            </w:r>
          </w:p>
        </w:tc>
        <w:tc>
          <w:tcPr>
            <w:tcW w:w="1181" w:type="dxa"/>
            <w:shd w:val="clear" w:color="auto" w:fill="D5DCE4" w:themeFill="text2" w:themeFillTint="33"/>
          </w:tcPr>
          <w:p w14:paraId="103C1396"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 xml:space="preserve">Code </w:t>
            </w:r>
          </w:p>
        </w:tc>
        <w:tc>
          <w:tcPr>
            <w:tcW w:w="2730" w:type="dxa"/>
            <w:shd w:val="clear" w:color="auto" w:fill="D5DCE4" w:themeFill="text2" w:themeFillTint="33"/>
          </w:tcPr>
          <w:p w14:paraId="6BC816D7"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Amount (EUR)</w:t>
            </w:r>
          </w:p>
        </w:tc>
      </w:tr>
      <w:tr w:rsidR="007B69A3" w:rsidRPr="00555160" w14:paraId="38F42532" w14:textId="77777777" w:rsidTr="00924A97">
        <w:tc>
          <w:tcPr>
            <w:tcW w:w="1825" w:type="dxa"/>
          </w:tcPr>
          <w:p w14:paraId="6F5072EE" w14:textId="77777777" w:rsidR="007B69A3" w:rsidRPr="00555160" w:rsidRDefault="00A511B7" w:rsidP="00C312F3">
            <w:pPr>
              <w:jc w:val="center"/>
              <w:rPr>
                <w:rFonts w:asciiTheme="majorHAnsi" w:hAnsiTheme="majorHAnsi" w:cstheme="majorHAnsi"/>
                <w:iCs/>
                <w:szCs w:val="20"/>
              </w:rPr>
            </w:pPr>
            <w:r w:rsidRPr="00555160">
              <w:rPr>
                <w:rFonts w:asciiTheme="majorHAnsi" w:hAnsiTheme="majorHAnsi" w:cstheme="majorHAnsi"/>
                <w:iCs/>
                <w:szCs w:val="20"/>
              </w:rPr>
              <w:t>1</w:t>
            </w:r>
          </w:p>
        </w:tc>
        <w:tc>
          <w:tcPr>
            <w:tcW w:w="1613" w:type="dxa"/>
          </w:tcPr>
          <w:p w14:paraId="7C561975" w14:textId="77777777" w:rsidR="007B69A3" w:rsidRPr="00555160" w:rsidRDefault="00A511B7" w:rsidP="00C312F3">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60" w:type="dxa"/>
          </w:tcPr>
          <w:p w14:paraId="0E1B873B" w14:textId="77777777" w:rsidR="007B69A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1.1</w:t>
            </w:r>
          </w:p>
        </w:tc>
        <w:tc>
          <w:tcPr>
            <w:tcW w:w="1181" w:type="dxa"/>
          </w:tcPr>
          <w:p w14:paraId="511FA14C" w14:textId="77777777" w:rsidR="007B69A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33</w:t>
            </w:r>
          </w:p>
        </w:tc>
        <w:tc>
          <w:tcPr>
            <w:tcW w:w="2730" w:type="dxa"/>
          </w:tcPr>
          <w:p w14:paraId="457BC9A9" w14:textId="77777777" w:rsidR="007B69A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12,</w:t>
            </w:r>
            <w:r w:rsidR="0021625E" w:rsidRPr="00555160">
              <w:rPr>
                <w:rFonts w:asciiTheme="majorHAnsi" w:hAnsiTheme="majorHAnsi" w:cstheme="majorHAnsi"/>
                <w:iCs/>
                <w:szCs w:val="20"/>
              </w:rPr>
              <w:t>6</w:t>
            </w:r>
            <w:r w:rsidRPr="00555160">
              <w:rPr>
                <w:rFonts w:asciiTheme="majorHAnsi" w:hAnsiTheme="majorHAnsi" w:cstheme="majorHAnsi"/>
                <w:iCs/>
                <w:szCs w:val="20"/>
              </w:rPr>
              <w:t>00,000</w:t>
            </w:r>
          </w:p>
        </w:tc>
      </w:tr>
      <w:tr w:rsidR="00C312F3" w:rsidRPr="00555160" w14:paraId="658E153A" w14:textId="77777777" w:rsidTr="00924A97">
        <w:tc>
          <w:tcPr>
            <w:tcW w:w="1825" w:type="dxa"/>
          </w:tcPr>
          <w:p w14:paraId="0943CFFA" w14:textId="77777777" w:rsidR="00C312F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1</w:t>
            </w:r>
          </w:p>
        </w:tc>
        <w:tc>
          <w:tcPr>
            <w:tcW w:w="1613" w:type="dxa"/>
          </w:tcPr>
          <w:p w14:paraId="098E5103" w14:textId="77777777" w:rsidR="00C312F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60" w:type="dxa"/>
          </w:tcPr>
          <w:p w14:paraId="33C6937E" w14:textId="77777777" w:rsidR="00C312F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1.2</w:t>
            </w:r>
          </w:p>
        </w:tc>
        <w:tc>
          <w:tcPr>
            <w:tcW w:w="1181" w:type="dxa"/>
          </w:tcPr>
          <w:p w14:paraId="6415137A" w14:textId="77777777" w:rsidR="00C312F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33</w:t>
            </w:r>
          </w:p>
        </w:tc>
        <w:tc>
          <w:tcPr>
            <w:tcW w:w="2730" w:type="dxa"/>
          </w:tcPr>
          <w:p w14:paraId="17990CD5" w14:textId="77777777" w:rsidR="00C312F3" w:rsidRPr="00555160" w:rsidRDefault="00C312F3" w:rsidP="00C312F3">
            <w:pPr>
              <w:jc w:val="center"/>
              <w:rPr>
                <w:rFonts w:asciiTheme="majorHAnsi" w:hAnsiTheme="majorHAnsi" w:cstheme="majorHAnsi"/>
                <w:iCs/>
                <w:szCs w:val="20"/>
              </w:rPr>
            </w:pPr>
            <w:r w:rsidRPr="00555160">
              <w:rPr>
                <w:rFonts w:asciiTheme="majorHAnsi" w:hAnsiTheme="majorHAnsi" w:cstheme="majorHAnsi"/>
                <w:iCs/>
                <w:szCs w:val="20"/>
              </w:rPr>
              <w:t>8,500,000</w:t>
            </w:r>
          </w:p>
        </w:tc>
      </w:tr>
    </w:tbl>
    <w:p w14:paraId="16D147B6" w14:textId="77777777" w:rsidR="007B69A3" w:rsidRPr="00555160" w:rsidRDefault="007B69A3" w:rsidP="00E17691">
      <w:pPr>
        <w:autoSpaceDE w:val="0"/>
        <w:autoSpaceDN w:val="0"/>
        <w:adjustRightInd w:val="0"/>
        <w:spacing w:line="276" w:lineRule="auto"/>
        <w:jc w:val="both"/>
        <w:rPr>
          <w:rFonts w:asciiTheme="majorHAnsi" w:hAnsiTheme="majorHAnsi" w:cstheme="majorHAnsi"/>
          <w:szCs w:val="22"/>
          <w:lang w:val="en-GB"/>
        </w:rPr>
      </w:pPr>
    </w:p>
    <w:p w14:paraId="75B8CB55" w14:textId="77777777" w:rsidR="00FE259A" w:rsidRPr="00555160" w:rsidRDefault="00FE259A" w:rsidP="00E17691">
      <w:pPr>
        <w:autoSpaceDE w:val="0"/>
        <w:autoSpaceDN w:val="0"/>
        <w:adjustRightInd w:val="0"/>
        <w:spacing w:line="276" w:lineRule="auto"/>
        <w:jc w:val="both"/>
        <w:rPr>
          <w:rFonts w:asciiTheme="majorHAnsi" w:hAnsiTheme="majorHAnsi" w:cstheme="majorHAnsi"/>
          <w:szCs w:val="22"/>
          <w:lang w:val="en-GB"/>
        </w:rPr>
      </w:pPr>
    </w:p>
    <w:p w14:paraId="4D5D8140" w14:textId="77777777" w:rsidR="00807666" w:rsidRPr="00555160" w:rsidRDefault="00807666" w:rsidP="00E17691">
      <w:pPr>
        <w:autoSpaceDE w:val="0"/>
        <w:autoSpaceDN w:val="0"/>
        <w:adjustRightInd w:val="0"/>
        <w:spacing w:line="276" w:lineRule="auto"/>
        <w:jc w:val="both"/>
        <w:rPr>
          <w:rFonts w:asciiTheme="majorHAnsi" w:hAnsiTheme="majorHAnsi" w:cstheme="majorHAnsi"/>
          <w:szCs w:val="22"/>
          <w:lang w:val="en-GB"/>
        </w:rPr>
      </w:pPr>
    </w:p>
    <w:p w14:paraId="17345A61" w14:textId="77777777" w:rsidR="00736FDF" w:rsidRPr="00555160" w:rsidRDefault="00330309" w:rsidP="00196A28">
      <w:pPr>
        <w:pStyle w:val="Naslov2"/>
        <w:framePr w:wrap="around"/>
        <w:numPr>
          <w:ilvl w:val="1"/>
          <w:numId w:val="36"/>
        </w:numPr>
        <w:rPr>
          <w:lang w:val="en-GB"/>
        </w:rPr>
      </w:pPr>
      <w:r w:rsidRPr="00555160">
        <w:rPr>
          <w:lang w:val="en-GB"/>
        </w:rPr>
        <w:t xml:space="preserve"> </w:t>
      </w:r>
      <w:bookmarkStart w:id="23" w:name="_Toc100641721"/>
      <w:r w:rsidR="00123EB5" w:rsidRPr="00555160">
        <w:rPr>
          <w:lang w:val="en-GB"/>
        </w:rPr>
        <w:t>Priority 2 - A more competent and competitive region</w:t>
      </w:r>
      <w:bookmarkEnd w:id="23"/>
    </w:p>
    <w:p w14:paraId="4E7C04D1" w14:textId="77777777" w:rsidR="009D5091" w:rsidRPr="00555160" w:rsidRDefault="009D5091" w:rsidP="00F86C20">
      <w:pPr>
        <w:spacing w:after="200" w:line="276" w:lineRule="auto"/>
        <w:jc w:val="both"/>
        <w:rPr>
          <w:rFonts w:asciiTheme="majorHAnsi" w:hAnsiTheme="majorHAnsi" w:cstheme="majorHAnsi"/>
          <w:b/>
          <w:i/>
          <w:color w:val="000000"/>
          <w:szCs w:val="20"/>
          <w:lang w:val="en-GB"/>
        </w:rPr>
      </w:pPr>
    </w:p>
    <w:p w14:paraId="06D1AE01" w14:textId="77777777" w:rsidR="007E7A10" w:rsidRPr="00555160" w:rsidRDefault="007E7A10" w:rsidP="00F86C20">
      <w:pPr>
        <w:spacing w:after="200" w:line="276" w:lineRule="auto"/>
        <w:jc w:val="both"/>
        <w:rPr>
          <w:rFonts w:asciiTheme="majorHAnsi" w:hAnsiTheme="majorHAnsi" w:cstheme="majorHAnsi"/>
          <w:i/>
          <w:color w:val="000000"/>
          <w:szCs w:val="20"/>
          <w:lang w:val="en-GB"/>
        </w:rPr>
      </w:pPr>
    </w:p>
    <w:p w14:paraId="350D1B4E" w14:textId="77777777" w:rsidR="00107780" w:rsidRPr="00555160" w:rsidRDefault="00107780" w:rsidP="00107780">
      <w:pPr>
        <w:spacing w:after="200" w:line="276" w:lineRule="auto"/>
        <w:ind w:left="360"/>
        <w:contextualSpacing/>
        <w:jc w:val="both"/>
        <w:rPr>
          <w:i/>
          <w:noProof/>
          <w:color w:val="000000"/>
          <w:lang w:val="en-GB"/>
        </w:rPr>
      </w:pPr>
      <w:r w:rsidRPr="00555160">
        <w:rPr>
          <w:i/>
          <w:noProof/>
          <w:color w:val="000000"/>
          <w:lang w:val="en-GB"/>
        </w:rPr>
        <w:t>Reference: points (d) and (e) of Article 17(3)</w:t>
      </w:r>
    </w:p>
    <w:p w14:paraId="52DD48FD" w14:textId="432DE9BB" w:rsidR="00F86C20" w:rsidRPr="00555160" w:rsidRDefault="00F86C20" w:rsidP="004F72A2">
      <w:pPr>
        <w:pStyle w:val="Naslov3"/>
        <w:rPr>
          <w:lang w:val="en-GB"/>
        </w:rPr>
      </w:pPr>
      <w:bookmarkStart w:id="24" w:name="_Toc100641722"/>
      <w:r w:rsidRPr="00555160">
        <w:rPr>
          <w:lang w:val="en-GB"/>
        </w:rPr>
        <w:t>2.</w:t>
      </w:r>
      <w:r w:rsidR="00C513FE" w:rsidRPr="00555160">
        <w:rPr>
          <w:lang w:val="en-GB"/>
        </w:rPr>
        <w:t>2</w:t>
      </w:r>
      <w:r w:rsidR="004E223C" w:rsidRPr="00555160">
        <w:rPr>
          <w:lang w:val="en-GB"/>
        </w:rPr>
        <w:t>.1</w:t>
      </w:r>
      <w:r w:rsidRPr="00555160">
        <w:rPr>
          <w:lang w:val="en-GB"/>
        </w:rPr>
        <w:tab/>
        <w:t xml:space="preserve">Specific objective </w:t>
      </w:r>
      <w:r w:rsidR="00123EB5" w:rsidRPr="00555160">
        <w:rPr>
          <w:lang w:val="en-GB"/>
        </w:rPr>
        <w:t>2.1 - Developing skills and competencies for work and life</w:t>
      </w:r>
      <w:bookmarkEnd w:id="24"/>
      <w:r w:rsidR="00123EB5" w:rsidRPr="00555160">
        <w:rPr>
          <w:lang w:val="en-GB"/>
        </w:rPr>
        <w:t xml:space="preserve"> </w:t>
      </w:r>
      <w:r w:rsidR="006504B7" w:rsidRPr="006504B7">
        <w:rPr>
          <w:i/>
          <w:lang w:val="en-GB"/>
        </w:rPr>
        <w:t>(RSO</w:t>
      </w:r>
      <w:r w:rsidR="006504B7">
        <w:rPr>
          <w:i/>
          <w:lang w:val="en-GB"/>
        </w:rPr>
        <w:t xml:space="preserve"> 4.2</w:t>
      </w:r>
      <w:r w:rsidR="006504B7" w:rsidRPr="006504B7">
        <w:rPr>
          <w:i/>
          <w:lang w:val="en-GB"/>
        </w:rPr>
        <w:t>)</w:t>
      </w:r>
    </w:p>
    <w:p w14:paraId="0E4600F5" w14:textId="77777777" w:rsidR="00107780" w:rsidRPr="00555160" w:rsidRDefault="00107780" w:rsidP="00107780">
      <w:pPr>
        <w:spacing w:after="200" w:line="276" w:lineRule="auto"/>
        <w:jc w:val="both"/>
        <w:rPr>
          <w:i/>
          <w:noProof/>
          <w:color w:val="000000"/>
          <w:lang w:val="en-GB"/>
        </w:rPr>
      </w:pPr>
      <w:r w:rsidRPr="00555160">
        <w:rPr>
          <w:i/>
          <w:noProof/>
          <w:color w:val="000000"/>
          <w:lang w:val="en-GB"/>
        </w:rPr>
        <w:t>Reference: point (e) of Article 17(3)</w:t>
      </w:r>
    </w:p>
    <w:p w14:paraId="2E9F71D3" w14:textId="77777777" w:rsidR="00F86C20" w:rsidRPr="00555160" w:rsidRDefault="00F86C20" w:rsidP="000F76D9">
      <w:pPr>
        <w:spacing w:before="240" w:after="240"/>
        <w:ind w:left="709" w:hanging="1"/>
        <w:jc w:val="both"/>
        <w:rPr>
          <w:rFonts w:asciiTheme="majorHAnsi" w:hAnsiTheme="majorHAnsi" w:cstheme="majorHAnsi"/>
          <w:i/>
          <w:iCs/>
          <w:szCs w:val="22"/>
          <w:lang w:val="en-GB"/>
        </w:rPr>
      </w:pPr>
      <w:r w:rsidRPr="00555160">
        <w:rPr>
          <w:rFonts w:asciiTheme="majorHAnsi" w:hAnsiTheme="majorHAnsi" w:cstheme="majorHAnsi"/>
          <w:b/>
          <w:i/>
          <w:iCs/>
          <w:szCs w:val="22"/>
          <w:lang w:val="en-GB"/>
        </w:rPr>
        <w:t>2.</w:t>
      </w:r>
      <w:r w:rsidR="00C513FE" w:rsidRPr="00555160">
        <w:rPr>
          <w:rFonts w:asciiTheme="majorHAnsi" w:hAnsiTheme="majorHAnsi" w:cstheme="majorHAnsi"/>
          <w:b/>
          <w:i/>
          <w:iCs/>
          <w:szCs w:val="22"/>
          <w:lang w:val="en-GB"/>
        </w:rPr>
        <w:t>2</w:t>
      </w:r>
      <w:r w:rsidRPr="00555160">
        <w:rPr>
          <w:rFonts w:asciiTheme="majorHAnsi" w:hAnsiTheme="majorHAnsi" w:cstheme="majorHAnsi"/>
          <w:b/>
          <w:i/>
          <w:iCs/>
          <w:szCs w:val="22"/>
          <w:lang w:val="en-GB"/>
        </w:rPr>
        <w:t>.</w:t>
      </w:r>
      <w:r w:rsidR="00BB2672" w:rsidRPr="00555160">
        <w:rPr>
          <w:rFonts w:asciiTheme="majorHAnsi" w:hAnsiTheme="majorHAnsi" w:cstheme="majorHAnsi"/>
          <w:b/>
          <w:i/>
          <w:iCs/>
          <w:szCs w:val="22"/>
          <w:lang w:val="en-GB"/>
        </w:rPr>
        <w:t>1.1</w:t>
      </w:r>
      <w:r w:rsidRPr="00555160">
        <w:rPr>
          <w:rFonts w:asciiTheme="majorHAnsi" w:hAnsiTheme="majorHAnsi" w:cstheme="majorHAnsi"/>
          <w:b/>
          <w:i/>
          <w:iCs/>
          <w:szCs w:val="22"/>
          <w:lang w:val="en-GB"/>
        </w:rPr>
        <w:t xml:space="preserve"> Related types of action, and their expected contribution to those specific objectives and to macro-regional strategies and sea-basis strategies, where appropriate</w:t>
      </w:r>
    </w:p>
    <w:p w14:paraId="35DE75AF" w14:textId="77777777" w:rsidR="00107780" w:rsidRPr="00555160" w:rsidRDefault="00107780" w:rsidP="00107780">
      <w:pPr>
        <w:spacing w:after="200" w:line="276" w:lineRule="auto"/>
        <w:jc w:val="both"/>
        <w:rPr>
          <w:i/>
          <w:noProof/>
          <w:color w:val="000000"/>
          <w:lang w:val="en-GB"/>
        </w:rPr>
      </w:pPr>
      <w:r w:rsidRPr="00555160">
        <w:rPr>
          <w:i/>
          <w:noProof/>
          <w:color w:val="000000"/>
          <w:lang w:val="en-GB"/>
        </w:rPr>
        <w:t>Reference: point (e)(i) of Article 17(3), point (c)(ii) of Article 17(9)</w:t>
      </w:r>
    </w:p>
    <w:p w14:paraId="32557FBC" w14:textId="77777777" w:rsidR="003C6936" w:rsidRPr="00555160" w:rsidRDefault="003C6936" w:rsidP="00800C6A">
      <w:pPr>
        <w:spacing w:after="200"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 xml:space="preserve">The aim of this </w:t>
      </w:r>
      <w:r w:rsidR="00970C78" w:rsidRPr="00555160">
        <w:rPr>
          <w:rFonts w:asciiTheme="majorHAnsi" w:hAnsiTheme="majorHAnsi" w:cstheme="majorHAnsi"/>
          <w:b/>
          <w:bCs/>
          <w:szCs w:val="20"/>
          <w:lang w:val="en-GB"/>
        </w:rPr>
        <w:t>specific objective</w:t>
      </w:r>
      <w:r w:rsidR="00970C78"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is to support local and regional actors in </w:t>
      </w:r>
      <w:r w:rsidR="00CA7CFA" w:rsidRPr="00555160">
        <w:rPr>
          <w:rFonts w:asciiTheme="majorHAnsi" w:hAnsiTheme="majorHAnsi" w:cstheme="majorHAnsi"/>
          <w:szCs w:val="20"/>
          <w:lang w:val="en-GB"/>
        </w:rPr>
        <w:t xml:space="preserve">providing </w:t>
      </w:r>
      <w:r w:rsidRPr="00555160">
        <w:rPr>
          <w:rFonts w:asciiTheme="majorHAnsi" w:hAnsiTheme="majorHAnsi" w:cstheme="majorHAnsi"/>
          <w:szCs w:val="20"/>
          <w:lang w:val="en-GB"/>
        </w:rPr>
        <w:t xml:space="preserve">competences </w:t>
      </w:r>
      <w:r w:rsidR="0076647F" w:rsidRPr="00555160">
        <w:rPr>
          <w:rFonts w:asciiTheme="majorHAnsi" w:hAnsiTheme="majorHAnsi" w:cstheme="majorHAnsi"/>
          <w:szCs w:val="20"/>
          <w:lang w:val="en-GB"/>
        </w:rPr>
        <w:t xml:space="preserve">needed </w:t>
      </w:r>
      <w:r w:rsidR="0014538E" w:rsidRPr="00555160">
        <w:rPr>
          <w:rFonts w:asciiTheme="majorHAnsi" w:hAnsiTheme="majorHAnsi" w:cstheme="majorHAnsi"/>
          <w:szCs w:val="20"/>
          <w:lang w:val="en-GB"/>
        </w:rPr>
        <w:t xml:space="preserve">for </w:t>
      </w:r>
      <w:r w:rsidR="00563026" w:rsidRPr="00555160">
        <w:rPr>
          <w:rFonts w:asciiTheme="majorHAnsi" w:hAnsiTheme="majorHAnsi" w:cstheme="majorHAnsi"/>
          <w:szCs w:val="20"/>
          <w:lang w:val="en-GB"/>
        </w:rPr>
        <w:t>strengthen</w:t>
      </w:r>
      <w:r w:rsidR="0014538E" w:rsidRPr="00555160">
        <w:rPr>
          <w:rFonts w:asciiTheme="majorHAnsi" w:hAnsiTheme="majorHAnsi" w:cstheme="majorHAnsi"/>
          <w:szCs w:val="20"/>
          <w:lang w:val="en-GB"/>
        </w:rPr>
        <w:t>ing</w:t>
      </w:r>
      <w:r w:rsidR="00254202" w:rsidRPr="00555160">
        <w:rPr>
          <w:rFonts w:asciiTheme="majorHAnsi" w:hAnsiTheme="majorHAnsi" w:cstheme="majorHAnsi"/>
          <w:szCs w:val="20"/>
          <w:lang w:val="en-GB"/>
        </w:rPr>
        <w:t xml:space="preserve"> </w:t>
      </w:r>
      <w:r w:rsidR="005A0F2D" w:rsidRPr="00555160">
        <w:rPr>
          <w:rFonts w:asciiTheme="majorHAnsi" w:hAnsiTheme="majorHAnsi" w:cstheme="majorHAnsi"/>
          <w:szCs w:val="20"/>
          <w:lang w:val="en-GB"/>
        </w:rPr>
        <w:t xml:space="preserve">the </w:t>
      </w:r>
      <w:r w:rsidR="00B17C64" w:rsidRPr="00555160">
        <w:rPr>
          <w:rFonts w:asciiTheme="majorHAnsi" w:hAnsiTheme="majorHAnsi" w:cstheme="majorHAnsi"/>
          <w:szCs w:val="20"/>
          <w:lang w:val="en-GB"/>
        </w:rPr>
        <w:t>competitiveness</w:t>
      </w:r>
      <w:r w:rsidRPr="00555160">
        <w:rPr>
          <w:rFonts w:asciiTheme="majorHAnsi" w:hAnsiTheme="majorHAnsi" w:cstheme="majorHAnsi"/>
          <w:szCs w:val="20"/>
          <w:lang w:val="en-GB"/>
        </w:rPr>
        <w:t xml:space="preserve"> </w:t>
      </w:r>
      <w:r w:rsidR="00FC6D99" w:rsidRPr="00555160">
        <w:rPr>
          <w:rFonts w:asciiTheme="majorHAnsi" w:hAnsiTheme="majorHAnsi" w:cstheme="majorHAnsi"/>
          <w:szCs w:val="20"/>
          <w:lang w:val="en-GB"/>
        </w:rPr>
        <w:t>of the</w:t>
      </w:r>
      <w:r w:rsidR="003412AB" w:rsidRPr="00555160">
        <w:rPr>
          <w:rFonts w:asciiTheme="majorHAnsi" w:hAnsiTheme="majorHAnsi" w:cstheme="majorHAnsi"/>
          <w:szCs w:val="20"/>
          <w:lang w:val="en-GB"/>
        </w:rPr>
        <w:t xml:space="preserve"> programme area</w:t>
      </w:r>
      <w:r w:rsidR="00FC6D99"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and </w:t>
      </w:r>
      <w:r w:rsidR="005E0ADC" w:rsidRPr="00555160">
        <w:rPr>
          <w:rFonts w:asciiTheme="majorHAnsi" w:hAnsiTheme="majorHAnsi" w:cstheme="majorHAnsi"/>
          <w:szCs w:val="20"/>
          <w:lang w:val="en-GB"/>
        </w:rPr>
        <w:t xml:space="preserve">its </w:t>
      </w:r>
      <w:r w:rsidRPr="00555160">
        <w:rPr>
          <w:rFonts w:asciiTheme="majorHAnsi" w:hAnsiTheme="majorHAnsi" w:cstheme="majorHAnsi"/>
          <w:szCs w:val="20"/>
          <w:lang w:val="en-GB"/>
        </w:rPr>
        <w:t xml:space="preserve">transition to </w:t>
      </w:r>
      <w:r w:rsidR="0066567D" w:rsidRPr="00555160">
        <w:rPr>
          <w:rFonts w:asciiTheme="majorHAnsi" w:hAnsiTheme="majorHAnsi" w:cstheme="majorHAnsi"/>
          <w:szCs w:val="20"/>
          <w:lang w:val="en-GB"/>
        </w:rPr>
        <w:t xml:space="preserve">a </w:t>
      </w:r>
      <w:r w:rsidRPr="00555160">
        <w:rPr>
          <w:rFonts w:asciiTheme="majorHAnsi" w:hAnsiTheme="majorHAnsi" w:cstheme="majorHAnsi"/>
          <w:szCs w:val="20"/>
          <w:lang w:val="en-GB"/>
        </w:rPr>
        <w:t>green and digital economy.</w:t>
      </w:r>
      <w:r w:rsidR="00955684"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Furthermore,</w:t>
      </w:r>
      <w:r w:rsidR="0068130E" w:rsidRPr="00555160">
        <w:rPr>
          <w:rFonts w:asciiTheme="majorHAnsi" w:hAnsiTheme="majorHAnsi" w:cstheme="majorHAnsi"/>
          <w:szCs w:val="20"/>
          <w:lang w:val="en-GB"/>
        </w:rPr>
        <w:t xml:space="preserve"> the specific objective</w:t>
      </w:r>
      <w:r w:rsidRPr="00555160">
        <w:rPr>
          <w:rFonts w:asciiTheme="majorHAnsi" w:hAnsiTheme="majorHAnsi" w:cstheme="majorHAnsi"/>
          <w:szCs w:val="20"/>
          <w:lang w:val="en-GB"/>
        </w:rPr>
        <w:t xml:space="preserve"> aims to improve intercultural and language competences to advance cross-border cooperation. </w:t>
      </w:r>
    </w:p>
    <w:p w14:paraId="15121BE0" w14:textId="77777777" w:rsidR="00316C6B" w:rsidRPr="00555160" w:rsidRDefault="00316C6B" w:rsidP="00800C6A">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Type</w:t>
      </w:r>
      <w:r w:rsidR="00C54319" w:rsidRPr="00555160">
        <w:rPr>
          <w:rFonts w:asciiTheme="majorHAnsi" w:hAnsiTheme="majorHAnsi" w:cstheme="majorHAnsi"/>
          <w:b/>
          <w:bCs/>
          <w:szCs w:val="20"/>
          <w:lang w:val="en-GB"/>
        </w:rPr>
        <w:t>s</w:t>
      </w:r>
      <w:r w:rsidRPr="00555160">
        <w:rPr>
          <w:rFonts w:asciiTheme="majorHAnsi" w:hAnsiTheme="majorHAnsi" w:cstheme="majorHAnsi"/>
          <w:b/>
          <w:bCs/>
          <w:szCs w:val="20"/>
          <w:lang w:val="en-GB"/>
        </w:rPr>
        <w:t xml:space="preserve"> of activities</w:t>
      </w:r>
      <w:r w:rsidR="003412AB" w:rsidRPr="00555160">
        <w:rPr>
          <w:rFonts w:asciiTheme="majorHAnsi" w:hAnsiTheme="majorHAnsi" w:cstheme="majorHAnsi"/>
          <w:b/>
          <w:bCs/>
          <w:szCs w:val="20"/>
          <w:lang w:val="en-GB"/>
        </w:rPr>
        <w:t xml:space="preserve"> </w:t>
      </w:r>
      <w:r w:rsidR="003412AB" w:rsidRPr="00555160">
        <w:rPr>
          <w:rFonts w:asciiTheme="majorHAnsi" w:hAnsiTheme="majorHAnsi" w:cstheme="majorHAnsi"/>
          <w:bCs/>
          <w:szCs w:val="20"/>
          <w:lang w:val="en-GB"/>
        </w:rPr>
        <w:t>(indicative)</w:t>
      </w:r>
    </w:p>
    <w:p w14:paraId="72C42C46" w14:textId="77777777" w:rsidR="000E54E0" w:rsidRPr="00555160" w:rsidRDefault="000E54E0" w:rsidP="00800C6A">
      <w:pPr>
        <w:pStyle w:val="Odstavekseznama"/>
        <w:numPr>
          <w:ilvl w:val="0"/>
          <w:numId w:val="7"/>
        </w:numPr>
        <w:spacing w:line="276" w:lineRule="auto"/>
        <w:rPr>
          <w:rFonts w:asciiTheme="majorHAnsi" w:hAnsiTheme="majorHAnsi" w:cstheme="majorHAnsi"/>
          <w:szCs w:val="20"/>
          <w:lang w:val="en-GB"/>
        </w:rPr>
      </w:pPr>
      <w:r w:rsidRPr="00555160">
        <w:rPr>
          <w:rFonts w:asciiTheme="majorHAnsi" w:hAnsiTheme="majorHAnsi" w:cstheme="majorHAnsi"/>
          <w:szCs w:val="20"/>
          <w:lang w:val="en-GB"/>
        </w:rPr>
        <w:t>Development</w:t>
      </w:r>
      <w:r w:rsidR="00D63E1D"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and implementation of </w:t>
      </w:r>
      <w:r w:rsidR="0050623D" w:rsidRPr="00555160">
        <w:rPr>
          <w:rFonts w:asciiTheme="majorHAnsi" w:hAnsiTheme="majorHAnsi" w:cstheme="majorHAnsi"/>
          <w:szCs w:val="20"/>
          <w:lang w:val="en-GB"/>
        </w:rPr>
        <w:t>concepts, models</w:t>
      </w:r>
      <w:r w:rsidR="003C0D31" w:rsidRPr="00555160">
        <w:rPr>
          <w:rFonts w:asciiTheme="majorHAnsi" w:hAnsiTheme="majorHAnsi" w:cstheme="majorHAnsi"/>
          <w:szCs w:val="20"/>
          <w:lang w:val="en-GB"/>
        </w:rPr>
        <w:t xml:space="preserve"> </w:t>
      </w:r>
      <w:r w:rsidR="00CB25F7" w:rsidRPr="00555160">
        <w:rPr>
          <w:rFonts w:asciiTheme="majorHAnsi" w:hAnsiTheme="majorHAnsi" w:cstheme="majorHAnsi"/>
          <w:szCs w:val="20"/>
          <w:lang w:val="en-GB"/>
        </w:rPr>
        <w:t>and tools</w:t>
      </w:r>
      <w:r w:rsidR="00CA4A08" w:rsidRPr="00555160">
        <w:rPr>
          <w:rFonts w:asciiTheme="majorHAnsi" w:hAnsiTheme="majorHAnsi" w:cstheme="majorHAnsi"/>
          <w:szCs w:val="20"/>
          <w:lang w:val="en-GB"/>
        </w:rPr>
        <w:t xml:space="preserve"> at all levels of education and training</w:t>
      </w:r>
    </w:p>
    <w:p w14:paraId="6AE379B4" w14:textId="77777777" w:rsidR="00CB25F7" w:rsidRPr="00555160" w:rsidRDefault="00814273" w:rsidP="00800C6A">
      <w:pPr>
        <w:pStyle w:val="Odstavekseznama"/>
        <w:numPr>
          <w:ilvl w:val="0"/>
          <w:numId w:val="7"/>
        </w:numPr>
        <w:spacing w:line="276" w:lineRule="auto"/>
        <w:jc w:val="both"/>
        <w:rPr>
          <w:rFonts w:asciiTheme="majorHAnsi" w:hAnsiTheme="majorHAnsi" w:cstheme="majorHAnsi"/>
          <w:b/>
          <w:bCs/>
          <w:szCs w:val="20"/>
          <w:lang w:val="en-GB"/>
        </w:rPr>
      </w:pPr>
      <w:r w:rsidRPr="00555160">
        <w:rPr>
          <w:rFonts w:asciiTheme="majorHAnsi" w:hAnsiTheme="majorHAnsi" w:cstheme="majorHAnsi"/>
          <w:szCs w:val="20"/>
          <w:lang w:val="en-GB"/>
        </w:rPr>
        <w:t>Pilot actions</w:t>
      </w:r>
    </w:p>
    <w:p w14:paraId="33C0ED65" w14:textId="77777777" w:rsidR="003C0D31" w:rsidRPr="00555160" w:rsidRDefault="003C0D31" w:rsidP="00800C6A">
      <w:pPr>
        <w:pStyle w:val="Odstavekseznama"/>
        <w:numPr>
          <w:ilvl w:val="0"/>
          <w:numId w:val="7"/>
        </w:numPr>
        <w:spacing w:line="276" w:lineRule="auto"/>
        <w:jc w:val="both"/>
        <w:rPr>
          <w:rFonts w:asciiTheme="majorHAnsi" w:hAnsiTheme="majorHAnsi" w:cstheme="majorHAnsi"/>
          <w:b/>
          <w:bCs/>
          <w:szCs w:val="20"/>
          <w:lang w:val="en-GB"/>
        </w:rPr>
      </w:pPr>
      <w:r w:rsidRPr="00555160">
        <w:rPr>
          <w:rFonts w:asciiTheme="majorHAnsi" w:hAnsiTheme="majorHAnsi" w:cstheme="majorHAnsi"/>
          <w:szCs w:val="20"/>
          <w:lang w:val="en-GB"/>
        </w:rPr>
        <w:t xml:space="preserve">Development of curricula and training </w:t>
      </w:r>
      <w:r w:rsidR="00EF4BE1" w:rsidRPr="00555160">
        <w:rPr>
          <w:rFonts w:asciiTheme="majorHAnsi" w:hAnsiTheme="majorHAnsi" w:cstheme="majorHAnsi"/>
          <w:szCs w:val="20"/>
          <w:lang w:val="en-GB"/>
        </w:rPr>
        <w:t>contents</w:t>
      </w:r>
      <w:r w:rsidR="004E3B24" w:rsidRPr="00555160">
        <w:rPr>
          <w:rFonts w:asciiTheme="majorHAnsi" w:hAnsiTheme="majorHAnsi" w:cstheme="majorHAnsi"/>
          <w:szCs w:val="20"/>
          <w:lang w:val="en-GB"/>
        </w:rPr>
        <w:t xml:space="preserve"> and tools</w:t>
      </w:r>
    </w:p>
    <w:p w14:paraId="0B60110A" w14:textId="77777777" w:rsidR="00565532" w:rsidRPr="00555160" w:rsidRDefault="00565532" w:rsidP="00800C6A">
      <w:pPr>
        <w:pStyle w:val="Odstavekseznama"/>
        <w:numPr>
          <w:ilvl w:val="0"/>
          <w:numId w:val="7"/>
        </w:numPr>
        <w:spacing w:line="276" w:lineRule="auto"/>
        <w:jc w:val="both"/>
        <w:rPr>
          <w:rFonts w:asciiTheme="majorHAnsi" w:hAnsiTheme="majorHAnsi" w:cstheme="majorHAnsi"/>
          <w:b/>
          <w:bCs/>
          <w:szCs w:val="20"/>
          <w:lang w:val="en-GB"/>
        </w:rPr>
      </w:pPr>
      <w:r w:rsidRPr="00555160">
        <w:rPr>
          <w:rFonts w:asciiTheme="majorHAnsi" w:hAnsiTheme="majorHAnsi" w:cstheme="majorHAnsi"/>
          <w:szCs w:val="20"/>
          <w:lang w:val="en-GB"/>
        </w:rPr>
        <w:t>Education</w:t>
      </w:r>
      <w:r w:rsidR="006D3E80" w:rsidRPr="00555160">
        <w:rPr>
          <w:rFonts w:asciiTheme="majorHAnsi" w:hAnsiTheme="majorHAnsi" w:cstheme="majorHAnsi"/>
          <w:szCs w:val="20"/>
          <w:lang w:val="en-GB"/>
        </w:rPr>
        <w:t xml:space="preserve"> and training activities</w:t>
      </w:r>
      <w:r w:rsidR="009F4170" w:rsidRPr="00555160">
        <w:rPr>
          <w:rFonts w:asciiTheme="majorHAnsi" w:hAnsiTheme="majorHAnsi" w:cstheme="majorHAnsi"/>
          <w:szCs w:val="20"/>
          <w:lang w:val="en-GB"/>
        </w:rPr>
        <w:t>, knowledge exchang</w:t>
      </w:r>
      <w:r w:rsidR="00A15C55" w:rsidRPr="00555160">
        <w:rPr>
          <w:rFonts w:asciiTheme="majorHAnsi" w:hAnsiTheme="majorHAnsi" w:cstheme="majorHAnsi"/>
          <w:szCs w:val="20"/>
          <w:lang w:val="en-GB"/>
        </w:rPr>
        <w:t>e</w:t>
      </w:r>
    </w:p>
    <w:p w14:paraId="7F7A5BD6" w14:textId="77777777" w:rsidR="00B6640B" w:rsidRPr="00555160" w:rsidRDefault="006D3E80" w:rsidP="00800C6A">
      <w:pPr>
        <w:pStyle w:val="Odstavekseznama"/>
        <w:numPr>
          <w:ilvl w:val="0"/>
          <w:numId w:val="7"/>
        </w:numPr>
        <w:spacing w:line="276" w:lineRule="auto"/>
        <w:jc w:val="both"/>
        <w:rPr>
          <w:rFonts w:asciiTheme="majorHAnsi" w:hAnsiTheme="majorHAnsi" w:cstheme="majorHAnsi"/>
          <w:b/>
          <w:bCs/>
          <w:szCs w:val="20"/>
          <w:lang w:val="en-GB"/>
        </w:rPr>
      </w:pPr>
      <w:r w:rsidRPr="00555160">
        <w:rPr>
          <w:rFonts w:asciiTheme="majorHAnsi" w:hAnsiTheme="majorHAnsi" w:cstheme="majorHAnsi"/>
          <w:szCs w:val="20"/>
          <w:lang w:val="en-GB"/>
        </w:rPr>
        <w:t>Mentoring, internships</w:t>
      </w:r>
    </w:p>
    <w:p w14:paraId="14220B38" w14:textId="77777777" w:rsidR="00FD5005" w:rsidRPr="00555160" w:rsidRDefault="00B6640B" w:rsidP="00800C6A">
      <w:pPr>
        <w:pStyle w:val="Odstavekseznama"/>
        <w:numPr>
          <w:ilvl w:val="0"/>
          <w:numId w:val="7"/>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lastRenderedPageBreak/>
        <w:t>Teacher/student/worker mobility</w:t>
      </w:r>
      <w:r w:rsidR="002E1A22" w:rsidRPr="00555160">
        <w:rPr>
          <w:rFonts w:asciiTheme="majorHAnsi" w:hAnsiTheme="majorHAnsi" w:cstheme="majorHAnsi"/>
          <w:szCs w:val="20"/>
          <w:lang w:val="en-GB"/>
        </w:rPr>
        <w:t xml:space="preserve"> and exchanges</w:t>
      </w:r>
    </w:p>
    <w:p w14:paraId="79151B2A" w14:textId="77777777" w:rsidR="004F6133" w:rsidRPr="00555160" w:rsidRDefault="00353F4A" w:rsidP="00800C6A">
      <w:pPr>
        <w:pStyle w:val="Odstavekseznama"/>
        <w:numPr>
          <w:ilvl w:val="0"/>
          <w:numId w:val="7"/>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Establishing of </w:t>
      </w:r>
      <w:r w:rsidR="001E158E" w:rsidRPr="00555160">
        <w:rPr>
          <w:rFonts w:asciiTheme="majorHAnsi" w:hAnsiTheme="majorHAnsi" w:cstheme="majorHAnsi"/>
          <w:szCs w:val="20"/>
          <w:lang w:val="en-GB"/>
        </w:rPr>
        <w:t>cross-border</w:t>
      </w:r>
      <w:r w:rsidR="00DF7CD0"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n</w:t>
      </w:r>
      <w:r w:rsidR="001F7889" w:rsidRPr="00555160">
        <w:rPr>
          <w:rFonts w:asciiTheme="majorHAnsi" w:hAnsiTheme="majorHAnsi" w:cstheme="majorHAnsi"/>
          <w:szCs w:val="20"/>
          <w:lang w:val="en-GB"/>
        </w:rPr>
        <w:t>etwork</w:t>
      </w:r>
      <w:r w:rsidRPr="00555160">
        <w:rPr>
          <w:rFonts w:asciiTheme="majorHAnsi" w:hAnsiTheme="majorHAnsi" w:cstheme="majorHAnsi"/>
          <w:szCs w:val="20"/>
          <w:lang w:val="en-GB"/>
        </w:rPr>
        <w:t xml:space="preserve">s and </w:t>
      </w:r>
      <w:r w:rsidR="001E158E" w:rsidRPr="00555160">
        <w:rPr>
          <w:rFonts w:asciiTheme="majorHAnsi" w:hAnsiTheme="majorHAnsi" w:cstheme="majorHAnsi"/>
          <w:szCs w:val="20"/>
          <w:lang w:val="en-GB"/>
        </w:rPr>
        <w:t>cross-border</w:t>
      </w:r>
      <w:r w:rsidRPr="00555160">
        <w:rPr>
          <w:rFonts w:asciiTheme="majorHAnsi" w:hAnsiTheme="majorHAnsi" w:cstheme="majorHAnsi"/>
          <w:szCs w:val="20"/>
          <w:lang w:val="en-GB"/>
        </w:rPr>
        <w:t xml:space="preserve"> and cross-sectoral partnerships</w:t>
      </w:r>
      <w:r w:rsidR="00FD5005" w:rsidRPr="00555160">
        <w:rPr>
          <w:rFonts w:asciiTheme="majorHAnsi" w:hAnsiTheme="majorHAnsi" w:cstheme="majorHAnsi"/>
          <w:szCs w:val="20"/>
          <w:lang w:val="en-GB"/>
        </w:rPr>
        <w:t xml:space="preserve"> and</w:t>
      </w:r>
      <w:r w:rsidR="00506B94" w:rsidRPr="00555160">
        <w:rPr>
          <w:rFonts w:asciiTheme="majorHAnsi" w:hAnsiTheme="majorHAnsi" w:cstheme="majorHAnsi"/>
          <w:szCs w:val="20"/>
          <w:lang w:val="en-GB"/>
        </w:rPr>
        <w:t xml:space="preserve"> </w:t>
      </w:r>
      <w:r w:rsidR="001F7889" w:rsidRPr="00555160">
        <w:rPr>
          <w:rFonts w:asciiTheme="majorHAnsi" w:hAnsiTheme="majorHAnsi" w:cstheme="majorHAnsi"/>
          <w:szCs w:val="20"/>
          <w:lang w:val="en-GB"/>
        </w:rPr>
        <w:t>exchanges</w:t>
      </w:r>
    </w:p>
    <w:p w14:paraId="39C00076" w14:textId="77777777" w:rsidR="00FD5005" w:rsidRPr="00555160" w:rsidRDefault="008E3EDC" w:rsidP="00800C6A">
      <w:pPr>
        <w:pStyle w:val="Odstavekseznama"/>
        <w:numPr>
          <w:ilvl w:val="0"/>
          <w:numId w:val="7"/>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Awareness</w:t>
      </w:r>
      <w:r w:rsidR="005A0F2D" w:rsidRPr="00555160">
        <w:rPr>
          <w:rFonts w:asciiTheme="majorHAnsi" w:hAnsiTheme="majorHAnsi" w:cstheme="majorHAnsi"/>
          <w:szCs w:val="20"/>
          <w:lang w:val="en-GB"/>
        </w:rPr>
        <w:t>-</w:t>
      </w:r>
      <w:r w:rsidRPr="00555160">
        <w:rPr>
          <w:rFonts w:asciiTheme="majorHAnsi" w:hAnsiTheme="majorHAnsi" w:cstheme="majorHAnsi"/>
          <w:szCs w:val="20"/>
          <w:lang w:val="en-GB"/>
        </w:rPr>
        <w:t>raising</w:t>
      </w:r>
      <w:r w:rsidR="00E57FA1" w:rsidRPr="00555160">
        <w:rPr>
          <w:rFonts w:asciiTheme="majorHAnsi" w:hAnsiTheme="majorHAnsi" w:cstheme="majorHAnsi"/>
          <w:szCs w:val="20"/>
          <w:lang w:val="en-GB"/>
        </w:rPr>
        <w:t xml:space="preserve"> and skills promotion</w:t>
      </w:r>
    </w:p>
    <w:p w14:paraId="15DE7F6B" w14:textId="77777777" w:rsidR="00486D1C" w:rsidRPr="00555160" w:rsidRDefault="00486D1C" w:rsidP="00800C6A">
      <w:pPr>
        <w:spacing w:line="276" w:lineRule="auto"/>
        <w:jc w:val="both"/>
        <w:rPr>
          <w:rFonts w:asciiTheme="majorHAnsi" w:hAnsiTheme="majorHAnsi" w:cstheme="majorHAnsi"/>
          <w:szCs w:val="20"/>
          <w:lang w:val="en-GB"/>
        </w:rPr>
      </w:pPr>
    </w:p>
    <w:p w14:paraId="13CAE977" w14:textId="77777777" w:rsidR="00E96264" w:rsidRPr="00E96264" w:rsidRDefault="007148FB" w:rsidP="00E96264">
      <w:pPr>
        <w:spacing w:line="276" w:lineRule="auto"/>
        <w:jc w:val="both"/>
        <w:rPr>
          <w:rFonts w:asciiTheme="majorHAnsi" w:hAnsiTheme="majorHAnsi" w:cs="Calibri Light"/>
          <w:szCs w:val="20"/>
          <w:lang w:val="en-GB"/>
        </w:rPr>
      </w:pPr>
      <w:r w:rsidRPr="00555160">
        <w:rPr>
          <w:rFonts w:asciiTheme="majorHAnsi" w:hAnsiTheme="majorHAnsi" w:cstheme="majorHAnsi"/>
          <w:szCs w:val="20"/>
          <w:lang w:val="en-GB"/>
        </w:rPr>
        <w:t xml:space="preserve">Activities should </w:t>
      </w:r>
      <w:r w:rsidR="007725E0" w:rsidRPr="00555160">
        <w:rPr>
          <w:rFonts w:asciiTheme="majorHAnsi" w:hAnsiTheme="majorHAnsi" w:cstheme="majorHAnsi"/>
          <w:szCs w:val="20"/>
          <w:lang w:val="en-GB"/>
        </w:rPr>
        <w:t xml:space="preserve">aim at </w:t>
      </w:r>
      <w:r w:rsidR="00F3692D" w:rsidRPr="00555160">
        <w:rPr>
          <w:rFonts w:asciiTheme="majorHAnsi" w:hAnsiTheme="majorHAnsi" w:cstheme="majorHAnsi"/>
          <w:szCs w:val="20"/>
          <w:lang w:val="en-GB"/>
        </w:rPr>
        <w:t>introducing solutions into</w:t>
      </w:r>
      <w:r w:rsidR="00940424" w:rsidRPr="00555160">
        <w:rPr>
          <w:rFonts w:asciiTheme="majorHAnsi" w:hAnsiTheme="majorHAnsi" w:cstheme="majorHAnsi"/>
          <w:szCs w:val="20"/>
          <w:lang w:val="en-GB"/>
        </w:rPr>
        <w:t xml:space="preserve"> </w:t>
      </w:r>
      <w:r w:rsidR="001B0A83" w:rsidRPr="00555160">
        <w:rPr>
          <w:rFonts w:asciiTheme="majorHAnsi" w:hAnsiTheme="majorHAnsi" w:cstheme="majorHAnsi"/>
          <w:szCs w:val="20"/>
          <w:lang w:val="en-GB"/>
        </w:rPr>
        <w:t xml:space="preserve">sustainable </w:t>
      </w:r>
      <w:r w:rsidR="00F3692D" w:rsidRPr="00555160">
        <w:rPr>
          <w:rFonts w:asciiTheme="majorHAnsi" w:hAnsiTheme="majorHAnsi" w:cstheme="majorHAnsi"/>
          <w:szCs w:val="20"/>
          <w:lang w:val="en-GB"/>
        </w:rPr>
        <w:t>practices and therefore o</w:t>
      </w:r>
      <w:r w:rsidR="00BC3BB0" w:rsidRPr="00555160">
        <w:rPr>
          <w:rFonts w:asciiTheme="majorHAnsi" w:hAnsiTheme="majorHAnsi" w:cstheme="majorHAnsi"/>
          <w:szCs w:val="20"/>
          <w:lang w:val="en-GB"/>
        </w:rPr>
        <w:t xml:space="preserve">ne-off events or </w:t>
      </w:r>
      <w:r w:rsidR="00DA65D3" w:rsidRPr="00555160">
        <w:rPr>
          <w:rFonts w:asciiTheme="majorHAnsi" w:hAnsiTheme="majorHAnsi" w:cstheme="majorHAnsi"/>
          <w:szCs w:val="20"/>
          <w:lang w:val="en-GB"/>
        </w:rPr>
        <w:t xml:space="preserve">single </w:t>
      </w:r>
      <w:r w:rsidR="00BC3BB0" w:rsidRPr="00555160">
        <w:rPr>
          <w:rFonts w:asciiTheme="majorHAnsi" w:hAnsiTheme="majorHAnsi" w:cstheme="majorHAnsi"/>
          <w:szCs w:val="20"/>
          <w:lang w:val="en-GB"/>
        </w:rPr>
        <w:t>courses</w:t>
      </w:r>
      <w:r w:rsidR="00DA65D3" w:rsidRPr="00555160">
        <w:rPr>
          <w:rFonts w:asciiTheme="majorHAnsi" w:hAnsiTheme="majorHAnsi" w:cstheme="majorHAnsi"/>
          <w:szCs w:val="20"/>
          <w:lang w:val="en-GB"/>
        </w:rPr>
        <w:t xml:space="preserve"> are not </w:t>
      </w:r>
      <w:r w:rsidR="00D326D3" w:rsidRPr="00555160">
        <w:rPr>
          <w:rFonts w:asciiTheme="majorHAnsi" w:hAnsiTheme="majorHAnsi" w:cstheme="majorHAnsi"/>
          <w:szCs w:val="20"/>
          <w:lang w:val="en-GB"/>
        </w:rPr>
        <w:t>supported</w:t>
      </w:r>
      <w:r w:rsidRPr="00555160">
        <w:rPr>
          <w:rFonts w:asciiTheme="majorHAnsi" w:hAnsiTheme="majorHAnsi" w:cstheme="majorHAnsi"/>
          <w:szCs w:val="20"/>
          <w:lang w:val="en-GB"/>
        </w:rPr>
        <w:t>.</w:t>
      </w:r>
      <w:r w:rsidR="00E96264">
        <w:rPr>
          <w:rFonts w:asciiTheme="majorHAnsi" w:hAnsiTheme="majorHAnsi" w:cstheme="majorHAnsi"/>
          <w:szCs w:val="20"/>
          <w:lang w:val="en-GB"/>
        </w:rPr>
        <w:t xml:space="preserve"> </w:t>
      </w:r>
      <w:r w:rsidR="00E96264" w:rsidRPr="00E96264">
        <w:rPr>
          <w:rFonts w:asciiTheme="majorHAnsi" w:hAnsiTheme="majorHAnsi" w:cs="Calibri Light"/>
          <w:szCs w:val="20"/>
        </w:rPr>
        <w:t xml:space="preserve">Also, learning and training opportunities should be fully accessible to persons with disabilities, whether these are onsite or online. Where appropriate, digital awareness training should be included in training offers. </w:t>
      </w:r>
    </w:p>
    <w:p w14:paraId="6A6B398B" w14:textId="77777777" w:rsidR="003C6936" w:rsidRPr="00555160" w:rsidRDefault="003C6936" w:rsidP="00800C6A">
      <w:pPr>
        <w:spacing w:line="276" w:lineRule="auto"/>
        <w:jc w:val="both"/>
        <w:rPr>
          <w:rFonts w:asciiTheme="majorHAnsi" w:hAnsiTheme="majorHAnsi" w:cstheme="majorHAnsi"/>
          <w:szCs w:val="20"/>
          <w:lang w:val="en-GB"/>
        </w:rPr>
      </w:pPr>
    </w:p>
    <w:p w14:paraId="2E8B75FE" w14:textId="77777777" w:rsidR="00486D1C" w:rsidRPr="00555160" w:rsidRDefault="00486D1C" w:rsidP="00800C6A">
      <w:pPr>
        <w:spacing w:line="276" w:lineRule="auto"/>
        <w:jc w:val="both"/>
        <w:rPr>
          <w:rFonts w:asciiTheme="majorHAnsi" w:hAnsiTheme="majorHAnsi" w:cstheme="majorHAnsi"/>
          <w:szCs w:val="20"/>
          <w:lang w:val="en-GB"/>
        </w:rPr>
      </w:pPr>
    </w:p>
    <w:p w14:paraId="373A6BB6" w14:textId="77777777" w:rsidR="003C6936" w:rsidRPr="00555160" w:rsidRDefault="00AE03D8" w:rsidP="00800C6A">
      <w:pPr>
        <w:spacing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Thematic f</w:t>
      </w:r>
      <w:r w:rsidR="003C6936" w:rsidRPr="00555160">
        <w:rPr>
          <w:rFonts w:asciiTheme="majorHAnsi" w:hAnsiTheme="majorHAnsi" w:cstheme="majorHAnsi"/>
          <w:b/>
          <w:bCs/>
          <w:szCs w:val="20"/>
          <w:lang w:val="en-GB"/>
        </w:rPr>
        <w:t xml:space="preserve">ields to be </w:t>
      </w:r>
      <w:r w:rsidR="003C6936" w:rsidRPr="002F6863">
        <w:rPr>
          <w:rFonts w:asciiTheme="majorHAnsi" w:hAnsiTheme="majorHAnsi" w:cstheme="majorHAnsi"/>
          <w:b/>
          <w:bCs/>
          <w:szCs w:val="20"/>
          <w:lang w:val="en-GB"/>
        </w:rPr>
        <w:t>addressed</w:t>
      </w:r>
      <w:r w:rsidR="003C6936" w:rsidRPr="009C0124">
        <w:rPr>
          <w:rFonts w:asciiTheme="majorHAnsi" w:hAnsiTheme="majorHAnsi" w:cstheme="majorHAnsi"/>
          <w:szCs w:val="20"/>
          <w:lang w:val="en-GB"/>
        </w:rPr>
        <w:t>:</w:t>
      </w:r>
    </w:p>
    <w:p w14:paraId="5743082C" w14:textId="77777777" w:rsidR="003C6936" w:rsidRPr="00555160" w:rsidRDefault="003C6936"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Actions should primarily facilitate the development </w:t>
      </w:r>
      <w:r w:rsidR="00F03ED8" w:rsidRPr="00555160">
        <w:rPr>
          <w:rFonts w:asciiTheme="majorHAnsi" w:hAnsiTheme="majorHAnsi" w:cstheme="majorHAnsi"/>
          <w:szCs w:val="20"/>
          <w:lang w:val="en-GB"/>
        </w:rPr>
        <w:t>and pilot testing</w:t>
      </w:r>
      <w:r w:rsidRPr="00555160">
        <w:rPr>
          <w:rFonts w:asciiTheme="majorHAnsi" w:hAnsiTheme="majorHAnsi" w:cstheme="majorHAnsi"/>
          <w:szCs w:val="20"/>
          <w:lang w:val="en-GB"/>
        </w:rPr>
        <w:t xml:space="preserve"> of </w:t>
      </w:r>
      <w:r w:rsidR="003A68A4" w:rsidRPr="00555160">
        <w:rPr>
          <w:rFonts w:asciiTheme="majorHAnsi" w:hAnsiTheme="majorHAnsi" w:cstheme="majorHAnsi"/>
          <w:szCs w:val="20"/>
          <w:lang w:val="en-GB"/>
        </w:rPr>
        <w:t xml:space="preserve">innovative </w:t>
      </w:r>
      <w:r w:rsidR="00265835" w:rsidRPr="00555160">
        <w:rPr>
          <w:rFonts w:asciiTheme="majorHAnsi" w:hAnsiTheme="majorHAnsi" w:cstheme="majorHAnsi"/>
          <w:szCs w:val="20"/>
          <w:lang w:val="en-GB"/>
        </w:rPr>
        <w:t>system solutions</w:t>
      </w:r>
      <w:r w:rsidR="00FA7546" w:rsidRPr="00555160">
        <w:rPr>
          <w:rFonts w:asciiTheme="majorHAnsi" w:hAnsiTheme="majorHAnsi" w:cstheme="majorHAnsi"/>
          <w:szCs w:val="20"/>
          <w:lang w:val="en-GB"/>
        </w:rPr>
        <w:t xml:space="preserve"> for </w:t>
      </w:r>
      <w:r w:rsidR="00265835" w:rsidRPr="00555160">
        <w:rPr>
          <w:rFonts w:asciiTheme="majorHAnsi" w:hAnsiTheme="majorHAnsi" w:cstheme="majorHAnsi"/>
          <w:szCs w:val="20"/>
          <w:lang w:val="en-GB"/>
        </w:rPr>
        <w:t>promoting</w:t>
      </w:r>
      <w:r w:rsidRPr="00555160">
        <w:rPr>
          <w:rFonts w:asciiTheme="majorHAnsi" w:hAnsiTheme="majorHAnsi" w:cstheme="majorHAnsi"/>
          <w:szCs w:val="20"/>
          <w:lang w:val="en-GB"/>
        </w:rPr>
        <w:t xml:space="preserve"> skills and competences in the following fields:</w:t>
      </w:r>
    </w:p>
    <w:p w14:paraId="419D5EC5" w14:textId="77777777" w:rsidR="003C6936" w:rsidRPr="00555160" w:rsidRDefault="0063386F" w:rsidP="00800C6A">
      <w:pPr>
        <w:pStyle w:val="Odstavekseznama"/>
        <w:numPr>
          <w:ilvl w:val="0"/>
          <w:numId w:val="7"/>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Competitiveness of regional economies</w:t>
      </w:r>
    </w:p>
    <w:p w14:paraId="4D497CCA" w14:textId="77777777" w:rsidR="003C6936" w:rsidRPr="00555160" w:rsidRDefault="003C6936" w:rsidP="00800C6A">
      <w:pPr>
        <w:pStyle w:val="Odstavekseznama"/>
        <w:numPr>
          <w:ilvl w:val="0"/>
          <w:numId w:val="7"/>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Greening of </w:t>
      </w:r>
      <w:r w:rsidR="0037423E" w:rsidRPr="00555160">
        <w:rPr>
          <w:rFonts w:asciiTheme="majorHAnsi" w:hAnsiTheme="majorHAnsi" w:cstheme="majorHAnsi"/>
          <w:szCs w:val="20"/>
          <w:lang w:val="en-GB"/>
        </w:rPr>
        <w:t xml:space="preserve">regional </w:t>
      </w:r>
      <w:r w:rsidRPr="00555160">
        <w:rPr>
          <w:rFonts w:asciiTheme="majorHAnsi" w:hAnsiTheme="majorHAnsi" w:cstheme="majorHAnsi"/>
          <w:szCs w:val="20"/>
          <w:lang w:val="en-GB"/>
        </w:rPr>
        <w:t>econom</w:t>
      </w:r>
      <w:r w:rsidR="0037423E" w:rsidRPr="00555160">
        <w:rPr>
          <w:rFonts w:asciiTheme="majorHAnsi" w:hAnsiTheme="majorHAnsi" w:cstheme="majorHAnsi"/>
          <w:szCs w:val="20"/>
          <w:lang w:val="en-GB"/>
        </w:rPr>
        <w:t>ies</w:t>
      </w:r>
      <w:r w:rsidRPr="00555160">
        <w:rPr>
          <w:rFonts w:asciiTheme="majorHAnsi" w:hAnsiTheme="majorHAnsi" w:cstheme="majorHAnsi"/>
          <w:szCs w:val="20"/>
          <w:lang w:val="en-GB"/>
        </w:rPr>
        <w:t xml:space="preserve"> </w:t>
      </w:r>
    </w:p>
    <w:p w14:paraId="17452754" w14:textId="77777777" w:rsidR="003C6936" w:rsidRPr="00555160" w:rsidRDefault="003C6936" w:rsidP="00800C6A">
      <w:pPr>
        <w:pStyle w:val="Odstavekseznama"/>
        <w:numPr>
          <w:ilvl w:val="0"/>
          <w:numId w:val="7"/>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Digitalisation for work and life</w:t>
      </w:r>
    </w:p>
    <w:p w14:paraId="5302821A" w14:textId="77777777" w:rsidR="003C6936" w:rsidRPr="00555160" w:rsidRDefault="003C6936" w:rsidP="00800C6A">
      <w:pPr>
        <w:pStyle w:val="Odstavekseznama"/>
        <w:numPr>
          <w:ilvl w:val="0"/>
          <w:numId w:val="7"/>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Entrepreneurship, creativity and innovation </w:t>
      </w:r>
    </w:p>
    <w:p w14:paraId="22460F51" w14:textId="77777777" w:rsidR="003C6936" w:rsidRPr="00555160" w:rsidRDefault="003C6936" w:rsidP="00800C6A">
      <w:pPr>
        <w:pStyle w:val="Odstavekseznama"/>
        <w:numPr>
          <w:ilvl w:val="0"/>
          <w:numId w:val="7"/>
        </w:numPr>
        <w:spacing w:line="276" w:lineRule="auto"/>
        <w:jc w:val="both"/>
        <w:rPr>
          <w:rFonts w:asciiTheme="majorHAnsi" w:hAnsiTheme="majorHAnsi"/>
          <w:szCs w:val="20"/>
          <w:lang w:val="en-GB"/>
        </w:rPr>
      </w:pPr>
      <w:r w:rsidRPr="00555160">
        <w:rPr>
          <w:rFonts w:asciiTheme="majorHAnsi" w:hAnsiTheme="majorHAnsi" w:cstheme="majorHAnsi"/>
          <w:szCs w:val="20"/>
          <w:lang w:val="en-GB"/>
        </w:rPr>
        <w:t>Social innovation and social economy</w:t>
      </w:r>
    </w:p>
    <w:p w14:paraId="74C6512B" w14:textId="77777777" w:rsidR="00486D1C" w:rsidRPr="00555160" w:rsidRDefault="003C6936" w:rsidP="00800C6A">
      <w:pPr>
        <w:pStyle w:val="Odstavekseznama"/>
        <w:numPr>
          <w:ilvl w:val="0"/>
          <w:numId w:val="7"/>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Cross-cultural and language learning.</w:t>
      </w:r>
    </w:p>
    <w:p w14:paraId="7724C80B" w14:textId="77777777" w:rsidR="00486D1C" w:rsidRPr="00555160" w:rsidRDefault="00486D1C" w:rsidP="00800C6A">
      <w:pPr>
        <w:spacing w:line="276" w:lineRule="auto"/>
        <w:jc w:val="both"/>
        <w:rPr>
          <w:rFonts w:asciiTheme="majorHAnsi" w:hAnsiTheme="majorHAnsi" w:cstheme="majorHAnsi"/>
          <w:szCs w:val="20"/>
          <w:lang w:val="en-GB"/>
        </w:rPr>
      </w:pPr>
    </w:p>
    <w:p w14:paraId="591B3DB7" w14:textId="77777777" w:rsidR="003C6936" w:rsidRPr="00555160" w:rsidRDefault="003412AB" w:rsidP="00800C6A">
      <w:pPr>
        <w:spacing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 xml:space="preserve">Types </w:t>
      </w:r>
      <w:r w:rsidR="003C6936" w:rsidRPr="00555160">
        <w:rPr>
          <w:rFonts w:asciiTheme="majorHAnsi" w:hAnsiTheme="majorHAnsi" w:cstheme="majorHAnsi"/>
          <w:b/>
          <w:bCs/>
          <w:szCs w:val="20"/>
          <w:lang w:val="en-GB"/>
        </w:rPr>
        <w:t xml:space="preserve">of actions </w:t>
      </w:r>
      <w:r w:rsidR="003C6936" w:rsidRPr="00555160">
        <w:rPr>
          <w:rFonts w:asciiTheme="majorHAnsi" w:hAnsiTheme="majorHAnsi" w:cstheme="majorHAnsi"/>
          <w:bCs/>
          <w:szCs w:val="20"/>
          <w:lang w:val="en-GB"/>
        </w:rPr>
        <w:t>(non-exhaustive list)</w:t>
      </w:r>
      <w:r w:rsidR="003C6936" w:rsidRPr="00555160">
        <w:rPr>
          <w:rFonts w:asciiTheme="majorHAnsi" w:hAnsiTheme="majorHAnsi" w:cstheme="majorHAnsi"/>
          <w:szCs w:val="20"/>
          <w:lang w:val="en-GB"/>
        </w:rPr>
        <w:t>:</w:t>
      </w:r>
    </w:p>
    <w:p w14:paraId="051B68BB" w14:textId="77777777" w:rsidR="003C6936" w:rsidRPr="00555160" w:rsidRDefault="00893274"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I</w:t>
      </w:r>
      <w:r w:rsidR="003C6936" w:rsidRPr="00555160">
        <w:rPr>
          <w:rFonts w:asciiTheme="majorHAnsi" w:hAnsiTheme="majorHAnsi" w:cstheme="majorHAnsi"/>
          <w:szCs w:val="20"/>
          <w:lang w:val="en-GB"/>
        </w:rPr>
        <w:t>dentif</w:t>
      </w:r>
      <w:r w:rsidRPr="00555160">
        <w:rPr>
          <w:rFonts w:asciiTheme="majorHAnsi" w:hAnsiTheme="majorHAnsi" w:cstheme="majorHAnsi"/>
          <w:szCs w:val="20"/>
          <w:lang w:val="en-GB"/>
        </w:rPr>
        <w:t>ication of</w:t>
      </w:r>
      <w:r w:rsidR="003C6936" w:rsidRPr="00555160">
        <w:rPr>
          <w:rFonts w:asciiTheme="majorHAnsi" w:hAnsiTheme="majorHAnsi" w:cstheme="majorHAnsi"/>
          <w:szCs w:val="20"/>
          <w:lang w:val="en-GB"/>
        </w:rPr>
        <w:t xml:space="preserve"> existing and future regional market skills </w:t>
      </w:r>
      <w:r w:rsidR="0014338D" w:rsidRPr="00555160">
        <w:rPr>
          <w:rFonts w:asciiTheme="majorHAnsi" w:hAnsiTheme="majorHAnsi" w:cstheme="majorHAnsi"/>
          <w:szCs w:val="20"/>
          <w:lang w:val="en-GB"/>
        </w:rPr>
        <w:t xml:space="preserve">and </w:t>
      </w:r>
      <w:r w:rsidR="00744DC8" w:rsidRPr="00555160">
        <w:rPr>
          <w:rFonts w:asciiTheme="majorHAnsi" w:hAnsiTheme="majorHAnsi" w:cstheme="majorHAnsi"/>
          <w:szCs w:val="20"/>
          <w:lang w:val="en-GB"/>
        </w:rPr>
        <w:t xml:space="preserve">development and testing of </w:t>
      </w:r>
      <w:r w:rsidR="0014338D" w:rsidRPr="00555160">
        <w:rPr>
          <w:rFonts w:asciiTheme="majorHAnsi" w:hAnsiTheme="majorHAnsi" w:cstheme="majorHAnsi"/>
          <w:szCs w:val="20"/>
          <w:lang w:val="en-GB"/>
        </w:rPr>
        <w:t>related</w:t>
      </w:r>
      <w:r w:rsidR="008A730B" w:rsidRPr="00555160">
        <w:rPr>
          <w:rFonts w:asciiTheme="majorHAnsi" w:hAnsiTheme="majorHAnsi" w:cstheme="majorHAnsi"/>
          <w:szCs w:val="20"/>
          <w:lang w:val="en-GB"/>
        </w:rPr>
        <w:t xml:space="preserve"> forecasting models and tools;</w:t>
      </w:r>
    </w:p>
    <w:p w14:paraId="078D79D8" w14:textId="77777777" w:rsidR="003C6936" w:rsidRPr="00555160" w:rsidRDefault="003C6936"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Development and piloting of innovative approaches for the promotion of skills sets and vocations needed by local/regional economies, especially concerning vocational e</w:t>
      </w:r>
      <w:r w:rsidR="008A730B" w:rsidRPr="00555160">
        <w:rPr>
          <w:rFonts w:asciiTheme="majorHAnsi" w:hAnsiTheme="majorHAnsi" w:cstheme="majorHAnsi"/>
          <w:szCs w:val="20"/>
          <w:lang w:val="en-GB"/>
        </w:rPr>
        <w:t>ducation and lifelong learning;</w:t>
      </w:r>
    </w:p>
    <w:p w14:paraId="598817E1" w14:textId="26EE352D" w:rsidR="00B02D8E" w:rsidRPr="00555160" w:rsidRDefault="003C6936"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Development and pilot implementation of new programmes and tools focusing on upskilling and reskilling of workers and unemployed</w:t>
      </w:r>
      <w:r w:rsidR="00331ED7" w:rsidRPr="00555160">
        <w:rPr>
          <w:rFonts w:asciiTheme="majorHAnsi" w:hAnsiTheme="majorHAnsi" w:cstheme="majorHAnsi"/>
          <w:szCs w:val="20"/>
          <w:lang w:val="en-GB"/>
        </w:rPr>
        <w:t>;</w:t>
      </w:r>
      <w:r w:rsidR="00D83BDE" w:rsidRPr="00555160">
        <w:rPr>
          <w:rFonts w:asciiTheme="majorHAnsi" w:hAnsiTheme="majorHAnsi" w:cstheme="majorHAnsi"/>
          <w:szCs w:val="20"/>
          <w:lang w:val="en-GB"/>
        </w:rPr>
        <w:t xml:space="preserve"> focusing on competitiveness and </w:t>
      </w:r>
      <w:r w:rsidRPr="00555160">
        <w:rPr>
          <w:rFonts w:asciiTheme="majorHAnsi" w:hAnsiTheme="majorHAnsi" w:cstheme="majorHAnsi"/>
          <w:szCs w:val="20"/>
          <w:lang w:val="en-GB"/>
        </w:rPr>
        <w:t xml:space="preserve">greening of </w:t>
      </w:r>
      <w:r w:rsidR="0077134E" w:rsidRPr="00555160">
        <w:rPr>
          <w:rFonts w:asciiTheme="majorHAnsi" w:hAnsiTheme="majorHAnsi" w:cstheme="majorHAnsi"/>
          <w:szCs w:val="20"/>
          <w:lang w:val="en-GB"/>
        </w:rPr>
        <w:t xml:space="preserve">the </w:t>
      </w:r>
      <w:r w:rsidR="005C6008" w:rsidRPr="00555160">
        <w:rPr>
          <w:rFonts w:asciiTheme="majorHAnsi" w:hAnsiTheme="majorHAnsi" w:cstheme="majorHAnsi"/>
          <w:szCs w:val="20"/>
          <w:lang w:val="en-GB"/>
        </w:rPr>
        <w:t>economy</w:t>
      </w:r>
      <w:r w:rsidR="004712DF" w:rsidRPr="00555160">
        <w:rPr>
          <w:rFonts w:asciiTheme="majorHAnsi" w:hAnsiTheme="majorHAnsi" w:cstheme="majorHAnsi"/>
          <w:szCs w:val="20"/>
          <w:lang w:val="en-GB"/>
        </w:rPr>
        <w:t>;</w:t>
      </w:r>
    </w:p>
    <w:p w14:paraId="5508E65B" w14:textId="77777777" w:rsidR="004712DF" w:rsidRPr="00555160" w:rsidRDefault="004712DF"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Supporting the development of competences and skills promoting the revitalization of heritage (protection, preservation, management, presentation) and CCI, also by stimulating inter/multi-generational cooperation across the border;</w:t>
      </w:r>
    </w:p>
    <w:p w14:paraId="517A262C" w14:textId="77777777" w:rsidR="003C6936" w:rsidRPr="00555160" w:rsidRDefault="003C6936" w:rsidP="00800C6A">
      <w:pPr>
        <w:pStyle w:val="Odstavekseznama"/>
        <w:numPr>
          <w:ilvl w:val="0"/>
          <w:numId w:val="6"/>
        </w:numPr>
        <w:spacing w:line="276" w:lineRule="auto"/>
        <w:jc w:val="both"/>
        <w:rPr>
          <w:rFonts w:asciiTheme="majorHAnsi" w:hAnsiTheme="majorHAnsi" w:cstheme="majorHAnsi"/>
          <w:color w:val="000000" w:themeColor="text1"/>
          <w:szCs w:val="20"/>
          <w:lang w:val="en-GB"/>
        </w:rPr>
      </w:pPr>
      <w:r w:rsidRPr="00555160">
        <w:rPr>
          <w:rFonts w:asciiTheme="majorHAnsi" w:hAnsiTheme="majorHAnsi" w:cstheme="majorHAnsi"/>
          <w:szCs w:val="20"/>
          <w:lang w:val="en-GB"/>
        </w:rPr>
        <w:t xml:space="preserve">Development </w:t>
      </w:r>
      <w:r w:rsidR="00BA31B6" w:rsidRPr="00555160">
        <w:rPr>
          <w:rFonts w:asciiTheme="majorHAnsi" w:hAnsiTheme="majorHAnsi" w:cstheme="majorHAnsi"/>
          <w:szCs w:val="20"/>
          <w:lang w:val="en-GB"/>
        </w:rPr>
        <w:t>of competenc</w:t>
      </w:r>
      <w:r w:rsidR="00E47879" w:rsidRPr="00555160">
        <w:rPr>
          <w:rFonts w:asciiTheme="majorHAnsi" w:hAnsiTheme="majorHAnsi" w:cstheme="majorHAnsi"/>
          <w:szCs w:val="20"/>
          <w:lang w:val="en-GB"/>
        </w:rPr>
        <w:t>es for</w:t>
      </w:r>
      <w:r w:rsidRPr="00555160">
        <w:rPr>
          <w:rFonts w:asciiTheme="majorHAnsi" w:hAnsiTheme="majorHAnsi" w:cstheme="majorHAnsi"/>
          <w:szCs w:val="20"/>
          <w:lang w:val="en-GB"/>
        </w:rPr>
        <w:t xml:space="preserve"> implementation</w:t>
      </w:r>
      <w:r w:rsidRPr="00555160">
        <w:rPr>
          <w:rFonts w:asciiTheme="majorHAnsi" w:hAnsiTheme="majorHAnsi" w:cstheme="majorHAnsi"/>
          <w:color w:val="000000" w:themeColor="text1"/>
          <w:szCs w:val="20"/>
          <w:lang w:val="en-GB"/>
        </w:rPr>
        <w:t xml:space="preserve"> of innovative digital solutions into products and services (Artificial Intelligence, machine learning, Internet of Things, interoperability</w:t>
      </w:r>
      <w:r w:rsidR="008A730B" w:rsidRPr="00555160">
        <w:rPr>
          <w:rFonts w:asciiTheme="majorHAnsi" w:hAnsiTheme="majorHAnsi" w:cstheme="majorHAnsi"/>
          <w:color w:val="000000" w:themeColor="text1"/>
          <w:szCs w:val="20"/>
          <w:lang w:val="en-GB"/>
        </w:rPr>
        <w:t xml:space="preserve"> of data, cyber security, etc.);</w:t>
      </w:r>
      <w:r w:rsidRPr="00555160">
        <w:rPr>
          <w:rFonts w:asciiTheme="majorHAnsi" w:hAnsiTheme="majorHAnsi" w:cstheme="majorHAnsi"/>
          <w:color w:val="000000" w:themeColor="text1"/>
          <w:szCs w:val="20"/>
          <w:lang w:val="en-GB"/>
        </w:rPr>
        <w:t xml:space="preserve"> </w:t>
      </w:r>
    </w:p>
    <w:p w14:paraId="56173C27" w14:textId="77777777" w:rsidR="003C6936" w:rsidRPr="00555160" w:rsidRDefault="003C6936" w:rsidP="00800C6A">
      <w:pPr>
        <w:pStyle w:val="Odstavekseznama"/>
        <w:numPr>
          <w:ilvl w:val="0"/>
          <w:numId w:val="6"/>
        </w:numPr>
        <w:tabs>
          <w:tab w:val="num" w:pos="720"/>
        </w:tabs>
        <w:spacing w:line="276" w:lineRule="auto"/>
        <w:jc w:val="both"/>
        <w:rPr>
          <w:rFonts w:asciiTheme="majorHAnsi" w:hAnsiTheme="majorHAnsi" w:cstheme="majorHAnsi"/>
          <w:color w:val="000000" w:themeColor="text1"/>
          <w:szCs w:val="20"/>
          <w:lang w:val="en-GB"/>
        </w:rPr>
      </w:pPr>
      <w:r w:rsidRPr="00555160">
        <w:rPr>
          <w:rFonts w:asciiTheme="majorHAnsi" w:hAnsiTheme="majorHAnsi" w:cstheme="majorHAnsi"/>
          <w:color w:val="000000" w:themeColor="text1"/>
          <w:szCs w:val="20"/>
          <w:lang w:val="en-GB"/>
        </w:rPr>
        <w:t xml:space="preserve">Supporting </w:t>
      </w:r>
      <w:r w:rsidR="00111070" w:rsidRPr="00555160">
        <w:rPr>
          <w:rFonts w:asciiTheme="majorHAnsi" w:hAnsiTheme="majorHAnsi" w:cstheme="majorHAnsi"/>
          <w:color w:val="000000" w:themeColor="text1"/>
          <w:szCs w:val="20"/>
          <w:lang w:val="en-GB"/>
        </w:rPr>
        <w:t xml:space="preserve">competence development of </w:t>
      </w:r>
      <w:r w:rsidRPr="00555160">
        <w:rPr>
          <w:rFonts w:asciiTheme="majorHAnsi" w:hAnsiTheme="majorHAnsi" w:cstheme="majorHAnsi"/>
          <w:color w:val="000000" w:themeColor="text1"/>
          <w:szCs w:val="20"/>
          <w:lang w:val="en-GB"/>
        </w:rPr>
        <w:t xml:space="preserve">SMEs </w:t>
      </w:r>
      <w:r w:rsidR="00111070" w:rsidRPr="00555160">
        <w:rPr>
          <w:rFonts w:asciiTheme="majorHAnsi" w:hAnsiTheme="majorHAnsi" w:cstheme="majorHAnsi"/>
          <w:color w:val="000000" w:themeColor="text1"/>
          <w:szCs w:val="20"/>
          <w:lang w:val="en-GB"/>
        </w:rPr>
        <w:t>for</w:t>
      </w:r>
      <w:r w:rsidRPr="00555160">
        <w:rPr>
          <w:rFonts w:asciiTheme="majorHAnsi" w:hAnsiTheme="majorHAnsi" w:cstheme="majorHAnsi"/>
          <w:color w:val="000000" w:themeColor="text1"/>
          <w:szCs w:val="20"/>
          <w:lang w:val="en-GB"/>
        </w:rPr>
        <w:t xml:space="preserve"> their digital transformation with the overall goal of greening of the economy and imp</w:t>
      </w:r>
      <w:r w:rsidR="008A730B" w:rsidRPr="00555160">
        <w:rPr>
          <w:rFonts w:asciiTheme="majorHAnsi" w:hAnsiTheme="majorHAnsi" w:cstheme="majorHAnsi"/>
          <w:color w:val="000000" w:themeColor="text1"/>
          <w:szCs w:val="20"/>
          <w:lang w:val="en-GB"/>
        </w:rPr>
        <w:t>roving regional competitiveness;</w:t>
      </w:r>
    </w:p>
    <w:p w14:paraId="546B79A9" w14:textId="47A43138" w:rsidR="003C6936" w:rsidRPr="00555160" w:rsidRDefault="003C6936" w:rsidP="00800C6A">
      <w:pPr>
        <w:pStyle w:val="Odstavekseznama"/>
        <w:numPr>
          <w:ilvl w:val="0"/>
          <w:numId w:val="6"/>
        </w:numPr>
        <w:spacing w:line="276" w:lineRule="auto"/>
        <w:jc w:val="both"/>
        <w:rPr>
          <w:rFonts w:asciiTheme="majorHAnsi" w:hAnsiTheme="majorHAnsi" w:cstheme="majorHAnsi"/>
          <w:color w:val="000000" w:themeColor="text1"/>
          <w:szCs w:val="20"/>
          <w:lang w:val="en-GB"/>
        </w:rPr>
      </w:pPr>
      <w:r w:rsidRPr="00555160">
        <w:rPr>
          <w:rFonts w:asciiTheme="majorHAnsi" w:hAnsiTheme="majorHAnsi" w:cstheme="majorHAnsi"/>
          <w:color w:val="000000" w:themeColor="text1"/>
          <w:szCs w:val="20"/>
          <w:lang w:val="en-GB"/>
        </w:rPr>
        <w:t xml:space="preserve">Supporting the development of digital skills of people facing exclusion due to </w:t>
      </w:r>
      <w:r w:rsidR="0077134E" w:rsidRPr="00555160">
        <w:rPr>
          <w:rFonts w:asciiTheme="majorHAnsi" w:hAnsiTheme="majorHAnsi" w:cstheme="majorHAnsi"/>
          <w:color w:val="000000" w:themeColor="text1"/>
          <w:szCs w:val="20"/>
          <w:lang w:val="en-GB"/>
        </w:rPr>
        <w:t xml:space="preserve">the </w:t>
      </w:r>
      <w:r w:rsidRPr="00555160">
        <w:rPr>
          <w:rFonts w:asciiTheme="majorHAnsi" w:hAnsiTheme="majorHAnsi" w:cstheme="majorHAnsi"/>
          <w:color w:val="000000" w:themeColor="text1"/>
          <w:szCs w:val="20"/>
          <w:lang w:val="en-GB"/>
        </w:rPr>
        <w:t>digital divide</w:t>
      </w:r>
      <w:r w:rsidR="00F4177E" w:rsidRPr="00555160">
        <w:rPr>
          <w:rFonts w:asciiTheme="majorHAnsi" w:hAnsiTheme="majorHAnsi" w:cstheme="majorHAnsi"/>
          <w:color w:val="000000" w:themeColor="text1"/>
          <w:szCs w:val="20"/>
          <w:lang w:val="en-GB"/>
        </w:rPr>
        <w:t xml:space="preserve"> (e.g.</w:t>
      </w:r>
      <w:r w:rsidR="007C3FAE" w:rsidRPr="00555160">
        <w:rPr>
          <w:rFonts w:asciiTheme="majorHAnsi" w:hAnsiTheme="majorHAnsi" w:cstheme="majorHAnsi"/>
          <w:color w:val="000000" w:themeColor="text1"/>
          <w:szCs w:val="20"/>
          <w:lang w:val="en-GB"/>
        </w:rPr>
        <w:t xml:space="preserve"> improving digital skills </w:t>
      </w:r>
      <w:r w:rsidR="008254E0" w:rsidRPr="00555160">
        <w:rPr>
          <w:rFonts w:asciiTheme="majorHAnsi" w:hAnsiTheme="majorHAnsi" w:cstheme="majorHAnsi"/>
          <w:color w:val="000000" w:themeColor="text1"/>
          <w:szCs w:val="20"/>
          <w:lang w:val="en-GB"/>
        </w:rPr>
        <w:t>to work with new technologies</w:t>
      </w:r>
      <w:r w:rsidR="007C3FAE" w:rsidRPr="00555160">
        <w:rPr>
          <w:rFonts w:asciiTheme="majorHAnsi" w:hAnsiTheme="majorHAnsi" w:cstheme="majorHAnsi"/>
          <w:color w:val="000000" w:themeColor="text1"/>
          <w:szCs w:val="20"/>
          <w:lang w:val="en-GB"/>
        </w:rPr>
        <w:t xml:space="preserve">, </w:t>
      </w:r>
      <w:r w:rsidR="001456DE" w:rsidRPr="00555160">
        <w:rPr>
          <w:rFonts w:asciiTheme="majorHAnsi" w:hAnsiTheme="majorHAnsi" w:cstheme="majorHAnsi"/>
          <w:color w:val="000000" w:themeColor="text1"/>
          <w:szCs w:val="20"/>
          <w:lang w:val="en-GB"/>
        </w:rPr>
        <w:t xml:space="preserve">skills development for </w:t>
      </w:r>
      <w:r w:rsidR="00402444" w:rsidRPr="00555160">
        <w:rPr>
          <w:rFonts w:asciiTheme="majorHAnsi" w:hAnsiTheme="majorHAnsi" w:cstheme="majorHAnsi"/>
          <w:color w:val="000000" w:themeColor="text1"/>
          <w:szCs w:val="20"/>
          <w:lang w:val="en-GB"/>
        </w:rPr>
        <w:t xml:space="preserve">the </w:t>
      </w:r>
      <w:r w:rsidR="007C3FAE" w:rsidRPr="00555160">
        <w:rPr>
          <w:rFonts w:asciiTheme="majorHAnsi" w:hAnsiTheme="majorHAnsi" w:cstheme="majorHAnsi"/>
          <w:color w:val="000000" w:themeColor="text1"/>
          <w:szCs w:val="20"/>
          <w:lang w:val="en-GB"/>
        </w:rPr>
        <w:t>elderly</w:t>
      </w:r>
      <w:r w:rsidR="00A01EBD" w:rsidRPr="00555160">
        <w:rPr>
          <w:rFonts w:asciiTheme="majorHAnsi" w:hAnsiTheme="majorHAnsi" w:cstheme="majorHAnsi"/>
          <w:color w:val="000000" w:themeColor="text1"/>
          <w:szCs w:val="20"/>
          <w:lang w:val="en-GB"/>
        </w:rPr>
        <w:t xml:space="preserve"> and other groups </w:t>
      </w:r>
      <w:r w:rsidR="001456DE" w:rsidRPr="00555160">
        <w:rPr>
          <w:rFonts w:asciiTheme="majorHAnsi" w:hAnsiTheme="majorHAnsi" w:cstheme="majorHAnsi"/>
          <w:color w:val="000000" w:themeColor="text1"/>
          <w:szCs w:val="20"/>
          <w:lang w:val="en-GB"/>
        </w:rPr>
        <w:t>to use and benefit from digitalisation)</w:t>
      </w:r>
      <w:r w:rsidR="00402444" w:rsidRPr="00555160">
        <w:rPr>
          <w:rFonts w:asciiTheme="majorHAnsi" w:hAnsiTheme="majorHAnsi" w:cstheme="majorHAnsi"/>
          <w:color w:val="000000" w:themeColor="text1"/>
          <w:szCs w:val="20"/>
          <w:lang w:val="en-GB"/>
        </w:rPr>
        <w:t>;</w:t>
      </w:r>
    </w:p>
    <w:p w14:paraId="3A272BE6" w14:textId="77777777" w:rsidR="003C6936" w:rsidRPr="00555160" w:rsidRDefault="003C6936" w:rsidP="00800C6A">
      <w:pPr>
        <w:pStyle w:val="Odstavekseznama"/>
        <w:numPr>
          <w:ilvl w:val="0"/>
          <w:numId w:val="6"/>
        </w:numPr>
        <w:spacing w:line="276" w:lineRule="auto"/>
        <w:jc w:val="both"/>
        <w:rPr>
          <w:rFonts w:asciiTheme="majorHAnsi" w:hAnsiTheme="majorHAnsi" w:cstheme="majorHAnsi"/>
          <w:color w:val="000000" w:themeColor="text1"/>
          <w:szCs w:val="20"/>
          <w:lang w:val="en-GB"/>
        </w:rPr>
      </w:pPr>
      <w:r w:rsidRPr="00555160">
        <w:rPr>
          <w:rFonts w:asciiTheme="majorHAnsi" w:hAnsiTheme="majorHAnsi" w:cstheme="majorHAnsi"/>
          <w:color w:val="000000" w:themeColor="text1"/>
          <w:szCs w:val="20"/>
          <w:lang w:val="en-GB"/>
        </w:rPr>
        <w:t xml:space="preserve">Improving </w:t>
      </w:r>
      <w:r w:rsidR="0061230D" w:rsidRPr="00555160">
        <w:rPr>
          <w:rFonts w:asciiTheme="majorHAnsi" w:hAnsiTheme="majorHAnsi" w:cstheme="majorHAnsi"/>
          <w:color w:val="000000" w:themeColor="text1"/>
          <w:szCs w:val="20"/>
          <w:lang w:val="en-GB"/>
        </w:rPr>
        <w:t xml:space="preserve">competences </w:t>
      </w:r>
      <w:r w:rsidRPr="00555160">
        <w:rPr>
          <w:rFonts w:asciiTheme="majorHAnsi" w:hAnsiTheme="majorHAnsi" w:cstheme="majorHAnsi"/>
          <w:color w:val="000000" w:themeColor="text1"/>
          <w:szCs w:val="20"/>
          <w:lang w:val="en-GB"/>
        </w:rPr>
        <w:t>of</w:t>
      </w:r>
      <w:r w:rsidR="00213A83" w:rsidRPr="00555160">
        <w:rPr>
          <w:rFonts w:asciiTheme="majorHAnsi" w:hAnsiTheme="majorHAnsi" w:cstheme="majorHAnsi"/>
          <w:color w:val="000000" w:themeColor="text1"/>
          <w:szCs w:val="20"/>
          <w:lang w:val="en-GB"/>
        </w:rPr>
        <w:t xml:space="preserve"> local and regional</w:t>
      </w:r>
      <w:r w:rsidRPr="00555160">
        <w:rPr>
          <w:rFonts w:asciiTheme="majorHAnsi" w:hAnsiTheme="majorHAnsi" w:cstheme="majorHAnsi"/>
          <w:color w:val="000000" w:themeColor="text1"/>
          <w:szCs w:val="20"/>
          <w:lang w:val="en-GB"/>
        </w:rPr>
        <w:t xml:space="preserve"> business support systems to foster entrepreneurship and start-up initiatives, especially in rural areas, </w:t>
      </w:r>
      <w:r w:rsidR="008A730B" w:rsidRPr="00555160">
        <w:rPr>
          <w:rFonts w:asciiTheme="majorHAnsi" w:hAnsiTheme="majorHAnsi" w:cstheme="majorHAnsi"/>
          <w:color w:val="000000" w:themeColor="text1"/>
          <w:szCs w:val="20"/>
          <w:lang w:val="en-GB"/>
        </w:rPr>
        <w:t xml:space="preserve">in particular in </w:t>
      </w:r>
      <w:r w:rsidR="0077134E" w:rsidRPr="00555160">
        <w:rPr>
          <w:rFonts w:asciiTheme="majorHAnsi" w:hAnsiTheme="majorHAnsi" w:cstheme="majorHAnsi"/>
          <w:color w:val="000000" w:themeColor="text1"/>
          <w:szCs w:val="20"/>
          <w:lang w:val="en-GB"/>
        </w:rPr>
        <w:t xml:space="preserve">the </w:t>
      </w:r>
      <w:r w:rsidR="008A730B" w:rsidRPr="00555160">
        <w:rPr>
          <w:rFonts w:asciiTheme="majorHAnsi" w:hAnsiTheme="majorHAnsi" w:cstheme="majorHAnsi"/>
          <w:color w:val="000000" w:themeColor="text1"/>
          <w:szCs w:val="20"/>
          <w:lang w:val="en-GB"/>
        </w:rPr>
        <w:t>green economy;</w:t>
      </w:r>
    </w:p>
    <w:p w14:paraId="0BCBF8CA" w14:textId="77777777" w:rsidR="003C6936" w:rsidRPr="00555160" w:rsidRDefault="003C6936" w:rsidP="00800C6A">
      <w:pPr>
        <w:pStyle w:val="Odstavekseznama"/>
        <w:numPr>
          <w:ilvl w:val="0"/>
          <w:numId w:val="6"/>
        </w:numPr>
        <w:tabs>
          <w:tab w:val="num" w:pos="720"/>
        </w:tabs>
        <w:spacing w:line="276" w:lineRule="auto"/>
        <w:jc w:val="both"/>
        <w:rPr>
          <w:rFonts w:asciiTheme="majorHAnsi" w:hAnsiTheme="majorHAnsi" w:cstheme="majorHAnsi"/>
          <w:color w:val="000000" w:themeColor="text1"/>
          <w:szCs w:val="20"/>
          <w:lang w:val="en-GB"/>
        </w:rPr>
      </w:pPr>
      <w:r w:rsidRPr="00555160">
        <w:rPr>
          <w:rFonts w:asciiTheme="majorHAnsi" w:hAnsiTheme="majorHAnsi" w:cstheme="majorHAnsi"/>
          <w:szCs w:val="20"/>
          <w:lang w:val="en-GB"/>
        </w:rPr>
        <w:t>Cooperation of R&amp;D, education and training organisations and businesses to develop</w:t>
      </w:r>
      <w:r w:rsidR="00BB0148" w:rsidRPr="00555160">
        <w:rPr>
          <w:rFonts w:asciiTheme="majorHAnsi" w:hAnsiTheme="majorHAnsi" w:cstheme="majorHAnsi"/>
          <w:szCs w:val="20"/>
          <w:lang w:val="en-GB"/>
        </w:rPr>
        <w:t xml:space="preserve"> and test</w:t>
      </w:r>
      <w:r w:rsidRPr="00555160">
        <w:rPr>
          <w:rFonts w:asciiTheme="majorHAnsi" w:hAnsiTheme="majorHAnsi" w:cstheme="majorHAnsi"/>
          <w:szCs w:val="20"/>
          <w:lang w:val="en-GB"/>
        </w:rPr>
        <w:t xml:space="preserve"> support services, which enable access to and application of research findings into local/regional SMEs, especially regarding greening concepts, digitalisation, recovery and resilience building </w:t>
      </w:r>
      <w:r w:rsidRPr="00555160">
        <w:rPr>
          <w:rFonts w:asciiTheme="majorHAnsi" w:hAnsiTheme="majorHAnsi" w:cstheme="majorHAnsi"/>
          <w:color w:val="000000" w:themeColor="text1"/>
          <w:szCs w:val="20"/>
          <w:lang w:val="en-GB"/>
        </w:rPr>
        <w:t xml:space="preserve">(e.g., through </w:t>
      </w:r>
      <w:r w:rsidRPr="00555160">
        <w:rPr>
          <w:rFonts w:asciiTheme="majorHAnsi" w:hAnsiTheme="majorHAnsi" w:cstheme="majorHAnsi"/>
          <w:szCs w:val="20"/>
          <w:lang w:val="en-GB"/>
        </w:rPr>
        <w:t>knowledge exchange platforms, networks or hubs)</w:t>
      </w:r>
      <w:r w:rsidR="008A730B" w:rsidRPr="00555160">
        <w:rPr>
          <w:rFonts w:asciiTheme="majorHAnsi" w:hAnsiTheme="majorHAnsi" w:cstheme="majorHAnsi"/>
          <w:color w:val="000000" w:themeColor="text1"/>
          <w:szCs w:val="20"/>
          <w:lang w:val="en-GB"/>
        </w:rPr>
        <w:t>;</w:t>
      </w:r>
    </w:p>
    <w:p w14:paraId="2B1415E1" w14:textId="77777777" w:rsidR="00C6539E" w:rsidRPr="00555160" w:rsidRDefault="003C6936" w:rsidP="00800C6A">
      <w:pPr>
        <w:pStyle w:val="Odstavekseznama"/>
        <w:numPr>
          <w:ilvl w:val="0"/>
          <w:numId w:val="6"/>
        </w:numPr>
        <w:spacing w:line="276" w:lineRule="auto"/>
        <w:jc w:val="both"/>
        <w:rPr>
          <w:rFonts w:asciiTheme="majorHAnsi" w:hAnsiTheme="majorHAnsi" w:cstheme="majorHAnsi"/>
          <w:color w:val="000000" w:themeColor="text1"/>
          <w:szCs w:val="20"/>
          <w:lang w:val="en-GB"/>
        </w:rPr>
      </w:pPr>
      <w:r w:rsidRPr="00555160">
        <w:rPr>
          <w:rFonts w:asciiTheme="majorHAnsi" w:hAnsiTheme="majorHAnsi" w:cstheme="majorHAnsi"/>
          <w:color w:val="000000" w:themeColor="text1"/>
          <w:szCs w:val="20"/>
          <w:lang w:val="en-GB"/>
        </w:rPr>
        <w:t xml:space="preserve">Actions supporting the development of </w:t>
      </w:r>
      <w:r w:rsidR="00500DB9" w:rsidRPr="00555160">
        <w:rPr>
          <w:rFonts w:asciiTheme="majorHAnsi" w:hAnsiTheme="majorHAnsi" w:cstheme="majorHAnsi"/>
          <w:color w:val="000000" w:themeColor="text1"/>
          <w:szCs w:val="20"/>
          <w:lang w:val="en-GB"/>
        </w:rPr>
        <w:t xml:space="preserve">competences </w:t>
      </w:r>
      <w:r w:rsidR="00550996" w:rsidRPr="00555160">
        <w:rPr>
          <w:rFonts w:asciiTheme="majorHAnsi" w:hAnsiTheme="majorHAnsi" w:cstheme="majorHAnsi"/>
          <w:color w:val="000000" w:themeColor="text1"/>
          <w:szCs w:val="20"/>
          <w:lang w:val="en-GB"/>
        </w:rPr>
        <w:t xml:space="preserve">of </w:t>
      </w:r>
      <w:r w:rsidR="00D75F7B" w:rsidRPr="00555160">
        <w:rPr>
          <w:rFonts w:asciiTheme="majorHAnsi" w:hAnsiTheme="majorHAnsi" w:cstheme="majorHAnsi"/>
          <w:color w:val="000000" w:themeColor="text1"/>
          <w:szCs w:val="20"/>
          <w:lang w:val="en-GB"/>
        </w:rPr>
        <w:t xml:space="preserve">local and </w:t>
      </w:r>
      <w:r w:rsidR="00550996" w:rsidRPr="00555160">
        <w:rPr>
          <w:rFonts w:asciiTheme="majorHAnsi" w:hAnsiTheme="majorHAnsi" w:cstheme="majorHAnsi"/>
          <w:color w:val="000000" w:themeColor="text1"/>
          <w:szCs w:val="20"/>
          <w:lang w:val="en-GB"/>
        </w:rPr>
        <w:t>regional actors</w:t>
      </w:r>
      <w:r w:rsidRPr="00555160">
        <w:rPr>
          <w:rFonts w:asciiTheme="majorHAnsi" w:hAnsiTheme="majorHAnsi" w:cstheme="majorHAnsi"/>
          <w:color w:val="000000" w:themeColor="text1"/>
          <w:szCs w:val="20"/>
          <w:lang w:val="en-GB"/>
        </w:rPr>
        <w:t xml:space="preserve"> to promote social innovation and social economy/entrepreneurship</w:t>
      </w:r>
      <w:r w:rsidR="00EE40D6" w:rsidRPr="00555160">
        <w:rPr>
          <w:rFonts w:asciiTheme="majorHAnsi" w:hAnsiTheme="majorHAnsi" w:cstheme="majorHAnsi"/>
          <w:color w:val="000000" w:themeColor="text1"/>
          <w:szCs w:val="20"/>
          <w:lang w:val="en-GB"/>
        </w:rPr>
        <w:t>;</w:t>
      </w:r>
    </w:p>
    <w:p w14:paraId="3C9830EE" w14:textId="77777777" w:rsidR="003C6936" w:rsidRPr="00555160" w:rsidRDefault="00E278F8" w:rsidP="00800C6A">
      <w:pPr>
        <w:pStyle w:val="Odstavekseznama"/>
        <w:numPr>
          <w:ilvl w:val="0"/>
          <w:numId w:val="6"/>
        </w:numPr>
        <w:spacing w:line="276" w:lineRule="auto"/>
        <w:jc w:val="both"/>
        <w:rPr>
          <w:rFonts w:asciiTheme="majorHAnsi" w:hAnsiTheme="majorHAnsi" w:cstheme="majorHAnsi"/>
          <w:color w:val="000000" w:themeColor="text1"/>
          <w:szCs w:val="20"/>
          <w:lang w:val="en-GB"/>
        </w:rPr>
      </w:pPr>
      <w:r w:rsidRPr="00555160">
        <w:rPr>
          <w:rFonts w:asciiTheme="majorHAnsi" w:hAnsiTheme="majorHAnsi" w:cstheme="majorHAnsi"/>
          <w:color w:val="000000" w:themeColor="text1"/>
          <w:szCs w:val="20"/>
          <w:lang w:val="en-GB"/>
        </w:rPr>
        <w:t xml:space="preserve">Development of innovative and system solutions to </w:t>
      </w:r>
      <w:r w:rsidR="00F609FD" w:rsidRPr="00555160">
        <w:rPr>
          <w:rFonts w:asciiTheme="majorHAnsi" w:hAnsiTheme="majorHAnsi" w:cstheme="majorHAnsi"/>
          <w:color w:val="000000" w:themeColor="text1"/>
          <w:szCs w:val="20"/>
          <w:lang w:val="en-GB"/>
        </w:rPr>
        <w:t xml:space="preserve">increase </w:t>
      </w:r>
      <w:r w:rsidR="00A72BD7" w:rsidRPr="00555160">
        <w:rPr>
          <w:rFonts w:asciiTheme="majorHAnsi" w:hAnsiTheme="majorHAnsi" w:cstheme="majorHAnsi"/>
          <w:color w:val="000000" w:themeColor="text1"/>
          <w:szCs w:val="20"/>
          <w:lang w:val="en-GB"/>
        </w:rPr>
        <w:t>cross-cultural and language competences of different target groups</w:t>
      </w:r>
      <w:r w:rsidR="00E520DF" w:rsidRPr="00555160">
        <w:rPr>
          <w:rFonts w:asciiTheme="majorHAnsi" w:hAnsiTheme="majorHAnsi" w:cstheme="majorHAnsi"/>
          <w:color w:val="000000" w:themeColor="text1"/>
          <w:szCs w:val="20"/>
          <w:lang w:val="en-GB"/>
        </w:rPr>
        <w:t>.</w:t>
      </w:r>
    </w:p>
    <w:p w14:paraId="3599EC49" w14:textId="77777777" w:rsidR="00486D1C" w:rsidRDefault="00486D1C" w:rsidP="00800C6A">
      <w:pPr>
        <w:spacing w:line="276" w:lineRule="auto"/>
        <w:jc w:val="both"/>
        <w:rPr>
          <w:rFonts w:asciiTheme="majorHAnsi" w:hAnsiTheme="majorHAnsi" w:cstheme="majorHAnsi"/>
          <w:color w:val="000000" w:themeColor="text1"/>
          <w:szCs w:val="20"/>
          <w:lang w:val="en-GB"/>
        </w:rPr>
      </w:pPr>
    </w:p>
    <w:p w14:paraId="6D0A6D7B" w14:textId="77777777" w:rsidR="003343AC" w:rsidRPr="003343AC" w:rsidRDefault="003343AC" w:rsidP="003343AC">
      <w:pPr>
        <w:spacing w:line="276" w:lineRule="auto"/>
        <w:jc w:val="both"/>
        <w:rPr>
          <w:iCs/>
          <w:lang w:val="en-GB"/>
        </w:rPr>
      </w:pPr>
      <w:r w:rsidRPr="003343AC">
        <w:rPr>
          <w:iCs/>
          <w:lang w:val="en-GB"/>
        </w:rPr>
        <w:t>The actions have been assessed as compatible with the DNSH principle, since they have been assessed as compatible under the RRF guidelines.</w:t>
      </w:r>
    </w:p>
    <w:p w14:paraId="4416F408" w14:textId="77777777" w:rsidR="003343AC" w:rsidRPr="00555160" w:rsidRDefault="003343AC" w:rsidP="00800C6A">
      <w:pPr>
        <w:spacing w:line="276" w:lineRule="auto"/>
        <w:jc w:val="both"/>
        <w:rPr>
          <w:rFonts w:asciiTheme="majorHAnsi" w:hAnsiTheme="majorHAnsi" w:cstheme="majorHAnsi"/>
          <w:color w:val="000000" w:themeColor="text1"/>
          <w:szCs w:val="20"/>
          <w:lang w:val="en-GB"/>
        </w:rPr>
      </w:pPr>
    </w:p>
    <w:p w14:paraId="3F9CA38F" w14:textId="77777777" w:rsidR="00160B22" w:rsidRPr="00555160" w:rsidRDefault="00160B22" w:rsidP="00800C6A">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Expected results</w:t>
      </w:r>
    </w:p>
    <w:p w14:paraId="773B77D1" w14:textId="77777777" w:rsidR="00160B22" w:rsidRPr="00555160" w:rsidRDefault="0020243B"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The capacity of local and regional actors to equip businesses and </w:t>
      </w:r>
      <w:r w:rsidR="0077134E" w:rsidRPr="00555160">
        <w:rPr>
          <w:rFonts w:asciiTheme="majorHAnsi" w:hAnsiTheme="majorHAnsi" w:cstheme="majorHAnsi"/>
          <w:szCs w:val="20"/>
          <w:lang w:val="en-GB"/>
        </w:rPr>
        <w:t xml:space="preserve">the general </w:t>
      </w:r>
      <w:r w:rsidRPr="00555160">
        <w:rPr>
          <w:rFonts w:asciiTheme="majorHAnsi" w:hAnsiTheme="majorHAnsi" w:cstheme="majorHAnsi"/>
          <w:szCs w:val="20"/>
          <w:lang w:val="en-GB"/>
        </w:rPr>
        <w:t xml:space="preserve">population with skills for green and digital transition will increase. SMEs will strengthen their capacity for innovation and intensify cooperation with research and innovation institutions. </w:t>
      </w:r>
      <w:r w:rsidR="0077134E" w:rsidRPr="00555160">
        <w:rPr>
          <w:rFonts w:asciiTheme="majorHAnsi" w:hAnsiTheme="majorHAnsi" w:cstheme="majorHAnsi"/>
          <w:szCs w:val="20"/>
          <w:lang w:val="en-GB"/>
        </w:rPr>
        <w:t>The c</w:t>
      </w:r>
      <w:r w:rsidRPr="00555160">
        <w:rPr>
          <w:rFonts w:asciiTheme="majorHAnsi" w:hAnsiTheme="majorHAnsi" w:cstheme="majorHAnsi"/>
          <w:szCs w:val="20"/>
          <w:lang w:val="en-GB"/>
        </w:rPr>
        <w:t>apacity of business support organisation for supporting (cross-border) entrepreneurial initiatives will improve. Local and regional actors will be offered new models and solutions to build cross-cultural and language competences.</w:t>
      </w:r>
    </w:p>
    <w:p w14:paraId="3F708915" w14:textId="77777777" w:rsidR="00486D1C" w:rsidRPr="00555160" w:rsidRDefault="00486D1C" w:rsidP="00800C6A">
      <w:pPr>
        <w:spacing w:line="276" w:lineRule="auto"/>
        <w:jc w:val="both"/>
        <w:rPr>
          <w:rFonts w:asciiTheme="majorHAnsi" w:hAnsiTheme="majorHAnsi" w:cstheme="majorHAnsi"/>
          <w:b/>
          <w:bCs/>
          <w:szCs w:val="20"/>
          <w:lang w:val="en-GB"/>
        </w:rPr>
      </w:pPr>
    </w:p>
    <w:p w14:paraId="5B47C3B8" w14:textId="77777777" w:rsidR="00160B22" w:rsidRDefault="00160B22" w:rsidP="00800C6A">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Contribution to Macro</w:t>
      </w:r>
      <w:r w:rsidR="009C0124">
        <w:rPr>
          <w:rFonts w:asciiTheme="majorHAnsi" w:hAnsiTheme="majorHAnsi" w:cstheme="majorHAnsi"/>
          <w:b/>
          <w:bCs/>
          <w:szCs w:val="20"/>
          <w:lang w:val="en-GB"/>
        </w:rPr>
        <w:t>-R</w:t>
      </w:r>
      <w:r w:rsidRPr="00555160">
        <w:rPr>
          <w:rFonts w:asciiTheme="majorHAnsi" w:hAnsiTheme="majorHAnsi" w:cstheme="majorHAnsi"/>
          <w:b/>
          <w:bCs/>
          <w:szCs w:val="20"/>
          <w:lang w:val="en-GB"/>
        </w:rPr>
        <w:t>egional Strategies</w:t>
      </w:r>
    </w:p>
    <w:p w14:paraId="6B2C428E" w14:textId="77777777" w:rsidR="009C0124" w:rsidRPr="00555160" w:rsidRDefault="009C0124" w:rsidP="00800C6A">
      <w:pPr>
        <w:spacing w:line="276" w:lineRule="auto"/>
        <w:jc w:val="both"/>
        <w:rPr>
          <w:rFonts w:asciiTheme="majorHAnsi" w:hAnsiTheme="majorHAnsi" w:cstheme="majorHAnsi"/>
          <w:b/>
          <w:bCs/>
          <w:szCs w:val="20"/>
          <w:lang w:val="en-GB"/>
        </w:rPr>
      </w:pPr>
    </w:p>
    <w:p w14:paraId="1C024430" w14:textId="77777777" w:rsidR="003C6936" w:rsidRPr="00555160" w:rsidRDefault="003C6936" w:rsidP="00800C6A">
      <w:p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 contribution of this priority to the macro</w:t>
      </w:r>
      <w:r w:rsidR="00191A4A">
        <w:rPr>
          <w:rFonts w:asciiTheme="majorHAnsi" w:hAnsiTheme="majorHAnsi" w:cstheme="majorHAnsi"/>
          <w:szCs w:val="20"/>
          <w:lang w:val="en-GB"/>
        </w:rPr>
        <w:t>-</w:t>
      </w:r>
      <w:r w:rsidRPr="00555160">
        <w:rPr>
          <w:rFonts w:asciiTheme="majorHAnsi" w:hAnsiTheme="majorHAnsi" w:cstheme="majorHAnsi"/>
          <w:szCs w:val="20"/>
          <w:lang w:val="en-GB"/>
        </w:rPr>
        <w:t>regional strategy EUSALP is expected primarily to</w:t>
      </w:r>
      <w:r w:rsidR="00FF6F04" w:rsidRPr="00555160">
        <w:rPr>
          <w:rFonts w:asciiTheme="majorHAnsi" w:hAnsiTheme="majorHAnsi" w:cstheme="majorHAnsi"/>
          <w:szCs w:val="20"/>
          <w:lang w:val="en-GB"/>
        </w:rPr>
        <w:t>wards</w:t>
      </w:r>
      <w:r w:rsidRPr="00555160">
        <w:rPr>
          <w:rFonts w:asciiTheme="majorHAnsi" w:hAnsiTheme="majorHAnsi" w:cstheme="majorHAnsi"/>
          <w:szCs w:val="20"/>
          <w:lang w:val="en-GB"/>
        </w:rPr>
        <w:t xml:space="preserve"> </w:t>
      </w:r>
      <w:r w:rsidRPr="00555160">
        <w:rPr>
          <w:rFonts w:asciiTheme="majorHAnsi" w:hAnsiTheme="majorHAnsi" w:cstheme="majorHAnsi"/>
          <w:iCs/>
          <w:szCs w:val="20"/>
          <w:lang w:val="en-GB"/>
        </w:rPr>
        <w:t>Objective 1</w:t>
      </w:r>
      <w:r w:rsidR="00FF6F04"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Fostering sustainable growth and promoting innovation in the Alps</w:t>
      </w:r>
      <w:r w:rsidRPr="00555160">
        <w:rPr>
          <w:rFonts w:asciiTheme="majorHAnsi" w:hAnsiTheme="majorHAnsi" w:cstheme="majorHAnsi"/>
          <w:szCs w:val="20"/>
          <w:lang w:val="en-GB"/>
        </w:rPr>
        <w:t xml:space="preserve"> through </w:t>
      </w:r>
      <w:r w:rsidR="00FF6F04" w:rsidRPr="00555160">
        <w:rPr>
          <w:rFonts w:asciiTheme="majorHAnsi" w:hAnsiTheme="majorHAnsi" w:cstheme="majorHAnsi"/>
          <w:szCs w:val="20"/>
          <w:lang w:val="en-GB"/>
        </w:rPr>
        <w:t xml:space="preserve">the </w:t>
      </w:r>
      <w:r w:rsidRPr="00555160">
        <w:rPr>
          <w:rFonts w:asciiTheme="majorHAnsi" w:hAnsiTheme="majorHAnsi" w:cstheme="majorHAnsi"/>
          <w:szCs w:val="20"/>
          <w:lang w:val="en-GB"/>
        </w:rPr>
        <w:t xml:space="preserve">advancement of quality of education and training systems and improved competences for innovation. The contribution to the EUSDR is envisaged especially to </w:t>
      </w:r>
      <w:r w:rsidRPr="00555160">
        <w:rPr>
          <w:rFonts w:asciiTheme="majorHAnsi" w:hAnsiTheme="majorHAnsi" w:cstheme="majorHAnsi"/>
          <w:iCs/>
          <w:szCs w:val="20"/>
          <w:lang w:val="en-GB"/>
        </w:rPr>
        <w:t>Priority Area 9</w:t>
      </w:r>
      <w:r w:rsidR="00FF6F04"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People and Skills </w:t>
      </w:r>
      <w:r w:rsidRPr="00555160">
        <w:rPr>
          <w:rFonts w:asciiTheme="majorHAnsi" w:hAnsiTheme="majorHAnsi" w:cstheme="majorHAnsi"/>
          <w:szCs w:val="20"/>
          <w:lang w:val="en-GB"/>
        </w:rPr>
        <w:t>and</w:t>
      </w:r>
      <w:r w:rsidRPr="00555160">
        <w:rPr>
          <w:rFonts w:asciiTheme="majorHAnsi" w:hAnsiTheme="majorHAnsi" w:cstheme="majorHAnsi"/>
          <w:iCs/>
          <w:szCs w:val="20"/>
          <w:lang w:val="en-GB"/>
        </w:rPr>
        <w:t xml:space="preserve"> Priority Area 8</w:t>
      </w:r>
      <w:r w:rsidR="00FF6F04"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Competitiveness of enterprises</w:t>
      </w:r>
      <w:r w:rsidRPr="00555160">
        <w:rPr>
          <w:rFonts w:asciiTheme="majorHAnsi" w:hAnsiTheme="majorHAnsi" w:cstheme="majorHAnsi"/>
          <w:szCs w:val="20"/>
          <w:lang w:val="en-GB"/>
        </w:rPr>
        <w:t xml:space="preserve"> by improving skills and competences, quality of education and training and promotion of lifelong learning and entrepreneurial skills.</w:t>
      </w:r>
    </w:p>
    <w:p w14:paraId="1DFEAFFE" w14:textId="153FA98D" w:rsidR="00807666" w:rsidRDefault="003C6936" w:rsidP="00800C6A">
      <w:p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Cross-border cooperation actions will empower education and training organisations, labour market institutions and economic actors to improve or develop new products and services for effective provision of skills and competences needed by the regional economy in the areas of smart specialisation and transition to green and digital. Attaining digital competencies and solutions will help improve access to training and education, especially in rural areas, and to services of public interest. Provision of opportunities for intercultural and language learning will help build trust and strengthen </w:t>
      </w:r>
      <w:r w:rsidR="00FF6F04" w:rsidRPr="00555160">
        <w:rPr>
          <w:rFonts w:asciiTheme="majorHAnsi" w:hAnsiTheme="majorHAnsi" w:cstheme="majorHAnsi"/>
          <w:szCs w:val="20"/>
          <w:lang w:val="en-GB"/>
        </w:rPr>
        <w:t xml:space="preserve">the potentials for </w:t>
      </w:r>
      <w:r w:rsidRPr="00555160">
        <w:rPr>
          <w:rFonts w:asciiTheme="majorHAnsi" w:hAnsiTheme="majorHAnsi" w:cstheme="majorHAnsi"/>
          <w:szCs w:val="20"/>
          <w:lang w:val="en-GB"/>
        </w:rPr>
        <w:t>cross-border cooperation.</w:t>
      </w:r>
    </w:p>
    <w:p w14:paraId="46583C3F" w14:textId="1A39D81A" w:rsidR="00924A97" w:rsidRDefault="00924A97" w:rsidP="00800C6A">
      <w:pPr>
        <w:spacing w:after="200" w:line="276" w:lineRule="auto"/>
        <w:jc w:val="both"/>
        <w:rPr>
          <w:rFonts w:asciiTheme="majorHAnsi" w:hAnsiTheme="majorHAnsi" w:cstheme="majorHAnsi"/>
          <w:szCs w:val="20"/>
          <w:lang w:val="en-GB"/>
        </w:rPr>
      </w:pPr>
    </w:p>
    <w:p w14:paraId="38240F80" w14:textId="766D951C" w:rsidR="00924A97" w:rsidRDefault="00924A97" w:rsidP="00800C6A">
      <w:pPr>
        <w:spacing w:after="200" w:line="276" w:lineRule="auto"/>
        <w:jc w:val="both"/>
        <w:rPr>
          <w:rFonts w:asciiTheme="majorHAnsi" w:hAnsiTheme="majorHAnsi" w:cstheme="majorHAnsi"/>
          <w:szCs w:val="20"/>
          <w:lang w:val="en-GB"/>
        </w:rPr>
      </w:pPr>
    </w:p>
    <w:p w14:paraId="64FE4283" w14:textId="6AED27D3" w:rsidR="00924A97" w:rsidRDefault="00924A97" w:rsidP="00800C6A">
      <w:pPr>
        <w:spacing w:after="200" w:line="276" w:lineRule="auto"/>
        <w:jc w:val="both"/>
        <w:rPr>
          <w:rFonts w:asciiTheme="majorHAnsi" w:hAnsiTheme="majorHAnsi" w:cstheme="majorHAnsi"/>
          <w:szCs w:val="20"/>
          <w:lang w:val="en-GB"/>
        </w:rPr>
      </w:pPr>
    </w:p>
    <w:p w14:paraId="271DC55C" w14:textId="77777777" w:rsidR="00924A97" w:rsidRPr="00555160" w:rsidRDefault="00924A97" w:rsidP="00800C6A">
      <w:pPr>
        <w:spacing w:after="200" w:line="276" w:lineRule="auto"/>
        <w:jc w:val="both"/>
        <w:rPr>
          <w:rFonts w:asciiTheme="majorHAnsi" w:hAnsiTheme="majorHAnsi" w:cstheme="majorHAnsi"/>
          <w:szCs w:val="20"/>
          <w:lang w:val="en-GB"/>
        </w:rPr>
      </w:pPr>
    </w:p>
    <w:p w14:paraId="4EB272D9" w14:textId="77777777" w:rsidR="003C6936" w:rsidRPr="00555160" w:rsidRDefault="003C6936" w:rsidP="004F72A2">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w:t>
      </w:r>
      <w:r w:rsidR="00C513FE" w:rsidRPr="00555160">
        <w:rPr>
          <w:rFonts w:asciiTheme="majorHAnsi" w:hAnsiTheme="majorHAnsi" w:cstheme="majorHAnsi"/>
          <w:b/>
          <w:i/>
          <w:iCs/>
          <w:szCs w:val="22"/>
          <w:lang w:val="en-GB"/>
        </w:rPr>
        <w:t>2</w:t>
      </w:r>
      <w:r w:rsidRPr="00555160">
        <w:rPr>
          <w:rFonts w:asciiTheme="majorHAnsi" w:hAnsiTheme="majorHAnsi" w:cstheme="majorHAnsi"/>
          <w:b/>
          <w:i/>
          <w:iCs/>
          <w:szCs w:val="22"/>
          <w:lang w:val="en-GB"/>
        </w:rPr>
        <w:t>.</w:t>
      </w:r>
      <w:r w:rsidR="00315CBD" w:rsidRPr="00555160">
        <w:rPr>
          <w:rFonts w:asciiTheme="majorHAnsi" w:hAnsiTheme="majorHAnsi" w:cstheme="majorHAnsi"/>
          <w:b/>
          <w:i/>
          <w:iCs/>
          <w:szCs w:val="22"/>
          <w:lang w:val="en-GB"/>
        </w:rPr>
        <w:t>1.</w:t>
      </w:r>
      <w:r w:rsidR="00BB2672" w:rsidRPr="00555160">
        <w:rPr>
          <w:rFonts w:asciiTheme="majorHAnsi" w:hAnsiTheme="majorHAnsi" w:cstheme="majorHAnsi"/>
          <w:b/>
          <w:i/>
          <w:iCs/>
          <w:szCs w:val="22"/>
          <w:lang w:val="en-GB"/>
        </w:rPr>
        <w:t>2</w:t>
      </w:r>
      <w:r w:rsidRPr="00555160">
        <w:rPr>
          <w:rFonts w:asciiTheme="majorHAnsi" w:hAnsiTheme="majorHAnsi" w:cstheme="majorHAnsi"/>
          <w:b/>
          <w:i/>
          <w:iCs/>
          <w:szCs w:val="22"/>
          <w:lang w:val="en-GB"/>
        </w:rPr>
        <w:t xml:space="preserve">   Indicators</w:t>
      </w:r>
    </w:p>
    <w:p w14:paraId="2EECC4ED" w14:textId="77777777" w:rsidR="00107780" w:rsidRPr="00555160" w:rsidRDefault="00107780" w:rsidP="00107780">
      <w:pPr>
        <w:spacing w:after="200" w:line="276" w:lineRule="auto"/>
        <w:jc w:val="both"/>
        <w:rPr>
          <w:i/>
          <w:noProof/>
          <w:color w:val="000000"/>
          <w:lang w:val="en-GB"/>
        </w:rPr>
      </w:pPr>
      <w:r w:rsidRPr="00555160">
        <w:rPr>
          <w:i/>
          <w:noProof/>
          <w:color w:val="000000"/>
          <w:lang w:val="en-GB"/>
        </w:rPr>
        <w:t>Reference: point (e)(ii) of Article 17(3), point (c)(iii) of Article 17(9)</w:t>
      </w:r>
    </w:p>
    <w:p w14:paraId="4C4B869F" w14:textId="67A10AA3" w:rsidR="00107780" w:rsidRPr="00555160" w:rsidRDefault="00107780" w:rsidP="00107780">
      <w:pPr>
        <w:pStyle w:val="Napis"/>
        <w:rPr>
          <w:lang w:val="en-GB"/>
        </w:rPr>
      </w:pPr>
      <w:bookmarkStart w:id="25" w:name="_Toc73441778"/>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9</w:t>
      </w:r>
      <w:r w:rsidR="003F5783" w:rsidRPr="00555160">
        <w:rPr>
          <w:noProof/>
          <w:lang w:val="en-GB"/>
        </w:rPr>
        <w:fldChar w:fldCharType="end"/>
      </w:r>
      <w:r w:rsidRPr="00555160">
        <w:rPr>
          <w:lang w:val="en-GB"/>
        </w:rPr>
        <w:t>: Output indicators SO 2.1</w:t>
      </w:r>
      <w:bookmarkEnd w:id="25"/>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863"/>
        <w:gridCol w:w="1026"/>
        <w:gridCol w:w="643"/>
        <w:gridCol w:w="2403"/>
        <w:gridCol w:w="1470"/>
        <w:gridCol w:w="1205"/>
        <w:gridCol w:w="1452"/>
      </w:tblGrid>
      <w:tr w:rsidR="003C6936" w:rsidRPr="00555160" w14:paraId="05B4AE2C" w14:textId="77777777" w:rsidTr="00924A97">
        <w:trPr>
          <w:trHeight w:val="836"/>
        </w:trPr>
        <w:tc>
          <w:tcPr>
            <w:tcW w:w="476" w:type="pct"/>
            <w:shd w:val="clear" w:color="auto" w:fill="D5DCE4" w:themeFill="text2" w:themeFillTint="33"/>
          </w:tcPr>
          <w:p w14:paraId="08786964" w14:textId="77777777" w:rsidR="003C6936" w:rsidRPr="00555160" w:rsidRDefault="003C6936" w:rsidP="005007F4">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 xml:space="preserve">Priority </w:t>
            </w:r>
          </w:p>
        </w:tc>
        <w:tc>
          <w:tcPr>
            <w:tcW w:w="566" w:type="pct"/>
            <w:shd w:val="clear" w:color="auto" w:fill="D5DCE4" w:themeFill="text2" w:themeFillTint="33"/>
          </w:tcPr>
          <w:p w14:paraId="0E6FDCD3" w14:textId="77777777" w:rsidR="003C6936" w:rsidRPr="00555160" w:rsidRDefault="003C6936" w:rsidP="005007F4">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Specific objective</w:t>
            </w:r>
          </w:p>
        </w:tc>
        <w:tc>
          <w:tcPr>
            <w:tcW w:w="355" w:type="pct"/>
            <w:shd w:val="clear" w:color="auto" w:fill="D5DCE4" w:themeFill="text2" w:themeFillTint="33"/>
          </w:tcPr>
          <w:p w14:paraId="747746AB" w14:textId="77777777" w:rsidR="003C6936" w:rsidRPr="00555160" w:rsidRDefault="003C6936" w:rsidP="005007F4">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ID</w:t>
            </w:r>
          </w:p>
          <w:p w14:paraId="1EDEFAEB" w14:textId="77777777" w:rsidR="003C6936" w:rsidRPr="00555160" w:rsidRDefault="003C6936" w:rsidP="005007F4">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[5]</w:t>
            </w:r>
          </w:p>
        </w:tc>
        <w:tc>
          <w:tcPr>
            <w:tcW w:w="1326" w:type="pct"/>
            <w:shd w:val="clear" w:color="auto" w:fill="D5DCE4" w:themeFill="text2" w:themeFillTint="33"/>
          </w:tcPr>
          <w:p w14:paraId="6B4CD951" w14:textId="77777777" w:rsidR="003C6936" w:rsidRPr="00555160" w:rsidRDefault="003C6936" w:rsidP="005007F4">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 xml:space="preserve">Indicator </w:t>
            </w:r>
          </w:p>
        </w:tc>
        <w:tc>
          <w:tcPr>
            <w:tcW w:w="811" w:type="pct"/>
            <w:shd w:val="clear" w:color="auto" w:fill="D5DCE4" w:themeFill="text2" w:themeFillTint="33"/>
          </w:tcPr>
          <w:p w14:paraId="7E39F15B" w14:textId="77777777" w:rsidR="003C6936" w:rsidRPr="00555160" w:rsidRDefault="003C6936" w:rsidP="005007F4">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Measurement unit</w:t>
            </w:r>
          </w:p>
          <w:p w14:paraId="0FED36DC" w14:textId="77777777" w:rsidR="003C6936" w:rsidRPr="00555160" w:rsidRDefault="003C6936" w:rsidP="005007F4">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[255]</w:t>
            </w:r>
          </w:p>
        </w:tc>
        <w:tc>
          <w:tcPr>
            <w:tcW w:w="665" w:type="pct"/>
            <w:shd w:val="clear" w:color="auto" w:fill="D5DCE4" w:themeFill="text2" w:themeFillTint="33"/>
          </w:tcPr>
          <w:p w14:paraId="1A5E40B5" w14:textId="77777777" w:rsidR="003C6936" w:rsidRPr="00555160" w:rsidRDefault="003C6936" w:rsidP="005007F4">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Milestone (2024)</w:t>
            </w:r>
          </w:p>
          <w:p w14:paraId="2CE52EBB" w14:textId="77777777" w:rsidR="003C6936" w:rsidRPr="00555160" w:rsidRDefault="003C6936" w:rsidP="005007F4">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[200]</w:t>
            </w:r>
          </w:p>
        </w:tc>
        <w:tc>
          <w:tcPr>
            <w:tcW w:w="801" w:type="pct"/>
            <w:shd w:val="clear" w:color="auto" w:fill="D5DCE4" w:themeFill="text2" w:themeFillTint="33"/>
          </w:tcPr>
          <w:p w14:paraId="6F3E80A4" w14:textId="77777777" w:rsidR="003C6936" w:rsidRPr="00555160" w:rsidRDefault="003C6936" w:rsidP="005007F4">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Final target (2029)</w:t>
            </w:r>
          </w:p>
          <w:p w14:paraId="4BDA0312" w14:textId="77777777" w:rsidR="003C6936" w:rsidRPr="00555160" w:rsidRDefault="003C6936" w:rsidP="005007F4">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[200]</w:t>
            </w:r>
          </w:p>
        </w:tc>
      </w:tr>
      <w:tr w:rsidR="003C6936" w:rsidRPr="00555160" w14:paraId="4E5CBA8F" w14:textId="77777777" w:rsidTr="00924A97">
        <w:trPr>
          <w:trHeight w:val="579"/>
        </w:trPr>
        <w:tc>
          <w:tcPr>
            <w:tcW w:w="476" w:type="pct"/>
          </w:tcPr>
          <w:p w14:paraId="7F8A7F49" w14:textId="77777777" w:rsidR="003C6936" w:rsidRPr="00555160" w:rsidRDefault="00B665C8" w:rsidP="003C6936">
            <w:pPr>
              <w:spacing w:before="120" w:after="120"/>
              <w:jc w:val="both"/>
              <w:rPr>
                <w:rFonts w:asciiTheme="majorHAnsi" w:hAnsiTheme="majorHAnsi" w:cstheme="majorHAnsi"/>
                <w:bCs/>
                <w:szCs w:val="20"/>
                <w:lang w:val="en-GB"/>
              </w:rPr>
            </w:pPr>
            <w:r>
              <w:rPr>
                <w:rFonts w:asciiTheme="majorHAnsi" w:hAnsiTheme="majorHAnsi" w:cstheme="majorHAnsi"/>
                <w:bCs/>
                <w:szCs w:val="20"/>
                <w:lang w:val="en-GB"/>
              </w:rPr>
              <w:t>2</w:t>
            </w:r>
          </w:p>
        </w:tc>
        <w:tc>
          <w:tcPr>
            <w:tcW w:w="566" w:type="pct"/>
          </w:tcPr>
          <w:p w14:paraId="7F420149" w14:textId="77777777" w:rsidR="000041A4" w:rsidRDefault="000041A4" w:rsidP="003C6936">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2.1</w:t>
            </w:r>
          </w:p>
          <w:p w14:paraId="223851C5" w14:textId="77777777" w:rsidR="003C6936" w:rsidRPr="00555160" w:rsidRDefault="000041A4" w:rsidP="003C6936">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w:t>
            </w:r>
            <w:r w:rsidR="00B665C8">
              <w:rPr>
                <w:rFonts w:asciiTheme="majorHAnsi" w:hAnsiTheme="majorHAnsi" w:cstheme="majorHAnsi"/>
                <w:b/>
                <w:bCs/>
                <w:szCs w:val="20"/>
                <w:lang w:val="en-GB"/>
              </w:rPr>
              <w:t>R</w:t>
            </w:r>
            <w:r w:rsidR="00C54319" w:rsidRPr="00555160">
              <w:rPr>
                <w:rFonts w:asciiTheme="majorHAnsi" w:hAnsiTheme="majorHAnsi" w:cstheme="majorHAnsi"/>
                <w:b/>
                <w:bCs/>
                <w:szCs w:val="20"/>
                <w:lang w:val="en-GB"/>
              </w:rPr>
              <w:t>SO</w:t>
            </w:r>
            <w:r w:rsidR="00B665C8">
              <w:rPr>
                <w:rFonts w:asciiTheme="majorHAnsi" w:hAnsiTheme="majorHAnsi" w:cstheme="majorHAnsi"/>
                <w:b/>
                <w:bCs/>
                <w:szCs w:val="20"/>
                <w:lang w:val="en-GB"/>
              </w:rPr>
              <w:t>4.2</w:t>
            </w:r>
            <w:r>
              <w:rPr>
                <w:rFonts w:asciiTheme="majorHAnsi" w:hAnsiTheme="majorHAnsi" w:cstheme="majorHAnsi"/>
                <w:b/>
                <w:bCs/>
                <w:szCs w:val="20"/>
                <w:lang w:val="en-GB"/>
              </w:rPr>
              <w:t>)</w:t>
            </w:r>
          </w:p>
        </w:tc>
        <w:tc>
          <w:tcPr>
            <w:tcW w:w="355" w:type="pct"/>
          </w:tcPr>
          <w:p w14:paraId="65A5BCF8" w14:textId="77777777" w:rsidR="003C6936" w:rsidRPr="00555160" w:rsidRDefault="003C6936"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RCO 84</w:t>
            </w:r>
          </w:p>
        </w:tc>
        <w:tc>
          <w:tcPr>
            <w:tcW w:w="1326" w:type="pct"/>
            <w:shd w:val="clear" w:color="auto" w:fill="auto"/>
          </w:tcPr>
          <w:p w14:paraId="224F5E19" w14:textId="77777777" w:rsidR="003C6936" w:rsidRPr="00555160" w:rsidRDefault="005007F4" w:rsidP="003C6936">
            <w:pPr>
              <w:spacing w:before="120" w:after="120"/>
              <w:rPr>
                <w:rFonts w:asciiTheme="majorHAnsi" w:hAnsiTheme="majorHAnsi" w:cstheme="majorHAnsi"/>
                <w:bCs/>
                <w:szCs w:val="20"/>
                <w:lang w:val="en-GB"/>
              </w:rPr>
            </w:pPr>
            <w:r w:rsidRPr="00555160">
              <w:rPr>
                <w:rFonts w:asciiTheme="majorHAnsi" w:hAnsiTheme="majorHAnsi" w:cstheme="majorHAnsi"/>
                <w:szCs w:val="20"/>
                <w:shd w:val="clear" w:color="auto" w:fill="FFFFFF"/>
                <w:lang w:val="en-GB"/>
              </w:rPr>
              <w:t>Pilot actions developed jointly and implemented in projects</w:t>
            </w:r>
          </w:p>
        </w:tc>
        <w:tc>
          <w:tcPr>
            <w:tcW w:w="811" w:type="pct"/>
          </w:tcPr>
          <w:p w14:paraId="59D99D0D" w14:textId="5A746B97" w:rsidR="003C6936" w:rsidRPr="00555160" w:rsidRDefault="00A85450"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Pilot action</w:t>
            </w:r>
            <w:r w:rsidR="004E2DB5">
              <w:rPr>
                <w:rFonts w:asciiTheme="majorHAnsi" w:hAnsiTheme="majorHAnsi" w:cstheme="majorHAnsi"/>
                <w:b/>
                <w:bCs/>
                <w:szCs w:val="20"/>
                <w:lang w:val="en-GB"/>
              </w:rPr>
              <w:t>s</w:t>
            </w:r>
          </w:p>
        </w:tc>
        <w:tc>
          <w:tcPr>
            <w:tcW w:w="665" w:type="pct"/>
            <w:shd w:val="clear" w:color="auto" w:fill="auto"/>
          </w:tcPr>
          <w:p w14:paraId="0C6AEFDD" w14:textId="77777777" w:rsidR="003C6936" w:rsidRPr="00555160" w:rsidRDefault="00A85450"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0</w:t>
            </w:r>
          </w:p>
        </w:tc>
        <w:tc>
          <w:tcPr>
            <w:tcW w:w="801" w:type="pct"/>
            <w:shd w:val="clear" w:color="auto" w:fill="auto"/>
          </w:tcPr>
          <w:p w14:paraId="7D80B996" w14:textId="77777777" w:rsidR="003C6936" w:rsidRPr="00555160" w:rsidRDefault="00A85450"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10</w:t>
            </w:r>
          </w:p>
        </w:tc>
      </w:tr>
      <w:tr w:rsidR="003C6936" w:rsidRPr="00555160" w14:paraId="3D597F65" w14:textId="77777777" w:rsidTr="00924A97">
        <w:trPr>
          <w:trHeight w:val="579"/>
        </w:trPr>
        <w:tc>
          <w:tcPr>
            <w:tcW w:w="476" w:type="pct"/>
          </w:tcPr>
          <w:p w14:paraId="566DDE95" w14:textId="77777777" w:rsidR="003C6936" w:rsidRPr="00555160" w:rsidRDefault="00B665C8" w:rsidP="003C6936">
            <w:pPr>
              <w:spacing w:before="120" w:after="120"/>
              <w:jc w:val="both"/>
              <w:rPr>
                <w:rFonts w:asciiTheme="majorHAnsi" w:hAnsiTheme="majorHAnsi" w:cstheme="majorHAnsi"/>
                <w:bCs/>
                <w:szCs w:val="20"/>
                <w:lang w:val="en-GB"/>
              </w:rPr>
            </w:pPr>
            <w:r>
              <w:rPr>
                <w:rFonts w:asciiTheme="majorHAnsi" w:hAnsiTheme="majorHAnsi" w:cstheme="majorHAnsi"/>
                <w:bCs/>
                <w:szCs w:val="20"/>
                <w:lang w:val="en-GB"/>
              </w:rPr>
              <w:t>2</w:t>
            </w:r>
          </w:p>
        </w:tc>
        <w:tc>
          <w:tcPr>
            <w:tcW w:w="566" w:type="pct"/>
          </w:tcPr>
          <w:p w14:paraId="5000E3C7" w14:textId="77777777" w:rsidR="000041A4" w:rsidRDefault="000041A4" w:rsidP="003C6936">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2.1</w:t>
            </w:r>
          </w:p>
          <w:p w14:paraId="4D2F277A" w14:textId="77777777" w:rsidR="003C6936" w:rsidRPr="00555160" w:rsidRDefault="000041A4" w:rsidP="003C6936">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w:t>
            </w:r>
            <w:r w:rsidR="00B665C8">
              <w:rPr>
                <w:rFonts w:asciiTheme="majorHAnsi" w:hAnsiTheme="majorHAnsi" w:cstheme="majorHAnsi"/>
                <w:b/>
                <w:bCs/>
                <w:szCs w:val="20"/>
                <w:lang w:val="en-GB"/>
              </w:rPr>
              <w:t>R</w:t>
            </w:r>
            <w:r w:rsidR="00C54319" w:rsidRPr="00555160">
              <w:rPr>
                <w:rFonts w:asciiTheme="majorHAnsi" w:hAnsiTheme="majorHAnsi" w:cstheme="majorHAnsi"/>
                <w:b/>
                <w:bCs/>
                <w:szCs w:val="20"/>
                <w:lang w:val="en-GB"/>
              </w:rPr>
              <w:t>SO</w:t>
            </w:r>
            <w:r w:rsidR="00B665C8">
              <w:rPr>
                <w:rFonts w:asciiTheme="majorHAnsi" w:hAnsiTheme="majorHAnsi" w:cstheme="majorHAnsi"/>
                <w:b/>
                <w:bCs/>
                <w:szCs w:val="20"/>
                <w:lang w:val="en-GB"/>
              </w:rPr>
              <w:t>4.2</w:t>
            </w:r>
            <w:r>
              <w:rPr>
                <w:rFonts w:asciiTheme="majorHAnsi" w:hAnsiTheme="majorHAnsi" w:cstheme="majorHAnsi"/>
                <w:b/>
                <w:bCs/>
                <w:szCs w:val="20"/>
                <w:lang w:val="en-GB"/>
              </w:rPr>
              <w:t>)</w:t>
            </w:r>
          </w:p>
        </w:tc>
        <w:tc>
          <w:tcPr>
            <w:tcW w:w="355" w:type="pct"/>
          </w:tcPr>
          <w:p w14:paraId="250A5986" w14:textId="77777777" w:rsidR="003C6936" w:rsidRPr="00555160" w:rsidRDefault="003C6936"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RCO 85</w:t>
            </w:r>
          </w:p>
        </w:tc>
        <w:tc>
          <w:tcPr>
            <w:tcW w:w="1326" w:type="pct"/>
            <w:shd w:val="clear" w:color="auto" w:fill="auto"/>
          </w:tcPr>
          <w:p w14:paraId="19193A3B" w14:textId="77777777" w:rsidR="003C6936" w:rsidRPr="00555160" w:rsidRDefault="003C6936" w:rsidP="00B07172">
            <w:pPr>
              <w:spacing w:before="120" w:after="120"/>
              <w:rPr>
                <w:rFonts w:asciiTheme="majorHAnsi" w:hAnsiTheme="majorHAnsi" w:cstheme="majorHAnsi"/>
                <w:bCs/>
                <w:szCs w:val="20"/>
                <w:lang w:val="en-GB"/>
              </w:rPr>
            </w:pPr>
            <w:r w:rsidRPr="00555160">
              <w:rPr>
                <w:rFonts w:asciiTheme="majorHAnsi" w:hAnsiTheme="majorHAnsi" w:cstheme="majorHAnsi"/>
                <w:bCs/>
                <w:szCs w:val="20"/>
                <w:lang w:val="en-GB"/>
              </w:rPr>
              <w:t>Participa</w:t>
            </w:r>
            <w:r w:rsidR="00996519" w:rsidRPr="00555160">
              <w:rPr>
                <w:rFonts w:asciiTheme="majorHAnsi" w:hAnsiTheme="majorHAnsi" w:cstheme="majorHAnsi"/>
                <w:bCs/>
                <w:szCs w:val="20"/>
                <w:lang w:val="en-GB"/>
              </w:rPr>
              <w:t>tion</w:t>
            </w:r>
            <w:r w:rsidR="00DC27E1">
              <w:rPr>
                <w:rFonts w:asciiTheme="majorHAnsi" w:hAnsiTheme="majorHAnsi" w:cstheme="majorHAnsi"/>
                <w:bCs/>
                <w:szCs w:val="20"/>
                <w:lang w:val="en-GB"/>
              </w:rPr>
              <w:t>s</w:t>
            </w:r>
            <w:r w:rsidRPr="00555160">
              <w:rPr>
                <w:rFonts w:asciiTheme="majorHAnsi" w:hAnsiTheme="majorHAnsi" w:cstheme="majorHAnsi"/>
                <w:bCs/>
                <w:szCs w:val="20"/>
                <w:lang w:val="en-GB"/>
              </w:rPr>
              <w:t xml:space="preserve"> in joint training schemes</w:t>
            </w:r>
          </w:p>
        </w:tc>
        <w:tc>
          <w:tcPr>
            <w:tcW w:w="811" w:type="pct"/>
          </w:tcPr>
          <w:p w14:paraId="77DBA706" w14:textId="77777777" w:rsidR="003C6936" w:rsidRPr="00555160" w:rsidRDefault="00A85450"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Participation</w:t>
            </w:r>
            <w:r w:rsidR="00DC27E1">
              <w:rPr>
                <w:rFonts w:asciiTheme="majorHAnsi" w:hAnsiTheme="majorHAnsi" w:cstheme="majorHAnsi"/>
                <w:b/>
                <w:bCs/>
                <w:szCs w:val="20"/>
                <w:lang w:val="en-GB"/>
              </w:rPr>
              <w:t>s</w:t>
            </w:r>
          </w:p>
        </w:tc>
        <w:tc>
          <w:tcPr>
            <w:tcW w:w="665" w:type="pct"/>
            <w:shd w:val="clear" w:color="auto" w:fill="auto"/>
          </w:tcPr>
          <w:p w14:paraId="40A376DC" w14:textId="77777777" w:rsidR="003C6936" w:rsidRPr="00555160" w:rsidRDefault="00A85450"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0</w:t>
            </w:r>
          </w:p>
        </w:tc>
        <w:tc>
          <w:tcPr>
            <w:tcW w:w="801" w:type="pct"/>
            <w:shd w:val="clear" w:color="auto" w:fill="auto"/>
          </w:tcPr>
          <w:p w14:paraId="5A139C21" w14:textId="77777777" w:rsidR="003C6936" w:rsidRPr="00555160" w:rsidRDefault="00A85450"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35</w:t>
            </w:r>
          </w:p>
        </w:tc>
      </w:tr>
    </w:tbl>
    <w:p w14:paraId="2D7924A1" w14:textId="77777777" w:rsidR="00107780" w:rsidRPr="00555160" w:rsidRDefault="00107780" w:rsidP="00107780">
      <w:pPr>
        <w:pStyle w:val="Napis"/>
        <w:rPr>
          <w:lang w:val="en-GB"/>
        </w:rPr>
      </w:pPr>
    </w:p>
    <w:p w14:paraId="1B7EED49" w14:textId="29AD8EB0" w:rsidR="00107780" w:rsidRPr="00555160" w:rsidRDefault="00107780" w:rsidP="00107780">
      <w:pPr>
        <w:pStyle w:val="Napis"/>
        <w:rPr>
          <w:lang w:val="en-GB"/>
        </w:rPr>
      </w:pPr>
      <w:bookmarkStart w:id="26" w:name="_Toc73441779"/>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10</w:t>
      </w:r>
      <w:r w:rsidR="003F5783" w:rsidRPr="00555160">
        <w:rPr>
          <w:noProof/>
          <w:lang w:val="en-GB"/>
        </w:rPr>
        <w:fldChar w:fldCharType="end"/>
      </w:r>
      <w:r w:rsidRPr="00555160">
        <w:rPr>
          <w:lang w:val="en-GB"/>
        </w:rPr>
        <w:t>: Result indicators SO 2.</w:t>
      </w:r>
      <w:r w:rsidR="00A332A6" w:rsidRPr="00555160">
        <w:rPr>
          <w:lang w:val="en-GB"/>
        </w:rPr>
        <w:t>1</w:t>
      </w:r>
      <w:bookmarkEnd w:id="26"/>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771"/>
        <w:gridCol w:w="911"/>
        <w:gridCol w:w="519"/>
        <w:gridCol w:w="1234"/>
        <w:gridCol w:w="1292"/>
        <w:gridCol w:w="849"/>
        <w:gridCol w:w="992"/>
        <w:gridCol w:w="713"/>
        <w:gridCol w:w="738"/>
        <w:gridCol w:w="1043"/>
      </w:tblGrid>
      <w:tr w:rsidR="003E16E7" w:rsidRPr="00555160" w14:paraId="6E07DCC7" w14:textId="77777777" w:rsidTr="00924A97">
        <w:trPr>
          <w:trHeight w:val="947"/>
        </w:trPr>
        <w:tc>
          <w:tcPr>
            <w:tcW w:w="425" w:type="pct"/>
            <w:shd w:val="clear" w:color="auto" w:fill="D5DCE4" w:themeFill="text2" w:themeFillTint="33"/>
          </w:tcPr>
          <w:p w14:paraId="6F61D738" w14:textId="77777777" w:rsidR="003C6936" w:rsidRPr="00555160" w:rsidRDefault="003C6936" w:rsidP="00111D89">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lastRenderedPageBreak/>
              <w:t xml:space="preserve">Priority </w:t>
            </w:r>
          </w:p>
        </w:tc>
        <w:tc>
          <w:tcPr>
            <w:tcW w:w="503" w:type="pct"/>
            <w:shd w:val="clear" w:color="auto" w:fill="D5DCE4" w:themeFill="text2" w:themeFillTint="33"/>
          </w:tcPr>
          <w:p w14:paraId="178A670C" w14:textId="77777777" w:rsidR="003C6936" w:rsidRPr="00555160" w:rsidRDefault="003C6936" w:rsidP="00111D89">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Specific objective</w:t>
            </w:r>
          </w:p>
        </w:tc>
        <w:tc>
          <w:tcPr>
            <w:tcW w:w="286" w:type="pct"/>
            <w:shd w:val="clear" w:color="auto" w:fill="D5DCE4" w:themeFill="text2" w:themeFillTint="33"/>
          </w:tcPr>
          <w:p w14:paraId="339FF9D2" w14:textId="77777777" w:rsidR="003C6936" w:rsidRPr="00555160" w:rsidRDefault="003C6936" w:rsidP="00111D89">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ID</w:t>
            </w:r>
          </w:p>
        </w:tc>
        <w:tc>
          <w:tcPr>
            <w:tcW w:w="681" w:type="pct"/>
            <w:shd w:val="clear" w:color="auto" w:fill="D5DCE4" w:themeFill="text2" w:themeFillTint="33"/>
          </w:tcPr>
          <w:p w14:paraId="1B3FCB8D" w14:textId="77777777" w:rsidR="003C6936" w:rsidRPr="00555160" w:rsidRDefault="003C6936" w:rsidP="00111D89">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 xml:space="preserve">Indicator </w:t>
            </w:r>
          </w:p>
        </w:tc>
        <w:tc>
          <w:tcPr>
            <w:tcW w:w="527" w:type="pct"/>
            <w:shd w:val="clear" w:color="auto" w:fill="D5DCE4" w:themeFill="text2" w:themeFillTint="33"/>
          </w:tcPr>
          <w:p w14:paraId="7970A707" w14:textId="77777777" w:rsidR="003C6936" w:rsidRPr="00555160" w:rsidRDefault="003C6936" w:rsidP="00111D89">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Measurement unit</w:t>
            </w:r>
          </w:p>
        </w:tc>
        <w:tc>
          <w:tcPr>
            <w:tcW w:w="654" w:type="pct"/>
            <w:shd w:val="clear" w:color="auto" w:fill="D5DCE4" w:themeFill="text2" w:themeFillTint="33"/>
          </w:tcPr>
          <w:p w14:paraId="71C4AA55" w14:textId="77777777" w:rsidR="003C6936" w:rsidRPr="00555160" w:rsidRDefault="003C6936" w:rsidP="00111D89">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Baseline</w:t>
            </w:r>
          </w:p>
        </w:tc>
        <w:tc>
          <w:tcPr>
            <w:tcW w:w="547" w:type="pct"/>
            <w:shd w:val="clear" w:color="auto" w:fill="D5DCE4" w:themeFill="text2" w:themeFillTint="33"/>
          </w:tcPr>
          <w:p w14:paraId="20C76336" w14:textId="77777777" w:rsidR="003C6936" w:rsidRPr="00555160" w:rsidRDefault="003C6936" w:rsidP="00111D89">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Reference year</w:t>
            </w:r>
          </w:p>
        </w:tc>
        <w:tc>
          <w:tcPr>
            <w:tcW w:w="393" w:type="pct"/>
            <w:shd w:val="clear" w:color="auto" w:fill="D5DCE4" w:themeFill="text2" w:themeFillTint="33"/>
          </w:tcPr>
          <w:p w14:paraId="1C35CA7D" w14:textId="77777777" w:rsidR="003C6936" w:rsidRPr="00555160" w:rsidRDefault="003C6936" w:rsidP="00111D89">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Final target (2029)</w:t>
            </w:r>
          </w:p>
        </w:tc>
        <w:tc>
          <w:tcPr>
            <w:tcW w:w="408" w:type="pct"/>
            <w:shd w:val="clear" w:color="auto" w:fill="D5DCE4" w:themeFill="text2" w:themeFillTint="33"/>
          </w:tcPr>
          <w:p w14:paraId="56A5D5E8" w14:textId="77777777" w:rsidR="003C6936" w:rsidRPr="00555160" w:rsidRDefault="003C6936" w:rsidP="009B2378">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Source of data</w:t>
            </w:r>
          </w:p>
        </w:tc>
        <w:tc>
          <w:tcPr>
            <w:tcW w:w="575" w:type="pct"/>
            <w:shd w:val="clear" w:color="auto" w:fill="D5DCE4" w:themeFill="text2" w:themeFillTint="33"/>
          </w:tcPr>
          <w:p w14:paraId="330BFD79" w14:textId="77777777" w:rsidR="003C6936" w:rsidRPr="00555160" w:rsidRDefault="003C6936" w:rsidP="00111D89">
            <w:pPr>
              <w:spacing w:before="120" w:after="120" w:line="480" w:lineRule="auto"/>
              <w:rPr>
                <w:rFonts w:asciiTheme="majorHAnsi" w:hAnsiTheme="majorHAnsi" w:cstheme="majorHAnsi"/>
                <w:b/>
                <w:szCs w:val="20"/>
                <w:lang w:val="en-GB"/>
              </w:rPr>
            </w:pPr>
            <w:r w:rsidRPr="00555160">
              <w:rPr>
                <w:rFonts w:asciiTheme="majorHAnsi" w:hAnsiTheme="majorHAnsi" w:cstheme="majorHAnsi"/>
                <w:b/>
                <w:szCs w:val="20"/>
                <w:lang w:val="en-GB"/>
              </w:rPr>
              <w:t>Comments</w:t>
            </w:r>
          </w:p>
        </w:tc>
      </w:tr>
      <w:tr w:rsidR="003C6936" w:rsidRPr="00555160" w14:paraId="5DFBBC61" w14:textId="77777777" w:rsidTr="00924A97">
        <w:trPr>
          <w:trHeight w:val="629"/>
        </w:trPr>
        <w:tc>
          <w:tcPr>
            <w:tcW w:w="425" w:type="pct"/>
          </w:tcPr>
          <w:p w14:paraId="3EADA59F" w14:textId="77777777" w:rsidR="003C6936" w:rsidRPr="00555160" w:rsidRDefault="00B665C8" w:rsidP="003C6936">
            <w:pPr>
              <w:spacing w:before="120" w:after="120"/>
              <w:jc w:val="both"/>
              <w:rPr>
                <w:rFonts w:asciiTheme="majorHAnsi" w:hAnsiTheme="majorHAnsi" w:cstheme="majorHAnsi"/>
                <w:bCs/>
                <w:szCs w:val="20"/>
                <w:lang w:val="en-GB"/>
              </w:rPr>
            </w:pPr>
            <w:r>
              <w:rPr>
                <w:rFonts w:asciiTheme="majorHAnsi" w:hAnsiTheme="majorHAnsi" w:cstheme="majorHAnsi"/>
                <w:bCs/>
                <w:szCs w:val="20"/>
                <w:lang w:val="en-GB"/>
              </w:rPr>
              <w:t>2</w:t>
            </w:r>
          </w:p>
        </w:tc>
        <w:tc>
          <w:tcPr>
            <w:tcW w:w="503" w:type="pct"/>
          </w:tcPr>
          <w:p w14:paraId="26B78AD2" w14:textId="77777777" w:rsidR="000041A4" w:rsidRDefault="000041A4" w:rsidP="003C6936">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2.1</w:t>
            </w:r>
          </w:p>
          <w:p w14:paraId="6A556DC2" w14:textId="77777777" w:rsidR="003C6936" w:rsidRPr="00555160" w:rsidRDefault="000041A4" w:rsidP="003C6936">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w:t>
            </w:r>
            <w:r w:rsidR="00B665C8">
              <w:rPr>
                <w:rFonts w:asciiTheme="majorHAnsi" w:hAnsiTheme="majorHAnsi" w:cstheme="majorHAnsi"/>
                <w:b/>
                <w:bCs/>
                <w:szCs w:val="20"/>
                <w:lang w:val="en-GB"/>
              </w:rPr>
              <w:t>R</w:t>
            </w:r>
            <w:r w:rsidR="00252C80" w:rsidRPr="00555160">
              <w:rPr>
                <w:rFonts w:asciiTheme="majorHAnsi" w:hAnsiTheme="majorHAnsi" w:cstheme="majorHAnsi"/>
                <w:b/>
                <w:bCs/>
                <w:szCs w:val="20"/>
                <w:lang w:val="en-GB"/>
              </w:rPr>
              <w:t>SO</w:t>
            </w:r>
            <w:r w:rsidR="00B665C8">
              <w:rPr>
                <w:rFonts w:asciiTheme="majorHAnsi" w:hAnsiTheme="majorHAnsi" w:cstheme="majorHAnsi"/>
                <w:b/>
                <w:bCs/>
                <w:szCs w:val="20"/>
                <w:lang w:val="en-GB"/>
              </w:rPr>
              <w:t>4.2</w:t>
            </w:r>
            <w:r>
              <w:rPr>
                <w:rFonts w:asciiTheme="majorHAnsi" w:hAnsiTheme="majorHAnsi" w:cstheme="majorHAnsi"/>
                <w:b/>
                <w:bCs/>
                <w:szCs w:val="20"/>
                <w:lang w:val="en-GB"/>
              </w:rPr>
              <w:t>)</w:t>
            </w:r>
          </w:p>
        </w:tc>
        <w:tc>
          <w:tcPr>
            <w:tcW w:w="286" w:type="pct"/>
          </w:tcPr>
          <w:p w14:paraId="6A6092A7" w14:textId="77777777" w:rsidR="003C6936" w:rsidRPr="00555160" w:rsidRDefault="003C6936"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 xml:space="preserve">RCR </w:t>
            </w:r>
            <w:r w:rsidR="002570A2" w:rsidRPr="00555160">
              <w:rPr>
                <w:rFonts w:asciiTheme="majorHAnsi" w:hAnsiTheme="majorHAnsi" w:cstheme="majorHAnsi"/>
                <w:b/>
                <w:bCs/>
                <w:szCs w:val="20"/>
                <w:lang w:val="en-GB"/>
              </w:rPr>
              <w:t>104</w:t>
            </w:r>
          </w:p>
        </w:tc>
        <w:tc>
          <w:tcPr>
            <w:tcW w:w="681" w:type="pct"/>
            <w:shd w:val="clear" w:color="auto" w:fill="auto"/>
          </w:tcPr>
          <w:p w14:paraId="15E6EF15" w14:textId="77777777" w:rsidR="003C6936" w:rsidRPr="00555160" w:rsidRDefault="002570A2" w:rsidP="003C6936">
            <w:pPr>
              <w:spacing w:before="120" w:after="120"/>
              <w:rPr>
                <w:rFonts w:asciiTheme="majorHAnsi" w:hAnsiTheme="majorHAnsi" w:cstheme="majorHAnsi"/>
                <w:bCs/>
                <w:szCs w:val="20"/>
                <w:lang w:val="en-GB"/>
              </w:rPr>
            </w:pPr>
            <w:r w:rsidRPr="00555160">
              <w:rPr>
                <w:rFonts w:asciiTheme="majorHAnsi" w:hAnsiTheme="majorHAnsi" w:cstheme="majorHAnsi"/>
                <w:bCs/>
                <w:szCs w:val="20"/>
                <w:lang w:val="en-GB"/>
              </w:rPr>
              <w:t xml:space="preserve">Solutions taken up or </w:t>
            </w:r>
            <w:r w:rsidR="002A02FE" w:rsidRPr="00555160">
              <w:rPr>
                <w:rFonts w:asciiTheme="majorHAnsi" w:hAnsiTheme="majorHAnsi" w:cstheme="majorHAnsi"/>
                <w:bCs/>
                <w:szCs w:val="20"/>
                <w:lang w:val="en-GB"/>
              </w:rPr>
              <w:t>up-scaled</w:t>
            </w:r>
            <w:r w:rsidR="003C6936" w:rsidRPr="00555160">
              <w:rPr>
                <w:rFonts w:asciiTheme="majorHAnsi" w:hAnsiTheme="majorHAnsi" w:cstheme="majorHAnsi"/>
                <w:bCs/>
                <w:szCs w:val="20"/>
                <w:lang w:val="en-GB"/>
              </w:rPr>
              <w:t xml:space="preserve"> by organisations </w:t>
            </w:r>
          </w:p>
        </w:tc>
        <w:tc>
          <w:tcPr>
            <w:tcW w:w="527" w:type="pct"/>
          </w:tcPr>
          <w:p w14:paraId="576EA702" w14:textId="77777777" w:rsidR="003C6936" w:rsidRPr="00555160" w:rsidRDefault="00A85450" w:rsidP="003C6936">
            <w:pPr>
              <w:spacing w:before="120" w:after="120"/>
              <w:jc w:val="both"/>
              <w:rPr>
                <w:rFonts w:asciiTheme="majorHAnsi" w:hAnsiTheme="majorHAnsi" w:cstheme="majorHAnsi"/>
                <w:bCs/>
                <w:szCs w:val="20"/>
                <w:lang w:val="en-GB"/>
              </w:rPr>
            </w:pPr>
            <w:r w:rsidRPr="00555160">
              <w:rPr>
                <w:rFonts w:asciiTheme="majorHAnsi" w:hAnsiTheme="majorHAnsi" w:cstheme="majorHAnsi"/>
                <w:bCs/>
                <w:szCs w:val="20"/>
                <w:lang w:val="en-GB"/>
              </w:rPr>
              <w:t>Solution</w:t>
            </w:r>
            <w:r w:rsidR="00DC27E1">
              <w:rPr>
                <w:rFonts w:asciiTheme="majorHAnsi" w:hAnsiTheme="majorHAnsi" w:cstheme="majorHAnsi"/>
                <w:bCs/>
                <w:szCs w:val="20"/>
                <w:lang w:val="en-GB"/>
              </w:rPr>
              <w:t>s</w:t>
            </w:r>
          </w:p>
        </w:tc>
        <w:tc>
          <w:tcPr>
            <w:tcW w:w="654" w:type="pct"/>
          </w:tcPr>
          <w:p w14:paraId="4B09E246" w14:textId="77777777" w:rsidR="003C6936" w:rsidRPr="00555160" w:rsidRDefault="00793575" w:rsidP="003C6936">
            <w:pPr>
              <w:spacing w:before="120" w:after="120"/>
              <w:jc w:val="both"/>
              <w:rPr>
                <w:rFonts w:asciiTheme="majorHAnsi" w:hAnsiTheme="majorHAnsi" w:cstheme="majorHAnsi"/>
                <w:bCs/>
                <w:szCs w:val="20"/>
                <w:lang w:val="en-GB"/>
              </w:rPr>
            </w:pPr>
            <w:r w:rsidRPr="00555160">
              <w:rPr>
                <w:rFonts w:asciiTheme="majorHAnsi" w:hAnsiTheme="majorHAnsi" w:cstheme="majorHAnsi"/>
                <w:bCs/>
                <w:szCs w:val="20"/>
                <w:lang w:val="en-GB"/>
              </w:rPr>
              <w:t>0</w:t>
            </w:r>
          </w:p>
        </w:tc>
        <w:tc>
          <w:tcPr>
            <w:tcW w:w="547" w:type="pct"/>
          </w:tcPr>
          <w:p w14:paraId="553A7C82" w14:textId="77777777" w:rsidR="003C6936" w:rsidRPr="00555160" w:rsidRDefault="00793575" w:rsidP="003C6936">
            <w:pPr>
              <w:spacing w:before="120" w:after="120"/>
              <w:jc w:val="both"/>
              <w:rPr>
                <w:rFonts w:asciiTheme="majorHAnsi" w:hAnsiTheme="majorHAnsi" w:cstheme="majorHAnsi"/>
                <w:bCs/>
                <w:szCs w:val="20"/>
                <w:lang w:val="en-GB"/>
              </w:rPr>
            </w:pPr>
            <w:r w:rsidRPr="00555160">
              <w:rPr>
                <w:rFonts w:asciiTheme="majorHAnsi" w:hAnsiTheme="majorHAnsi" w:cstheme="majorHAnsi"/>
                <w:bCs/>
                <w:szCs w:val="20"/>
                <w:lang w:val="en-GB"/>
              </w:rPr>
              <w:t>2021</w:t>
            </w:r>
          </w:p>
        </w:tc>
        <w:tc>
          <w:tcPr>
            <w:tcW w:w="393" w:type="pct"/>
            <w:shd w:val="clear" w:color="auto" w:fill="auto"/>
          </w:tcPr>
          <w:p w14:paraId="3FC76257" w14:textId="77777777" w:rsidR="003C6936" w:rsidRPr="00555160" w:rsidRDefault="00793575" w:rsidP="003C6936">
            <w:pPr>
              <w:spacing w:before="120" w:after="120"/>
              <w:jc w:val="center"/>
              <w:rPr>
                <w:rFonts w:asciiTheme="majorHAnsi" w:hAnsiTheme="majorHAnsi" w:cstheme="majorHAnsi"/>
                <w:b/>
                <w:bCs/>
                <w:szCs w:val="20"/>
                <w:lang w:val="en-GB"/>
              </w:rPr>
            </w:pPr>
            <w:r w:rsidRPr="00555160">
              <w:rPr>
                <w:rFonts w:asciiTheme="majorHAnsi" w:hAnsiTheme="majorHAnsi" w:cstheme="majorHAnsi"/>
                <w:b/>
                <w:bCs/>
                <w:szCs w:val="20"/>
                <w:lang w:val="en-GB"/>
              </w:rPr>
              <w:t>10</w:t>
            </w:r>
          </w:p>
        </w:tc>
        <w:tc>
          <w:tcPr>
            <w:tcW w:w="408" w:type="pct"/>
            <w:shd w:val="clear" w:color="auto" w:fill="auto"/>
          </w:tcPr>
          <w:p w14:paraId="5F1478A6" w14:textId="77777777" w:rsidR="003C6936" w:rsidRPr="00555160" w:rsidRDefault="00BC1462" w:rsidP="003C6936">
            <w:pPr>
              <w:spacing w:before="120" w:after="120" w:line="480" w:lineRule="auto"/>
              <w:jc w:val="both"/>
              <w:rPr>
                <w:rFonts w:asciiTheme="majorHAnsi" w:hAnsiTheme="majorHAnsi" w:cstheme="majorHAnsi"/>
                <w:bCs/>
                <w:szCs w:val="20"/>
                <w:lang w:val="en-GB"/>
              </w:rPr>
            </w:pPr>
            <w:r w:rsidRPr="00555160">
              <w:rPr>
                <w:rFonts w:asciiTheme="majorHAnsi" w:hAnsiTheme="majorHAnsi" w:cstheme="majorHAnsi"/>
                <w:bCs/>
                <w:szCs w:val="20"/>
                <w:lang w:val="en-GB"/>
              </w:rPr>
              <w:t>J</w:t>
            </w:r>
            <w:r w:rsidR="00C422DC" w:rsidRPr="00555160">
              <w:rPr>
                <w:rFonts w:asciiTheme="majorHAnsi" w:hAnsiTheme="majorHAnsi" w:cstheme="majorHAnsi"/>
                <w:bCs/>
                <w:szCs w:val="20"/>
                <w:lang w:val="en-GB"/>
              </w:rPr>
              <w:t>ems</w:t>
            </w:r>
          </w:p>
        </w:tc>
        <w:tc>
          <w:tcPr>
            <w:tcW w:w="575" w:type="pct"/>
          </w:tcPr>
          <w:p w14:paraId="2F65585D" w14:textId="77777777" w:rsidR="003C6936" w:rsidRPr="00555160" w:rsidRDefault="003C6936" w:rsidP="003C6936">
            <w:pPr>
              <w:spacing w:after="200" w:line="276" w:lineRule="auto"/>
              <w:rPr>
                <w:rFonts w:asciiTheme="majorHAnsi" w:hAnsiTheme="majorHAnsi" w:cstheme="majorHAnsi"/>
                <w:bCs/>
                <w:szCs w:val="20"/>
                <w:lang w:val="en-GB"/>
              </w:rPr>
            </w:pPr>
          </w:p>
        </w:tc>
      </w:tr>
      <w:tr w:rsidR="003C6936" w:rsidRPr="00555160" w14:paraId="765A0985" w14:textId="77777777" w:rsidTr="00924A97">
        <w:trPr>
          <w:trHeight w:val="629"/>
        </w:trPr>
        <w:tc>
          <w:tcPr>
            <w:tcW w:w="425" w:type="pct"/>
          </w:tcPr>
          <w:p w14:paraId="1D76B1DA" w14:textId="77777777" w:rsidR="003C6936" w:rsidRPr="00555160" w:rsidRDefault="00B665C8" w:rsidP="003C6936">
            <w:pPr>
              <w:spacing w:before="120" w:after="120"/>
              <w:jc w:val="both"/>
              <w:rPr>
                <w:rFonts w:asciiTheme="majorHAnsi" w:hAnsiTheme="majorHAnsi" w:cstheme="majorHAnsi"/>
                <w:bCs/>
                <w:szCs w:val="20"/>
                <w:lang w:val="en-GB"/>
              </w:rPr>
            </w:pPr>
            <w:r>
              <w:rPr>
                <w:rFonts w:asciiTheme="majorHAnsi" w:hAnsiTheme="majorHAnsi" w:cstheme="majorHAnsi"/>
                <w:bCs/>
                <w:szCs w:val="20"/>
                <w:lang w:val="en-GB"/>
              </w:rPr>
              <w:t>2</w:t>
            </w:r>
          </w:p>
        </w:tc>
        <w:tc>
          <w:tcPr>
            <w:tcW w:w="503" w:type="pct"/>
          </w:tcPr>
          <w:p w14:paraId="6D91BF26" w14:textId="77777777" w:rsidR="000041A4" w:rsidRDefault="000041A4" w:rsidP="003C6936">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2.1</w:t>
            </w:r>
          </w:p>
          <w:p w14:paraId="0B5F1589" w14:textId="77777777" w:rsidR="003C6936" w:rsidRPr="00555160" w:rsidRDefault="000041A4" w:rsidP="003C6936">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w:t>
            </w:r>
            <w:r w:rsidR="00B665C8">
              <w:rPr>
                <w:rFonts w:asciiTheme="majorHAnsi" w:hAnsiTheme="majorHAnsi" w:cstheme="majorHAnsi"/>
                <w:b/>
                <w:bCs/>
                <w:szCs w:val="20"/>
                <w:lang w:val="en-GB"/>
              </w:rPr>
              <w:t>R</w:t>
            </w:r>
            <w:r w:rsidR="00252C80" w:rsidRPr="00555160">
              <w:rPr>
                <w:rFonts w:asciiTheme="majorHAnsi" w:hAnsiTheme="majorHAnsi" w:cstheme="majorHAnsi"/>
                <w:b/>
                <w:bCs/>
                <w:szCs w:val="20"/>
                <w:lang w:val="en-GB"/>
              </w:rPr>
              <w:t>SO</w:t>
            </w:r>
            <w:r w:rsidR="00B665C8">
              <w:rPr>
                <w:rFonts w:asciiTheme="majorHAnsi" w:hAnsiTheme="majorHAnsi" w:cstheme="majorHAnsi"/>
                <w:b/>
                <w:bCs/>
                <w:szCs w:val="20"/>
                <w:lang w:val="en-GB"/>
              </w:rPr>
              <w:t>4.2</w:t>
            </w:r>
            <w:r>
              <w:rPr>
                <w:rFonts w:asciiTheme="majorHAnsi" w:hAnsiTheme="majorHAnsi" w:cstheme="majorHAnsi"/>
                <w:b/>
                <w:bCs/>
                <w:szCs w:val="20"/>
                <w:lang w:val="en-GB"/>
              </w:rPr>
              <w:t>)</w:t>
            </w:r>
          </w:p>
        </w:tc>
        <w:tc>
          <w:tcPr>
            <w:tcW w:w="286" w:type="pct"/>
          </w:tcPr>
          <w:p w14:paraId="59C9DEA4" w14:textId="77777777" w:rsidR="003C6936" w:rsidRPr="00555160" w:rsidRDefault="003C6936"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RCR 81</w:t>
            </w:r>
          </w:p>
        </w:tc>
        <w:tc>
          <w:tcPr>
            <w:tcW w:w="681" w:type="pct"/>
            <w:shd w:val="clear" w:color="auto" w:fill="auto"/>
          </w:tcPr>
          <w:p w14:paraId="306F2A6C" w14:textId="77777777" w:rsidR="003C6936" w:rsidRPr="00555160" w:rsidRDefault="00996519" w:rsidP="003C6936">
            <w:pPr>
              <w:spacing w:before="120" w:after="120"/>
              <w:rPr>
                <w:rFonts w:asciiTheme="majorHAnsi" w:hAnsiTheme="majorHAnsi" w:cstheme="majorHAnsi"/>
                <w:bCs/>
                <w:szCs w:val="20"/>
                <w:lang w:val="en-GB"/>
              </w:rPr>
            </w:pPr>
            <w:r w:rsidRPr="00555160">
              <w:rPr>
                <w:rFonts w:asciiTheme="majorHAnsi" w:hAnsiTheme="majorHAnsi" w:cstheme="majorHAnsi"/>
                <w:bCs/>
                <w:szCs w:val="20"/>
                <w:lang w:val="en-GB"/>
              </w:rPr>
              <w:t>C</w:t>
            </w:r>
            <w:r w:rsidR="003C6936" w:rsidRPr="00555160">
              <w:rPr>
                <w:rFonts w:asciiTheme="majorHAnsi" w:hAnsiTheme="majorHAnsi" w:cstheme="majorHAnsi"/>
                <w:bCs/>
                <w:szCs w:val="20"/>
                <w:lang w:val="en-GB"/>
              </w:rPr>
              <w:t>ompleti</w:t>
            </w:r>
            <w:r w:rsidR="00DC27E1">
              <w:rPr>
                <w:rFonts w:asciiTheme="majorHAnsi" w:hAnsiTheme="majorHAnsi" w:cstheme="majorHAnsi"/>
                <w:bCs/>
                <w:szCs w:val="20"/>
                <w:lang w:val="en-GB"/>
              </w:rPr>
              <w:t xml:space="preserve">on </w:t>
            </w:r>
            <w:r w:rsidRPr="00555160">
              <w:rPr>
                <w:rFonts w:asciiTheme="majorHAnsi" w:hAnsiTheme="majorHAnsi" w:cstheme="majorHAnsi"/>
                <w:bCs/>
                <w:szCs w:val="20"/>
                <w:lang w:val="en-GB"/>
              </w:rPr>
              <w:t>of</w:t>
            </w:r>
            <w:r w:rsidR="003C6936" w:rsidRPr="00555160">
              <w:rPr>
                <w:rFonts w:asciiTheme="majorHAnsi" w:hAnsiTheme="majorHAnsi" w:cstheme="majorHAnsi"/>
                <w:bCs/>
                <w:szCs w:val="20"/>
                <w:lang w:val="en-GB"/>
              </w:rPr>
              <w:t xml:space="preserve"> joint training schemes</w:t>
            </w:r>
          </w:p>
        </w:tc>
        <w:tc>
          <w:tcPr>
            <w:tcW w:w="527" w:type="pct"/>
          </w:tcPr>
          <w:p w14:paraId="33BB39D7" w14:textId="77777777" w:rsidR="003C6936" w:rsidRPr="00555160" w:rsidRDefault="00A85450" w:rsidP="003C6936">
            <w:pPr>
              <w:spacing w:before="120" w:after="120"/>
              <w:jc w:val="both"/>
              <w:rPr>
                <w:rFonts w:asciiTheme="majorHAnsi" w:hAnsiTheme="majorHAnsi" w:cstheme="majorHAnsi"/>
                <w:bCs/>
                <w:szCs w:val="20"/>
                <w:lang w:val="en-GB"/>
              </w:rPr>
            </w:pPr>
            <w:r w:rsidRPr="00555160">
              <w:rPr>
                <w:rFonts w:asciiTheme="majorHAnsi" w:hAnsiTheme="majorHAnsi" w:cstheme="majorHAnsi"/>
                <w:bCs/>
                <w:szCs w:val="20"/>
                <w:lang w:val="en-GB"/>
              </w:rPr>
              <w:t>Participa</w:t>
            </w:r>
            <w:r w:rsidR="007A0858" w:rsidRPr="00555160">
              <w:rPr>
                <w:rFonts w:asciiTheme="majorHAnsi" w:hAnsiTheme="majorHAnsi" w:cstheme="majorHAnsi"/>
                <w:bCs/>
                <w:szCs w:val="20"/>
                <w:lang w:val="en-GB"/>
              </w:rPr>
              <w:t>nt</w:t>
            </w:r>
            <w:r w:rsidR="00DC27E1">
              <w:rPr>
                <w:rFonts w:asciiTheme="majorHAnsi" w:hAnsiTheme="majorHAnsi" w:cstheme="majorHAnsi"/>
                <w:bCs/>
                <w:szCs w:val="20"/>
                <w:lang w:val="en-GB"/>
              </w:rPr>
              <w:t>s</w:t>
            </w:r>
          </w:p>
        </w:tc>
        <w:tc>
          <w:tcPr>
            <w:tcW w:w="654" w:type="pct"/>
          </w:tcPr>
          <w:p w14:paraId="30A6C752" w14:textId="77777777" w:rsidR="003C6936" w:rsidRPr="00555160" w:rsidRDefault="00793575" w:rsidP="003C6936">
            <w:pPr>
              <w:spacing w:before="120" w:after="120"/>
              <w:jc w:val="both"/>
              <w:rPr>
                <w:rFonts w:asciiTheme="majorHAnsi" w:hAnsiTheme="majorHAnsi" w:cstheme="majorHAnsi"/>
                <w:bCs/>
                <w:szCs w:val="20"/>
                <w:lang w:val="en-GB"/>
              </w:rPr>
            </w:pPr>
            <w:r w:rsidRPr="00555160">
              <w:rPr>
                <w:rFonts w:asciiTheme="majorHAnsi" w:hAnsiTheme="majorHAnsi" w:cstheme="majorHAnsi"/>
                <w:bCs/>
                <w:szCs w:val="20"/>
                <w:lang w:val="en-GB"/>
              </w:rPr>
              <w:t>0</w:t>
            </w:r>
          </w:p>
        </w:tc>
        <w:tc>
          <w:tcPr>
            <w:tcW w:w="547" w:type="pct"/>
          </w:tcPr>
          <w:p w14:paraId="093962F1" w14:textId="77777777" w:rsidR="003C6936" w:rsidRPr="00555160" w:rsidRDefault="00793575" w:rsidP="003C6936">
            <w:pPr>
              <w:spacing w:before="120" w:after="120"/>
              <w:jc w:val="both"/>
              <w:rPr>
                <w:rFonts w:asciiTheme="majorHAnsi" w:hAnsiTheme="majorHAnsi" w:cstheme="majorHAnsi"/>
                <w:bCs/>
                <w:szCs w:val="20"/>
                <w:lang w:val="en-GB"/>
              </w:rPr>
            </w:pPr>
            <w:r w:rsidRPr="00555160">
              <w:rPr>
                <w:rFonts w:asciiTheme="majorHAnsi" w:hAnsiTheme="majorHAnsi" w:cstheme="majorHAnsi"/>
                <w:bCs/>
                <w:szCs w:val="20"/>
                <w:lang w:val="en-GB"/>
              </w:rPr>
              <w:t>2021</w:t>
            </w:r>
          </w:p>
        </w:tc>
        <w:tc>
          <w:tcPr>
            <w:tcW w:w="393" w:type="pct"/>
            <w:shd w:val="clear" w:color="auto" w:fill="auto"/>
          </w:tcPr>
          <w:p w14:paraId="79957C55" w14:textId="77777777" w:rsidR="003C6936" w:rsidRPr="00555160" w:rsidRDefault="00793575" w:rsidP="003C6936">
            <w:pPr>
              <w:spacing w:before="120" w:after="120"/>
              <w:jc w:val="center"/>
              <w:rPr>
                <w:rFonts w:asciiTheme="majorHAnsi" w:hAnsiTheme="majorHAnsi" w:cstheme="majorHAnsi"/>
                <w:b/>
                <w:bCs/>
                <w:szCs w:val="20"/>
                <w:lang w:val="en-GB"/>
              </w:rPr>
            </w:pPr>
            <w:r w:rsidRPr="00555160">
              <w:rPr>
                <w:rFonts w:asciiTheme="majorHAnsi" w:hAnsiTheme="majorHAnsi" w:cstheme="majorHAnsi"/>
                <w:b/>
                <w:bCs/>
                <w:szCs w:val="20"/>
                <w:lang w:val="en-GB"/>
              </w:rPr>
              <w:t>28</w:t>
            </w:r>
          </w:p>
        </w:tc>
        <w:tc>
          <w:tcPr>
            <w:tcW w:w="408" w:type="pct"/>
            <w:shd w:val="clear" w:color="auto" w:fill="auto"/>
          </w:tcPr>
          <w:p w14:paraId="76CFBF56" w14:textId="77777777" w:rsidR="003C6936" w:rsidRPr="00555160" w:rsidRDefault="00C422DC" w:rsidP="003C6936">
            <w:pPr>
              <w:spacing w:before="120" w:after="120" w:line="480" w:lineRule="auto"/>
              <w:jc w:val="both"/>
              <w:rPr>
                <w:rFonts w:asciiTheme="majorHAnsi" w:hAnsiTheme="majorHAnsi" w:cstheme="majorHAnsi"/>
                <w:bCs/>
                <w:szCs w:val="20"/>
                <w:lang w:val="en-GB"/>
              </w:rPr>
            </w:pPr>
            <w:r w:rsidRPr="00555160">
              <w:rPr>
                <w:rFonts w:asciiTheme="majorHAnsi" w:hAnsiTheme="majorHAnsi" w:cstheme="majorHAnsi"/>
                <w:bCs/>
                <w:szCs w:val="20"/>
                <w:lang w:val="en-GB"/>
              </w:rPr>
              <w:t>Jems</w:t>
            </w:r>
          </w:p>
        </w:tc>
        <w:tc>
          <w:tcPr>
            <w:tcW w:w="575" w:type="pct"/>
          </w:tcPr>
          <w:p w14:paraId="1AEC4D31" w14:textId="77777777" w:rsidR="003C6936" w:rsidRPr="00555160" w:rsidRDefault="003C6936" w:rsidP="003C6936">
            <w:pPr>
              <w:spacing w:after="200" w:line="276" w:lineRule="auto"/>
              <w:rPr>
                <w:rFonts w:asciiTheme="majorHAnsi" w:hAnsiTheme="majorHAnsi" w:cstheme="majorHAnsi"/>
                <w:bCs/>
                <w:szCs w:val="20"/>
                <w:lang w:val="en-GB"/>
              </w:rPr>
            </w:pPr>
          </w:p>
        </w:tc>
      </w:tr>
    </w:tbl>
    <w:p w14:paraId="772C2069" w14:textId="77777777" w:rsidR="003C6936" w:rsidRPr="00555160" w:rsidRDefault="003C6936" w:rsidP="003C6936">
      <w:pPr>
        <w:pStyle w:val="Odstavekseznama"/>
        <w:ind w:left="360"/>
        <w:rPr>
          <w:rFonts w:asciiTheme="majorHAnsi" w:hAnsiTheme="majorHAnsi" w:cstheme="majorHAnsi"/>
          <w:b/>
          <w:bCs/>
          <w:szCs w:val="22"/>
          <w:highlight w:val="cyan"/>
          <w:lang w:val="en-GB"/>
        </w:rPr>
      </w:pPr>
    </w:p>
    <w:p w14:paraId="72E447F7" w14:textId="77777777" w:rsidR="003C6936" w:rsidRPr="00555160" w:rsidRDefault="003C6936" w:rsidP="004F72A2">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w:t>
      </w:r>
      <w:r w:rsidR="00C513FE" w:rsidRPr="00555160">
        <w:rPr>
          <w:rFonts w:asciiTheme="majorHAnsi" w:hAnsiTheme="majorHAnsi" w:cstheme="majorHAnsi"/>
          <w:b/>
          <w:i/>
          <w:iCs/>
          <w:szCs w:val="22"/>
          <w:lang w:val="en-GB"/>
        </w:rPr>
        <w:t>2</w:t>
      </w:r>
      <w:r w:rsidRPr="00555160">
        <w:rPr>
          <w:rFonts w:asciiTheme="majorHAnsi" w:hAnsiTheme="majorHAnsi" w:cstheme="majorHAnsi"/>
          <w:b/>
          <w:i/>
          <w:iCs/>
          <w:szCs w:val="22"/>
          <w:lang w:val="en-GB"/>
        </w:rPr>
        <w:t>.</w:t>
      </w:r>
      <w:r w:rsidR="00315CBD" w:rsidRPr="00555160">
        <w:rPr>
          <w:rFonts w:asciiTheme="majorHAnsi" w:hAnsiTheme="majorHAnsi" w:cstheme="majorHAnsi"/>
          <w:b/>
          <w:i/>
          <w:iCs/>
          <w:szCs w:val="22"/>
          <w:lang w:val="en-GB"/>
        </w:rPr>
        <w:t>1.</w:t>
      </w:r>
      <w:r w:rsidR="00BB2672" w:rsidRPr="00555160">
        <w:rPr>
          <w:rFonts w:asciiTheme="majorHAnsi" w:hAnsiTheme="majorHAnsi" w:cstheme="majorHAnsi"/>
          <w:b/>
          <w:i/>
          <w:iCs/>
          <w:szCs w:val="22"/>
          <w:lang w:val="en-GB"/>
        </w:rPr>
        <w:t>3</w:t>
      </w:r>
      <w:r w:rsidRPr="00555160">
        <w:rPr>
          <w:rFonts w:asciiTheme="majorHAnsi" w:hAnsiTheme="majorHAnsi" w:cstheme="majorHAnsi"/>
          <w:b/>
          <w:i/>
          <w:iCs/>
          <w:szCs w:val="22"/>
          <w:lang w:val="en-GB"/>
        </w:rPr>
        <w:t xml:space="preserve">   The main target groups</w:t>
      </w:r>
    </w:p>
    <w:p w14:paraId="3AA9B742" w14:textId="77777777" w:rsidR="00107780" w:rsidRPr="00555160" w:rsidRDefault="00107780" w:rsidP="00107780">
      <w:pPr>
        <w:spacing w:after="200" w:line="276" w:lineRule="auto"/>
        <w:jc w:val="both"/>
        <w:rPr>
          <w:i/>
          <w:noProof/>
          <w:color w:val="000000"/>
          <w:lang w:val="en-GB"/>
        </w:rPr>
      </w:pPr>
      <w:r w:rsidRPr="00555160">
        <w:rPr>
          <w:i/>
          <w:noProof/>
          <w:color w:val="000000"/>
          <w:lang w:val="en-GB"/>
        </w:rPr>
        <w:t>Reference: point (e)(iii) of Article 17(3), point (c)(iv) of Article 17(9)</w:t>
      </w:r>
    </w:p>
    <w:p w14:paraId="1BE82171" w14:textId="77777777" w:rsidR="0033351B" w:rsidRPr="00555160" w:rsidRDefault="0033351B" w:rsidP="00800C6A">
      <w:p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Target groups of the </w:t>
      </w:r>
      <w:r w:rsidR="00FF6F04" w:rsidRPr="00555160">
        <w:rPr>
          <w:rFonts w:asciiTheme="majorHAnsi" w:hAnsiTheme="majorHAnsi" w:cstheme="majorHAnsi"/>
          <w:szCs w:val="20"/>
          <w:lang w:val="en-GB"/>
        </w:rPr>
        <w:t xml:space="preserve">actions </w:t>
      </w:r>
      <w:r w:rsidRPr="00555160">
        <w:rPr>
          <w:rFonts w:asciiTheme="majorHAnsi" w:hAnsiTheme="majorHAnsi" w:cstheme="majorHAnsi"/>
          <w:szCs w:val="20"/>
          <w:lang w:val="en-GB"/>
        </w:rPr>
        <w:t>supp</w:t>
      </w:r>
      <w:r w:rsidR="00996519" w:rsidRPr="00555160">
        <w:rPr>
          <w:rFonts w:asciiTheme="majorHAnsi" w:hAnsiTheme="majorHAnsi" w:cstheme="majorHAnsi"/>
          <w:szCs w:val="20"/>
          <w:lang w:val="en-GB"/>
        </w:rPr>
        <w:t>o</w:t>
      </w:r>
      <w:r w:rsidRPr="00555160">
        <w:rPr>
          <w:rFonts w:asciiTheme="majorHAnsi" w:hAnsiTheme="majorHAnsi" w:cstheme="majorHAnsi"/>
          <w:szCs w:val="20"/>
          <w:lang w:val="en-GB"/>
        </w:rPr>
        <w:t>rted are organisations and individuals that will be involved or positively affected by the action</w:t>
      </w:r>
      <w:r w:rsidR="00146D3F" w:rsidRPr="00555160">
        <w:rPr>
          <w:rFonts w:asciiTheme="majorHAnsi" w:hAnsiTheme="majorHAnsi" w:cstheme="majorHAnsi"/>
          <w:szCs w:val="20"/>
          <w:lang w:val="en-GB"/>
        </w:rPr>
        <w:t>s</w:t>
      </w:r>
      <w:r w:rsidR="00FC620C"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includ</w:t>
      </w:r>
      <w:r w:rsidR="00996519" w:rsidRPr="00555160">
        <w:rPr>
          <w:rFonts w:asciiTheme="majorHAnsi" w:hAnsiTheme="majorHAnsi" w:cstheme="majorHAnsi"/>
          <w:szCs w:val="20"/>
          <w:lang w:val="en-GB"/>
        </w:rPr>
        <w:t>ing</w:t>
      </w:r>
      <w:r w:rsidRPr="00555160">
        <w:rPr>
          <w:rFonts w:asciiTheme="majorHAnsi" w:hAnsiTheme="majorHAnsi" w:cstheme="majorHAnsi"/>
          <w:szCs w:val="20"/>
          <w:lang w:val="en-GB"/>
        </w:rPr>
        <w:t>:</w:t>
      </w:r>
    </w:p>
    <w:p w14:paraId="3357A3F3" w14:textId="77777777" w:rsidR="003C6936" w:rsidRPr="00555160" w:rsidRDefault="003C6936"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color w:val="000000" w:themeColor="text1"/>
          <w:szCs w:val="20"/>
          <w:lang w:val="en-GB"/>
        </w:rPr>
        <w:t>Local</w:t>
      </w:r>
      <w:r w:rsidRPr="00555160">
        <w:rPr>
          <w:rFonts w:asciiTheme="majorHAnsi" w:hAnsiTheme="majorHAnsi" w:cstheme="majorHAnsi"/>
          <w:szCs w:val="20"/>
          <w:lang w:val="en-GB"/>
        </w:rPr>
        <w:t>, regional, and national public authorities and sectoral agencies, especially those active in the field of education and training, labour market, entrepreneurship, economic development and competitiveness, digitalisation, social and health and other relevant fields</w:t>
      </w:r>
    </w:p>
    <w:p w14:paraId="44396816" w14:textId="77777777" w:rsidR="003C6936" w:rsidRPr="00555160" w:rsidRDefault="003C6936"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Higher education and research organisations </w:t>
      </w:r>
    </w:p>
    <w:p w14:paraId="695AE06B" w14:textId="77777777" w:rsidR="003C6936" w:rsidRPr="00555160" w:rsidRDefault="003C6936"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Education/training centres and schools, providing formal and non-formal education and training  </w:t>
      </w:r>
    </w:p>
    <w:p w14:paraId="5E604D33" w14:textId="77777777" w:rsidR="003C6936" w:rsidRPr="00555160" w:rsidRDefault="003C6936"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SMEs and enterprises</w:t>
      </w:r>
    </w:p>
    <w:p w14:paraId="2F7E7FAF" w14:textId="77777777" w:rsidR="003C6936" w:rsidRPr="00555160" w:rsidRDefault="003C6936" w:rsidP="00800C6A">
      <w:pPr>
        <w:pStyle w:val="Odstavekseznama"/>
        <w:numPr>
          <w:ilvl w:val="0"/>
          <w:numId w:val="6"/>
        </w:numPr>
        <w:tabs>
          <w:tab w:val="num" w:pos="720"/>
        </w:tabs>
        <w:spacing w:after="200"/>
        <w:jc w:val="both"/>
        <w:rPr>
          <w:rFonts w:asciiTheme="majorHAnsi" w:hAnsiTheme="majorHAnsi" w:cstheme="majorHAnsi"/>
          <w:szCs w:val="20"/>
          <w:lang w:val="en-GB"/>
        </w:rPr>
      </w:pPr>
      <w:r w:rsidRPr="00555160">
        <w:rPr>
          <w:rFonts w:asciiTheme="majorHAnsi" w:hAnsiTheme="majorHAnsi" w:cstheme="majorHAnsi"/>
          <w:szCs w:val="20"/>
          <w:lang w:val="en-GB"/>
        </w:rPr>
        <w:t>Business support organisations, such as start-up centres, business incubators, innovation hubs</w:t>
      </w:r>
    </w:p>
    <w:p w14:paraId="22F53478" w14:textId="77777777" w:rsidR="003C6936" w:rsidRPr="00555160" w:rsidRDefault="003C6936"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EGTCs</w:t>
      </w:r>
    </w:p>
    <w:p w14:paraId="33EA958B" w14:textId="77777777" w:rsidR="002D2DBE" w:rsidRPr="00555160" w:rsidRDefault="002D2DBE"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Interest groups including NGOs, especially those concerned with the training and education in the areas of smart specialisation, greening </w:t>
      </w:r>
      <w:r w:rsidR="00FF6F04" w:rsidRPr="00555160">
        <w:rPr>
          <w:rFonts w:asciiTheme="majorHAnsi" w:hAnsiTheme="majorHAnsi" w:cstheme="majorHAnsi"/>
          <w:szCs w:val="20"/>
          <w:lang w:val="en-GB"/>
        </w:rPr>
        <w:t xml:space="preserve">the </w:t>
      </w:r>
      <w:r w:rsidRPr="00555160">
        <w:rPr>
          <w:rFonts w:asciiTheme="majorHAnsi" w:hAnsiTheme="majorHAnsi" w:cstheme="majorHAnsi"/>
          <w:szCs w:val="20"/>
          <w:lang w:val="en-GB"/>
        </w:rPr>
        <w:t>economy, digitalisation, care economy, cluster organisations and networks, organisations representing economic and social interests of employees/employers</w:t>
      </w:r>
    </w:p>
    <w:p w14:paraId="4977C6F1" w14:textId="77777777" w:rsidR="003C6936" w:rsidRPr="00555160" w:rsidRDefault="003C6936"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General public</w:t>
      </w:r>
    </w:p>
    <w:p w14:paraId="1317F667" w14:textId="77777777" w:rsidR="004F72A2" w:rsidRPr="00555160" w:rsidRDefault="004F72A2" w:rsidP="00CC7EFC">
      <w:pPr>
        <w:rPr>
          <w:lang w:val="en-GB"/>
        </w:rPr>
      </w:pPr>
    </w:p>
    <w:p w14:paraId="195481A5" w14:textId="5A57F27F" w:rsidR="004E5978" w:rsidRPr="00555160" w:rsidRDefault="004E5978" w:rsidP="004F72A2">
      <w:pPr>
        <w:pStyle w:val="Naslov3"/>
        <w:rPr>
          <w:lang w:val="en-GB"/>
        </w:rPr>
      </w:pPr>
      <w:bookmarkStart w:id="27" w:name="_Toc100641723"/>
      <w:r w:rsidRPr="00555160">
        <w:rPr>
          <w:lang w:val="en-GB"/>
        </w:rPr>
        <w:t>2.</w:t>
      </w:r>
      <w:r w:rsidR="00315CBD" w:rsidRPr="00555160">
        <w:rPr>
          <w:lang w:val="en-GB"/>
        </w:rPr>
        <w:t>2.2</w:t>
      </w:r>
      <w:r w:rsidRPr="00555160">
        <w:rPr>
          <w:lang w:val="en-GB"/>
        </w:rPr>
        <w:t>.</w:t>
      </w:r>
      <w:r w:rsidRPr="00555160">
        <w:rPr>
          <w:lang w:val="en-GB"/>
        </w:rPr>
        <w:tab/>
        <w:t xml:space="preserve">Specific objective </w:t>
      </w:r>
      <w:r w:rsidR="00996519" w:rsidRPr="00555160">
        <w:rPr>
          <w:lang w:val="en-GB"/>
        </w:rPr>
        <w:t>2.2 - Sustainable economic development based on culture and tourism potentials</w:t>
      </w:r>
      <w:bookmarkEnd w:id="27"/>
      <w:r w:rsidR="006504B7">
        <w:rPr>
          <w:lang w:val="en-GB"/>
        </w:rPr>
        <w:t xml:space="preserve"> </w:t>
      </w:r>
      <w:r w:rsidR="006504B7" w:rsidRPr="006504B7">
        <w:rPr>
          <w:i/>
          <w:lang w:val="en-GB"/>
        </w:rPr>
        <w:t>(RSO</w:t>
      </w:r>
      <w:r w:rsidR="006504B7">
        <w:rPr>
          <w:i/>
          <w:lang w:val="en-GB"/>
        </w:rPr>
        <w:t xml:space="preserve"> 4.6</w:t>
      </w:r>
      <w:r w:rsidR="006504B7" w:rsidRPr="006504B7">
        <w:rPr>
          <w:i/>
          <w:lang w:val="en-GB"/>
        </w:rPr>
        <w:t>)</w:t>
      </w:r>
    </w:p>
    <w:p w14:paraId="59FE6192" w14:textId="77777777" w:rsidR="00107780" w:rsidRPr="00555160" w:rsidRDefault="00107780" w:rsidP="00107780">
      <w:pPr>
        <w:spacing w:after="200" w:line="276" w:lineRule="auto"/>
        <w:jc w:val="both"/>
        <w:rPr>
          <w:i/>
          <w:noProof/>
          <w:color w:val="000000"/>
          <w:lang w:val="en-GB"/>
        </w:rPr>
      </w:pPr>
      <w:r w:rsidRPr="00555160">
        <w:rPr>
          <w:i/>
          <w:noProof/>
          <w:color w:val="000000"/>
          <w:lang w:val="en-GB"/>
        </w:rPr>
        <w:t>Reference: point (e) of Article 17(3)</w:t>
      </w:r>
    </w:p>
    <w:p w14:paraId="0EF1F496" w14:textId="77777777" w:rsidR="004E5978" w:rsidRPr="00555160" w:rsidRDefault="004E5978" w:rsidP="004F72A2">
      <w:pPr>
        <w:spacing w:before="240" w:after="240"/>
        <w:ind w:left="1416" w:hanging="709"/>
        <w:jc w:val="both"/>
        <w:rPr>
          <w:rFonts w:asciiTheme="majorHAnsi" w:hAnsiTheme="majorHAnsi" w:cstheme="majorHAnsi"/>
          <w:i/>
          <w:iCs/>
          <w:szCs w:val="22"/>
          <w:lang w:val="en-GB"/>
        </w:rPr>
      </w:pPr>
      <w:r w:rsidRPr="00555160">
        <w:rPr>
          <w:rFonts w:asciiTheme="majorHAnsi" w:hAnsiTheme="majorHAnsi" w:cstheme="majorHAnsi"/>
          <w:b/>
          <w:i/>
          <w:iCs/>
          <w:szCs w:val="22"/>
          <w:lang w:val="en-GB"/>
        </w:rPr>
        <w:t>2.</w:t>
      </w:r>
      <w:r w:rsidR="00315CBD" w:rsidRPr="00555160">
        <w:rPr>
          <w:rFonts w:asciiTheme="majorHAnsi" w:hAnsiTheme="majorHAnsi" w:cstheme="majorHAnsi"/>
          <w:b/>
          <w:i/>
          <w:iCs/>
          <w:szCs w:val="22"/>
          <w:lang w:val="en-GB"/>
        </w:rPr>
        <w:t>2.2</w:t>
      </w:r>
      <w:r w:rsidR="00BB2672" w:rsidRPr="00555160">
        <w:rPr>
          <w:rFonts w:asciiTheme="majorHAnsi" w:hAnsiTheme="majorHAnsi" w:cstheme="majorHAnsi"/>
          <w:b/>
          <w:i/>
          <w:iCs/>
          <w:szCs w:val="22"/>
          <w:lang w:val="en-GB"/>
        </w:rPr>
        <w:t>.1</w:t>
      </w:r>
      <w:r w:rsidRPr="00555160">
        <w:rPr>
          <w:rFonts w:asciiTheme="majorHAnsi" w:hAnsiTheme="majorHAnsi" w:cstheme="majorHAnsi"/>
          <w:b/>
          <w:i/>
          <w:iCs/>
          <w:szCs w:val="22"/>
          <w:lang w:val="en-GB"/>
        </w:rPr>
        <w:t xml:space="preserve"> Related types of action, and their expected contribution to those specific objectives and to macro-regional strategies and sea-basis strategies, where appropriate</w:t>
      </w:r>
    </w:p>
    <w:p w14:paraId="7340CA19" w14:textId="77777777" w:rsidR="00107780" w:rsidRPr="00555160" w:rsidRDefault="00107780" w:rsidP="00107780">
      <w:pPr>
        <w:spacing w:after="200" w:line="276" w:lineRule="auto"/>
        <w:jc w:val="both"/>
        <w:rPr>
          <w:i/>
          <w:noProof/>
          <w:color w:val="000000"/>
          <w:lang w:val="en-GB"/>
        </w:rPr>
      </w:pPr>
      <w:r w:rsidRPr="00555160">
        <w:rPr>
          <w:i/>
          <w:noProof/>
          <w:color w:val="000000"/>
          <w:lang w:val="en-GB"/>
        </w:rPr>
        <w:t>Reference: point (e)(i) of Article 17(3), point (c)(ii) of Article 17(9)</w:t>
      </w:r>
    </w:p>
    <w:p w14:paraId="17961659" w14:textId="77777777" w:rsidR="00DC27E1" w:rsidRDefault="00DC27E1" w:rsidP="00800C6A">
      <w:pPr>
        <w:spacing w:line="276" w:lineRule="auto"/>
        <w:jc w:val="both"/>
        <w:rPr>
          <w:rFonts w:asciiTheme="majorHAnsi" w:hAnsiTheme="majorHAnsi" w:cstheme="majorHAnsi"/>
          <w:b/>
          <w:bCs/>
          <w:szCs w:val="20"/>
          <w:lang w:val="en-GB"/>
        </w:rPr>
      </w:pPr>
    </w:p>
    <w:p w14:paraId="73E41225" w14:textId="77777777" w:rsidR="003C6936" w:rsidRPr="00555160" w:rsidRDefault="003C6936" w:rsidP="00800C6A">
      <w:pPr>
        <w:spacing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The aim</w:t>
      </w:r>
      <w:r w:rsidRPr="00555160">
        <w:rPr>
          <w:rFonts w:asciiTheme="majorHAnsi" w:hAnsiTheme="majorHAnsi" w:cstheme="majorHAnsi"/>
          <w:szCs w:val="20"/>
          <w:lang w:val="en-GB"/>
        </w:rPr>
        <w:t xml:space="preserve"> </w:t>
      </w:r>
      <w:r w:rsidRPr="004E2DB5">
        <w:rPr>
          <w:rFonts w:asciiTheme="majorHAnsi" w:hAnsiTheme="majorHAnsi" w:cstheme="majorHAnsi"/>
          <w:b/>
          <w:szCs w:val="20"/>
          <w:lang w:val="en-GB"/>
        </w:rPr>
        <w:t xml:space="preserve">of this </w:t>
      </w:r>
      <w:r w:rsidR="002E77CA" w:rsidRPr="004E2DB5">
        <w:rPr>
          <w:rFonts w:asciiTheme="majorHAnsi" w:hAnsiTheme="majorHAnsi" w:cstheme="majorHAnsi"/>
          <w:b/>
          <w:szCs w:val="20"/>
          <w:lang w:val="en-GB"/>
        </w:rPr>
        <w:t>specific objective</w:t>
      </w:r>
      <w:r w:rsidR="002E77CA"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is to increase </w:t>
      </w:r>
      <w:r w:rsidR="00065E8D" w:rsidRPr="00555160">
        <w:rPr>
          <w:rFonts w:asciiTheme="majorHAnsi" w:hAnsiTheme="majorHAnsi" w:cstheme="majorHAnsi"/>
          <w:szCs w:val="20"/>
          <w:lang w:val="en-GB"/>
        </w:rPr>
        <w:t>sustainability,</w:t>
      </w:r>
      <w:r w:rsidRPr="00555160">
        <w:rPr>
          <w:rFonts w:asciiTheme="majorHAnsi" w:hAnsiTheme="majorHAnsi" w:cstheme="majorHAnsi"/>
          <w:szCs w:val="20"/>
          <w:lang w:val="en-GB"/>
        </w:rPr>
        <w:t xml:space="preserve"> competitiveness and resilience of tourism based on </w:t>
      </w:r>
      <w:r w:rsidR="00997364" w:rsidRPr="00555160">
        <w:rPr>
          <w:rFonts w:asciiTheme="majorHAnsi" w:hAnsiTheme="majorHAnsi" w:cstheme="majorHAnsi"/>
          <w:szCs w:val="20"/>
          <w:lang w:val="en-GB"/>
        </w:rPr>
        <w:t xml:space="preserve">sustainable use of </w:t>
      </w:r>
      <w:r w:rsidRPr="00555160">
        <w:rPr>
          <w:rFonts w:asciiTheme="majorHAnsi" w:hAnsiTheme="majorHAnsi" w:cstheme="majorHAnsi"/>
          <w:szCs w:val="20"/>
          <w:lang w:val="en-GB"/>
        </w:rPr>
        <w:t>local, natural and cultural assets</w:t>
      </w:r>
      <w:r w:rsidR="00E5554A" w:rsidRPr="00555160">
        <w:rPr>
          <w:rFonts w:asciiTheme="majorHAnsi" w:hAnsiTheme="majorHAnsi" w:cstheme="majorHAnsi"/>
          <w:szCs w:val="20"/>
          <w:lang w:val="en-GB"/>
        </w:rPr>
        <w:t xml:space="preserve">. It </w:t>
      </w:r>
      <w:r w:rsidR="00AE4324" w:rsidRPr="00555160">
        <w:rPr>
          <w:rFonts w:asciiTheme="majorHAnsi" w:hAnsiTheme="majorHAnsi" w:cstheme="majorHAnsi"/>
          <w:szCs w:val="20"/>
          <w:lang w:val="en-GB"/>
        </w:rPr>
        <w:t xml:space="preserve">aims </w:t>
      </w:r>
      <w:r w:rsidRPr="00555160">
        <w:rPr>
          <w:rFonts w:asciiTheme="majorHAnsi" w:hAnsiTheme="majorHAnsi" w:cstheme="majorHAnsi"/>
          <w:szCs w:val="20"/>
          <w:lang w:val="en-GB"/>
        </w:rPr>
        <w:t xml:space="preserve">to </w:t>
      </w:r>
      <w:r w:rsidR="00EF2BE7" w:rsidRPr="00555160">
        <w:rPr>
          <w:rFonts w:asciiTheme="majorHAnsi" w:hAnsiTheme="majorHAnsi" w:cstheme="majorHAnsi"/>
          <w:szCs w:val="20"/>
          <w:lang w:val="en-GB"/>
        </w:rPr>
        <w:t>activate</w:t>
      </w:r>
      <w:r w:rsidR="00487439"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potentials of </w:t>
      </w:r>
      <w:r w:rsidR="00876665" w:rsidRPr="00555160">
        <w:rPr>
          <w:rFonts w:asciiTheme="majorHAnsi" w:hAnsiTheme="majorHAnsi" w:cstheme="majorHAnsi"/>
          <w:szCs w:val="20"/>
          <w:lang w:val="en-GB"/>
        </w:rPr>
        <w:t xml:space="preserve">the </w:t>
      </w:r>
      <w:r w:rsidRPr="00555160">
        <w:rPr>
          <w:rFonts w:asciiTheme="majorHAnsi" w:hAnsiTheme="majorHAnsi" w:cstheme="majorHAnsi"/>
          <w:szCs w:val="20"/>
          <w:lang w:val="en-GB"/>
        </w:rPr>
        <w:t>culture</w:t>
      </w:r>
      <w:r w:rsidR="005B7E56" w:rsidRPr="00555160">
        <w:rPr>
          <w:rFonts w:asciiTheme="majorHAnsi" w:hAnsiTheme="majorHAnsi" w:cstheme="majorHAnsi"/>
          <w:szCs w:val="20"/>
          <w:lang w:val="en-GB"/>
        </w:rPr>
        <w:t>, cultural heritage</w:t>
      </w:r>
      <w:r w:rsidRPr="00555160">
        <w:rPr>
          <w:rFonts w:asciiTheme="majorHAnsi" w:hAnsiTheme="majorHAnsi" w:cstheme="majorHAnsi"/>
          <w:szCs w:val="20"/>
          <w:lang w:val="en-GB"/>
        </w:rPr>
        <w:t xml:space="preserve"> and creative industries (CCI) for economic development</w:t>
      </w:r>
      <w:r w:rsidR="005F781C" w:rsidRPr="00555160">
        <w:rPr>
          <w:rFonts w:asciiTheme="majorHAnsi" w:hAnsiTheme="majorHAnsi" w:cstheme="majorHAnsi"/>
          <w:szCs w:val="20"/>
          <w:lang w:val="en-GB"/>
        </w:rPr>
        <w:t xml:space="preserve"> and</w:t>
      </w:r>
      <w:r w:rsidR="007C25BE" w:rsidRPr="00555160">
        <w:rPr>
          <w:rFonts w:asciiTheme="majorHAnsi" w:hAnsiTheme="majorHAnsi" w:cstheme="majorHAnsi"/>
          <w:szCs w:val="20"/>
          <w:lang w:val="en-GB"/>
        </w:rPr>
        <w:t xml:space="preserve"> </w:t>
      </w:r>
      <w:r w:rsidR="00EF2BE7" w:rsidRPr="00555160">
        <w:rPr>
          <w:rFonts w:asciiTheme="majorHAnsi" w:hAnsiTheme="majorHAnsi" w:cstheme="majorHAnsi"/>
          <w:szCs w:val="20"/>
          <w:lang w:val="en-GB"/>
        </w:rPr>
        <w:t>strengthen</w:t>
      </w:r>
      <w:r w:rsidR="008E685E" w:rsidRPr="00555160">
        <w:rPr>
          <w:rFonts w:asciiTheme="majorHAnsi" w:hAnsiTheme="majorHAnsi" w:cstheme="majorHAnsi"/>
          <w:szCs w:val="20"/>
          <w:lang w:val="en-GB"/>
        </w:rPr>
        <w:t>ing of</w:t>
      </w:r>
      <w:r w:rsidR="00EF2BE7" w:rsidRPr="00555160">
        <w:rPr>
          <w:rFonts w:asciiTheme="majorHAnsi" w:hAnsiTheme="majorHAnsi" w:cstheme="majorHAnsi"/>
          <w:szCs w:val="20"/>
          <w:lang w:val="en-GB"/>
        </w:rPr>
        <w:t xml:space="preserve"> the identity of the</w:t>
      </w:r>
      <w:r w:rsidR="007C25BE" w:rsidRPr="00555160">
        <w:rPr>
          <w:rFonts w:asciiTheme="majorHAnsi" w:hAnsiTheme="majorHAnsi" w:cstheme="majorHAnsi"/>
          <w:szCs w:val="20"/>
          <w:lang w:val="en-GB"/>
        </w:rPr>
        <w:t xml:space="preserve"> pr</w:t>
      </w:r>
      <w:r w:rsidR="005D6A6A" w:rsidRPr="00555160">
        <w:rPr>
          <w:rFonts w:asciiTheme="majorHAnsi" w:hAnsiTheme="majorHAnsi" w:cstheme="majorHAnsi"/>
          <w:szCs w:val="20"/>
          <w:lang w:val="en-GB"/>
        </w:rPr>
        <w:t>o</w:t>
      </w:r>
      <w:r w:rsidR="007C25BE" w:rsidRPr="00555160">
        <w:rPr>
          <w:rFonts w:asciiTheme="majorHAnsi" w:hAnsiTheme="majorHAnsi" w:cstheme="majorHAnsi"/>
          <w:szCs w:val="20"/>
          <w:lang w:val="en-GB"/>
        </w:rPr>
        <w:t>gramme area</w:t>
      </w:r>
      <w:r w:rsidR="009675AB" w:rsidRPr="00555160">
        <w:rPr>
          <w:rFonts w:asciiTheme="majorHAnsi" w:hAnsiTheme="majorHAnsi" w:cstheme="majorHAnsi"/>
          <w:szCs w:val="20"/>
          <w:lang w:val="en-GB"/>
        </w:rPr>
        <w:t>.</w:t>
      </w:r>
      <w:r w:rsidR="007C25BE" w:rsidRPr="00555160">
        <w:rPr>
          <w:rFonts w:asciiTheme="majorHAnsi" w:hAnsiTheme="majorHAnsi" w:cstheme="majorHAnsi"/>
          <w:szCs w:val="20"/>
          <w:lang w:val="en-GB"/>
        </w:rPr>
        <w:t xml:space="preserve"> </w:t>
      </w:r>
    </w:p>
    <w:p w14:paraId="0F991007" w14:textId="77777777" w:rsidR="000C35B4" w:rsidRDefault="00AE4324"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lastRenderedPageBreak/>
        <w:t xml:space="preserve">The focus </w:t>
      </w:r>
      <w:r w:rsidR="00C058D0" w:rsidRPr="00555160">
        <w:rPr>
          <w:rFonts w:asciiTheme="majorHAnsi" w:hAnsiTheme="majorHAnsi" w:cstheme="majorHAnsi"/>
          <w:szCs w:val="20"/>
          <w:lang w:val="en-GB"/>
        </w:rPr>
        <w:t xml:space="preserve">should be </w:t>
      </w:r>
      <w:r w:rsidR="00C478C7" w:rsidRPr="00555160">
        <w:rPr>
          <w:rFonts w:asciiTheme="majorHAnsi" w:hAnsiTheme="majorHAnsi" w:cstheme="majorHAnsi"/>
          <w:szCs w:val="20"/>
          <w:lang w:val="en-GB"/>
        </w:rPr>
        <w:t xml:space="preserve">put </w:t>
      </w:r>
      <w:r w:rsidR="00C058D0" w:rsidRPr="00555160">
        <w:rPr>
          <w:rFonts w:asciiTheme="majorHAnsi" w:hAnsiTheme="majorHAnsi" w:cstheme="majorHAnsi"/>
          <w:szCs w:val="20"/>
          <w:lang w:val="en-GB"/>
        </w:rPr>
        <w:t xml:space="preserve">on </w:t>
      </w:r>
      <w:r w:rsidR="00917BA6" w:rsidRPr="00555160">
        <w:rPr>
          <w:rFonts w:asciiTheme="majorHAnsi" w:hAnsiTheme="majorHAnsi" w:cstheme="majorHAnsi"/>
          <w:szCs w:val="20"/>
          <w:lang w:val="en-GB"/>
        </w:rPr>
        <w:t xml:space="preserve">developing tourism </w:t>
      </w:r>
      <w:r w:rsidR="00FF6F04" w:rsidRPr="00555160">
        <w:rPr>
          <w:rFonts w:asciiTheme="majorHAnsi" w:hAnsiTheme="majorHAnsi" w:cstheme="majorHAnsi"/>
          <w:szCs w:val="20"/>
          <w:lang w:val="en-GB"/>
        </w:rPr>
        <w:t xml:space="preserve">in a </w:t>
      </w:r>
      <w:r w:rsidR="00917BA6" w:rsidRPr="00555160">
        <w:rPr>
          <w:rFonts w:asciiTheme="majorHAnsi" w:hAnsiTheme="majorHAnsi" w:cstheme="majorHAnsi"/>
          <w:szCs w:val="20"/>
          <w:lang w:val="en-GB"/>
        </w:rPr>
        <w:t>sustainabl</w:t>
      </w:r>
      <w:r w:rsidR="00FF6F04" w:rsidRPr="00555160">
        <w:rPr>
          <w:rFonts w:asciiTheme="majorHAnsi" w:hAnsiTheme="majorHAnsi" w:cstheme="majorHAnsi"/>
          <w:szCs w:val="20"/>
          <w:lang w:val="en-GB"/>
        </w:rPr>
        <w:t>e manner</w:t>
      </w:r>
      <w:r w:rsidR="0005512E" w:rsidRPr="00555160">
        <w:rPr>
          <w:rFonts w:asciiTheme="majorHAnsi" w:hAnsiTheme="majorHAnsi" w:cstheme="majorHAnsi"/>
          <w:szCs w:val="20"/>
          <w:lang w:val="en-GB"/>
        </w:rPr>
        <w:t xml:space="preserve">, considering </w:t>
      </w:r>
      <w:r w:rsidR="004712DF" w:rsidRPr="00555160">
        <w:rPr>
          <w:rFonts w:asciiTheme="majorHAnsi" w:hAnsiTheme="majorHAnsi" w:cstheme="majorHAnsi"/>
          <w:szCs w:val="20"/>
          <w:lang w:val="en-GB"/>
        </w:rPr>
        <w:t>all protection regimes</w:t>
      </w:r>
      <w:r w:rsidR="000E267E">
        <w:rPr>
          <w:rFonts w:asciiTheme="majorHAnsi" w:hAnsiTheme="majorHAnsi" w:cstheme="majorHAnsi"/>
          <w:szCs w:val="20"/>
          <w:lang w:val="en-GB"/>
        </w:rPr>
        <w:t xml:space="preserve"> and providing sustainable solutions for visitor management</w:t>
      </w:r>
      <w:r w:rsidR="00E33CB0">
        <w:rPr>
          <w:rFonts w:asciiTheme="majorHAnsi" w:hAnsiTheme="majorHAnsi" w:cstheme="majorHAnsi"/>
          <w:szCs w:val="20"/>
          <w:lang w:val="en-GB"/>
        </w:rPr>
        <w:t xml:space="preserve"> </w:t>
      </w:r>
      <w:r w:rsidR="0002264C">
        <w:rPr>
          <w:rFonts w:asciiTheme="majorHAnsi" w:hAnsiTheme="majorHAnsi" w:cstheme="majorHAnsi"/>
          <w:szCs w:val="20"/>
          <w:lang w:val="en-GB"/>
        </w:rPr>
        <w:t>as well as</w:t>
      </w:r>
      <w:r w:rsidR="00E33CB0">
        <w:rPr>
          <w:rFonts w:asciiTheme="majorHAnsi" w:hAnsiTheme="majorHAnsi" w:cstheme="majorHAnsi"/>
          <w:szCs w:val="20"/>
          <w:lang w:val="en-GB"/>
        </w:rPr>
        <w:t xml:space="preserve"> </w:t>
      </w:r>
      <w:r w:rsidR="00C62B7F">
        <w:rPr>
          <w:rFonts w:asciiTheme="majorHAnsi" w:hAnsiTheme="majorHAnsi" w:cstheme="majorHAnsi"/>
          <w:szCs w:val="20"/>
          <w:lang w:val="en-GB"/>
        </w:rPr>
        <w:t>considering</w:t>
      </w:r>
      <w:r w:rsidR="00F16D14">
        <w:rPr>
          <w:rFonts w:asciiTheme="majorHAnsi" w:hAnsiTheme="majorHAnsi" w:cstheme="majorHAnsi"/>
          <w:szCs w:val="20"/>
          <w:lang w:val="en-GB"/>
        </w:rPr>
        <w:t xml:space="preserve"> climate c</w:t>
      </w:r>
      <w:r w:rsidR="00C62B7F">
        <w:rPr>
          <w:rFonts w:asciiTheme="majorHAnsi" w:hAnsiTheme="majorHAnsi" w:cstheme="majorHAnsi"/>
          <w:szCs w:val="20"/>
          <w:lang w:val="en-GB"/>
        </w:rPr>
        <w:t>hange</w:t>
      </w:r>
      <w:r w:rsidR="00F16D14">
        <w:rPr>
          <w:rFonts w:asciiTheme="majorHAnsi" w:hAnsiTheme="majorHAnsi" w:cstheme="majorHAnsi"/>
          <w:szCs w:val="20"/>
          <w:lang w:val="en-GB"/>
        </w:rPr>
        <w:t xml:space="preserve"> risk</w:t>
      </w:r>
      <w:r w:rsidR="00C62B7F">
        <w:rPr>
          <w:rFonts w:asciiTheme="majorHAnsi" w:hAnsiTheme="majorHAnsi" w:cstheme="majorHAnsi"/>
          <w:szCs w:val="20"/>
          <w:lang w:val="en-GB"/>
        </w:rPr>
        <w:t>s</w:t>
      </w:r>
      <w:r w:rsidR="00454659" w:rsidRPr="00555160">
        <w:rPr>
          <w:rFonts w:asciiTheme="majorHAnsi" w:hAnsiTheme="majorHAnsi" w:cstheme="majorHAnsi"/>
          <w:szCs w:val="20"/>
          <w:lang w:val="en-GB"/>
        </w:rPr>
        <w:t>.</w:t>
      </w:r>
      <w:r w:rsidR="00F00751" w:rsidRPr="00555160">
        <w:rPr>
          <w:rFonts w:asciiTheme="majorHAnsi" w:hAnsiTheme="majorHAnsi" w:cstheme="majorHAnsi"/>
          <w:szCs w:val="20"/>
          <w:lang w:val="en-GB"/>
        </w:rPr>
        <w:t xml:space="preserve"> </w:t>
      </w:r>
    </w:p>
    <w:p w14:paraId="7E08964F" w14:textId="77777777" w:rsidR="00AE4324" w:rsidRDefault="00A17D14"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The</w:t>
      </w:r>
      <w:r w:rsidR="00F00751" w:rsidRPr="00555160">
        <w:rPr>
          <w:rFonts w:asciiTheme="majorHAnsi" w:hAnsiTheme="majorHAnsi" w:cstheme="majorHAnsi"/>
          <w:szCs w:val="20"/>
          <w:lang w:val="en-GB"/>
        </w:rPr>
        <w:t xml:space="preserve"> inclusion and cooperation of small family businesses and the development of tourism and culture in rural and directly bordering regions</w:t>
      </w:r>
      <w:r w:rsidR="00876602" w:rsidRPr="00555160">
        <w:rPr>
          <w:rFonts w:asciiTheme="majorHAnsi" w:hAnsiTheme="majorHAnsi" w:cstheme="majorHAnsi"/>
          <w:szCs w:val="20"/>
          <w:lang w:val="en-GB"/>
        </w:rPr>
        <w:t xml:space="preserve"> is</w:t>
      </w:r>
      <w:r w:rsidRPr="00555160">
        <w:rPr>
          <w:rFonts w:asciiTheme="majorHAnsi" w:hAnsiTheme="majorHAnsi" w:cstheme="majorHAnsi"/>
          <w:szCs w:val="20"/>
          <w:lang w:val="en-GB"/>
        </w:rPr>
        <w:t xml:space="preserve"> to be promoted.</w:t>
      </w:r>
      <w:r w:rsidR="00EB2223"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 </w:t>
      </w:r>
    </w:p>
    <w:p w14:paraId="2A7B56A0" w14:textId="77777777" w:rsidR="00E96264" w:rsidRDefault="00E96264" w:rsidP="00E96264">
      <w:pPr>
        <w:spacing w:line="276" w:lineRule="auto"/>
        <w:jc w:val="both"/>
        <w:rPr>
          <w:rFonts w:asciiTheme="majorHAnsi" w:hAnsiTheme="majorHAnsi" w:cs="Calibri Light"/>
          <w:szCs w:val="20"/>
        </w:rPr>
      </w:pPr>
    </w:p>
    <w:p w14:paraId="58B710C4" w14:textId="77777777" w:rsidR="00E96264" w:rsidRPr="00E96264" w:rsidRDefault="00E96264" w:rsidP="00E96264">
      <w:pPr>
        <w:spacing w:line="276" w:lineRule="auto"/>
        <w:jc w:val="both"/>
        <w:rPr>
          <w:rFonts w:asciiTheme="majorHAnsi" w:hAnsiTheme="majorHAnsi" w:cs="Calibri Light"/>
          <w:szCs w:val="20"/>
        </w:rPr>
      </w:pPr>
      <w:r w:rsidRPr="00E96264">
        <w:rPr>
          <w:rFonts w:asciiTheme="majorHAnsi" w:hAnsiTheme="majorHAnsi" w:cs="Calibri Light"/>
          <w:szCs w:val="20"/>
        </w:rPr>
        <w:t>Interventions that have an impact on cultural heritage should be in line with best practices on compliance with the “European Quality Principles for EU-funded interventions with potential impact on cultural heritage” developed by ICOMOS on behalf of the European Commission and in the framework of the European Union flagship initiative on the European Year of Cultural Heritage 2018. These reflect the integrated, sustainable and inclusive guiding principles of the New European Bauhaus initiative.</w:t>
      </w:r>
    </w:p>
    <w:p w14:paraId="020B047A" w14:textId="77777777" w:rsidR="00E96264" w:rsidRPr="00E96264" w:rsidRDefault="00E96264" w:rsidP="00E96264">
      <w:pPr>
        <w:spacing w:line="276" w:lineRule="auto"/>
        <w:jc w:val="both"/>
        <w:rPr>
          <w:rFonts w:asciiTheme="majorHAnsi" w:hAnsiTheme="majorHAnsi" w:cs="Calibri Light"/>
          <w:szCs w:val="20"/>
        </w:rPr>
      </w:pPr>
    </w:p>
    <w:p w14:paraId="7BB7648E" w14:textId="77777777" w:rsidR="00E96264" w:rsidRPr="00E96264" w:rsidRDefault="00E96264" w:rsidP="00E96264">
      <w:pPr>
        <w:spacing w:line="276" w:lineRule="auto"/>
        <w:jc w:val="both"/>
        <w:rPr>
          <w:rFonts w:asciiTheme="majorHAnsi" w:hAnsiTheme="majorHAnsi" w:cs="Calibri Light"/>
          <w:szCs w:val="20"/>
          <w:lang w:val="en-GB"/>
        </w:rPr>
      </w:pPr>
      <w:r w:rsidRPr="00E96264">
        <w:rPr>
          <w:rFonts w:asciiTheme="majorHAnsi" w:hAnsiTheme="majorHAnsi" w:cs="Calibri Light"/>
          <w:szCs w:val="20"/>
          <w:lang w:val="en-GB"/>
        </w:rPr>
        <w:t xml:space="preserve">The programme encourages the inclusion of revenue-generating measures to support the activities in the renovated cultural heritage or cultural sites, e.g. through diversification of use of the site or indirectly as an economic gain to the cross-border region. </w:t>
      </w:r>
    </w:p>
    <w:p w14:paraId="2E56FB87" w14:textId="77777777" w:rsidR="00F95129" w:rsidRPr="00555160" w:rsidRDefault="00F95129" w:rsidP="00800C6A">
      <w:pPr>
        <w:spacing w:line="276" w:lineRule="auto"/>
        <w:jc w:val="both"/>
        <w:rPr>
          <w:rFonts w:asciiTheme="majorHAnsi" w:hAnsiTheme="majorHAnsi" w:cstheme="majorHAnsi"/>
          <w:b/>
          <w:bCs/>
          <w:szCs w:val="20"/>
          <w:lang w:val="en-GB"/>
        </w:rPr>
      </w:pPr>
    </w:p>
    <w:p w14:paraId="59FC2456" w14:textId="77777777" w:rsidR="009A2912" w:rsidRPr="00555160" w:rsidRDefault="009A2912" w:rsidP="00800C6A">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Types of act</w:t>
      </w:r>
      <w:r w:rsidR="00093389" w:rsidRPr="00555160">
        <w:rPr>
          <w:rFonts w:asciiTheme="majorHAnsi" w:hAnsiTheme="majorHAnsi" w:cstheme="majorHAnsi"/>
          <w:b/>
          <w:bCs/>
          <w:szCs w:val="20"/>
          <w:lang w:val="en-GB"/>
        </w:rPr>
        <w:t>i</w:t>
      </w:r>
      <w:r w:rsidRPr="00555160">
        <w:rPr>
          <w:rFonts w:asciiTheme="majorHAnsi" w:hAnsiTheme="majorHAnsi" w:cstheme="majorHAnsi"/>
          <w:b/>
          <w:bCs/>
          <w:szCs w:val="20"/>
          <w:lang w:val="en-GB"/>
        </w:rPr>
        <w:t>vities</w:t>
      </w:r>
      <w:r w:rsidR="00B54EA2" w:rsidRPr="00555160">
        <w:rPr>
          <w:rFonts w:asciiTheme="majorHAnsi" w:hAnsiTheme="majorHAnsi" w:cstheme="majorHAnsi"/>
          <w:b/>
          <w:bCs/>
          <w:szCs w:val="20"/>
          <w:lang w:val="en-GB"/>
        </w:rPr>
        <w:t xml:space="preserve"> </w:t>
      </w:r>
      <w:r w:rsidR="00B54EA2" w:rsidRPr="00555160">
        <w:rPr>
          <w:rFonts w:asciiTheme="majorHAnsi" w:hAnsiTheme="majorHAnsi" w:cstheme="majorHAnsi"/>
          <w:bCs/>
          <w:szCs w:val="20"/>
          <w:lang w:val="en-GB"/>
        </w:rPr>
        <w:t>(</w:t>
      </w:r>
      <w:r w:rsidR="00B905A5" w:rsidRPr="00555160">
        <w:rPr>
          <w:rFonts w:asciiTheme="majorHAnsi" w:hAnsiTheme="majorHAnsi" w:cstheme="majorHAnsi"/>
          <w:bCs/>
          <w:szCs w:val="20"/>
          <w:lang w:val="en-GB"/>
        </w:rPr>
        <w:t>indicative)</w:t>
      </w:r>
    </w:p>
    <w:p w14:paraId="390ADD38" w14:textId="77777777" w:rsidR="0018142C" w:rsidRPr="00555160" w:rsidRDefault="0018142C" w:rsidP="00800C6A">
      <w:pPr>
        <w:pStyle w:val="Odstavekseznama"/>
        <w:numPr>
          <w:ilvl w:val="0"/>
          <w:numId w:val="31"/>
        </w:numPr>
        <w:spacing w:line="276" w:lineRule="auto"/>
        <w:jc w:val="both"/>
        <w:rPr>
          <w:rFonts w:asciiTheme="majorHAnsi" w:hAnsiTheme="majorHAnsi" w:cstheme="majorHAnsi"/>
          <w:b/>
          <w:bCs/>
          <w:szCs w:val="20"/>
          <w:lang w:val="en-GB"/>
        </w:rPr>
      </w:pPr>
      <w:r w:rsidRPr="00555160">
        <w:rPr>
          <w:rFonts w:asciiTheme="majorHAnsi" w:hAnsiTheme="majorHAnsi" w:cstheme="majorHAnsi"/>
          <w:szCs w:val="20"/>
          <w:lang w:val="en-GB"/>
        </w:rPr>
        <w:t xml:space="preserve">Development </w:t>
      </w:r>
      <w:r w:rsidR="008E685E" w:rsidRPr="00555160">
        <w:rPr>
          <w:rFonts w:asciiTheme="majorHAnsi" w:hAnsiTheme="majorHAnsi" w:cstheme="majorHAnsi"/>
          <w:szCs w:val="20"/>
          <w:lang w:val="en-GB"/>
        </w:rPr>
        <w:t xml:space="preserve">and implementation </w:t>
      </w:r>
      <w:r w:rsidRPr="00555160">
        <w:rPr>
          <w:rFonts w:asciiTheme="majorHAnsi" w:hAnsiTheme="majorHAnsi" w:cstheme="majorHAnsi"/>
          <w:szCs w:val="20"/>
          <w:lang w:val="en-GB"/>
        </w:rPr>
        <w:t>of longer-term cooperation strategies, concepts, action plans</w:t>
      </w:r>
    </w:p>
    <w:p w14:paraId="70D58F59" w14:textId="77777777" w:rsidR="00792059" w:rsidRPr="00555160" w:rsidRDefault="00792059" w:rsidP="00800C6A">
      <w:pPr>
        <w:pStyle w:val="Odstavekseznama"/>
        <w:numPr>
          <w:ilvl w:val="0"/>
          <w:numId w:val="31"/>
        </w:numPr>
        <w:spacing w:line="276" w:lineRule="auto"/>
        <w:jc w:val="both"/>
        <w:rPr>
          <w:rFonts w:asciiTheme="majorHAnsi" w:hAnsiTheme="majorHAnsi" w:cstheme="majorHAnsi"/>
          <w:b/>
          <w:bCs/>
          <w:szCs w:val="20"/>
          <w:lang w:val="en-GB"/>
        </w:rPr>
      </w:pPr>
      <w:r w:rsidRPr="00555160">
        <w:rPr>
          <w:rFonts w:asciiTheme="majorHAnsi" w:hAnsiTheme="majorHAnsi" w:cstheme="majorHAnsi"/>
          <w:szCs w:val="20"/>
          <w:lang w:val="en-GB"/>
        </w:rPr>
        <w:t xml:space="preserve">Development </w:t>
      </w:r>
      <w:r w:rsidR="008E685E" w:rsidRPr="00555160">
        <w:rPr>
          <w:rFonts w:asciiTheme="majorHAnsi" w:hAnsiTheme="majorHAnsi" w:cstheme="majorHAnsi"/>
          <w:szCs w:val="20"/>
          <w:lang w:val="en-GB"/>
        </w:rPr>
        <w:t xml:space="preserve">and implementation </w:t>
      </w:r>
      <w:r w:rsidRPr="00555160">
        <w:rPr>
          <w:rFonts w:asciiTheme="majorHAnsi" w:hAnsiTheme="majorHAnsi" w:cstheme="majorHAnsi"/>
          <w:szCs w:val="20"/>
          <w:lang w:val="en-GB"/>
        </w:rPr>
        <w:t>of new cooperation models</w:t>
      </w:r>
      <w:r w:rsidR="007B6F02" w:rsidRPr="00555160">
        <w:rPr>
          <w:rFonts w:asciiTheme="majorHAnsi" w:hAnsiTheme="majorHAnsi" w:cstheme="majorHAnsi"/>
          <w:szCs w:val="20"/>
          <w:lang w:val="en-GB"/>
        </w:rPr>
        <w:t xml:space="preserve"> and tools</w:t>
      </w:r>
    </w:p>
    <w:p w14:paraId="4BE939A6" w14:textId="77777777" w:rsidR="00C615E1" w:rsidRPr="00555160" w:rsidRDefault="008B6236" w:rsidP="00800C6A">
      <w:pPr>
        <w:pStyle w:val="Odstavekseznama"/>
        <w:numPr>
          <w:ilvl w:val="0"/>
          <w:numId w:val="31"/>
        </w:numPr>
        <w:spacing w:line="276" w:lineRule="auto"/>
        <w:jc w:val="both"/>
        <w:rPr>
          <w:rFonts w:asciiTheme="majorHAnsi" w:hAnsiTheme="majorHAnsi" w:cstheme="majorHAnsi"/>
          <w:b/>
          <w:bCs/>
          <w:szCs w:val="20"/>
          <w:lang w:val="en-GB"/>
        </w:rPr>
      </w:pPr>
      <w:r w:rsidRPr="00555160">
        <w:rPr>
          <w:rFonts w:asciiTheme="majorHAnsi" w:hAnsiTheme="majorHAnsi" w:cstheme="majorHAnsi"/>
          <w:szCs w:val="20"/>
          <w:lang w:val="en-GB"/>
        </w:rPr>
        <w:t>Development and implementation of p</w:t>
      </w:r>
      <w:r w:rsidR="00C615E1" w:rsidRPr="00555160">
        <w:rPr>
          <w:rFonts w:asciiTheme="majorHAnsi" w:hAnsiTheme="majorHAnsi" w:cstheme="majorHAnsi"/>
          <w:szCs w:val="20"/>
          <w:lang w:val="en-GB"/>
        </w:rPr>
        <w:t>ilot actions</w:t>
      </w:r>
    </w:p>
    <w:p w14:paraId="4D5579EF" w14:textId="77777777" w:rsidR="00144A75" w:rsidRPr="00555160" w:rsidRDefault="00144A75" w:rsidP="00800C6A">
      <w:pPr>
        <w:pStyle w:val="Odstavekseznama"/>
        <w:numPr>
          <w:ilvl w:val="0"/>
          <w:numId w:val="31"/>
        </w:numPr>
        <w:spacing w:line="276" w:lineRule="auto"/>
        <w:jc w:val="both"/>
        <w:rPr>
          <w:rFonts w:asciiTheme="majorHAnsi" w:hAnsiTheme="majorHAnsi" w:cstheme="majorHAnsi"/>
          <w:b/>
          <w:bCs/>
          <w:szCs w:val="20"/>
          <w:lang w:val="en-GB"/>
        </w:rPr>
      </w:pPr>
      <w:r w:rsidRPr="00555160">
        <w:rPr>
          <w:rFonts w:asciiTheme="majorHAnsi" w:hAnsiTheme="majorHAnsi" w:cstheme="majorHAnsi"/>
          <w:szCs w:val="20"/>
          <w:lang w:val="en-GB"/>
        </w:rPr>
        <w:t>Development of</w:t>
      </w:r>
      <w:r w:rsidR="00100B47" w:rsidRPr="00555160">
        <w:rPr>
          <w:rFonts w:asciiTheme="majorHAnsi" w:hAnsiTheme="majorHAnsi" w:cstheme="majorHAnsi"/>
          <w:szCs w:val="20"/>
          <w:lang w:val="en-GB"/>
        </w:rPr>
        <w:t xml:space="preserve"> </w:t>
      </w:r>
      <w:r w:rsidR="006E3681" w:rsidRPr="00555160">
        <w:rPr>
          <w:rFonts w:asciiTheme="majorHAnsi" w:hAnsiTheme="majorHAnsi" w:cstheme="majorHAnsi"/>
          <w:szCs w:val="20"/>
          <w:lang w:val="en-GB"/>
        </w:rPr>
        <w:t>curricula</w:t>
      </w:r>
      <w:r w:rsidR="00521B82" w:rsidRPr="00555160">
        <w:rPr>
          <w:rFonts w:asciiTheme="majorHAnsi" w:hAnsiTheme="majorHAnsi" w:cstheme="majorHAnsi"/>
          <w:szCs w:val="20"/>
          <w:lang w:val="en-GB"/>
        </w:rPr>
        <w:t>,</w:t>
      </w:r>
      <w:r w:rsidR="008031FD" w:rsidRPr="00555160">
        <w:rPr>
          <w:rFonts w:asciiTheme="majorHAnsi" w:hAnsiTheme="majorHAnsi" w:cstheme="majorHAnsi"/>
          <w:szCs w:val="20"/>
          <w:lang w:val="en-GB"/>
        </w:rPr>
        <w:t xml:space="preserve"> </w:t>
      </w:r>
      <w:r w:rsidR="006274E7" w:rsidRPr="00555160">
        <w:rPr>
          <w:rFonts w:asciiTheme="majorHAnsi" w:hAnsiTheme="majorHAnsi" w:cstheme="majorHAnsi"/>
          <w:szCs w:val="20"/>
          <w:lang w:val="en-GB"/>
        </w:rPr>
        <w:t>training contents and tools</w:t>
      </w:r>
    </w:p>
    <w:p w14:paraId="63339D7D" w14:textId="77777777" w:rsidR="003F5C06" w:rsidRPr="00555160" w:rsidRDefault="003F5C06" w:rsidP="00800C6A">
      <w:pPr>
        <w:pStyle w:val="Odstavekseznama"/>
        <w:numPr>
          <w:ilvl w:val="0"/>
          <w:numId w:val="31"/>
        </w:numPr>
        <w:spacing w:line="276" w:lineRule="auto"/>
        <w:jc w:val="both"/>
        <w:rPr>
          <w:rFonts w:asciiTheme="majorHAnsi" w:hAnsiTheme="majorHAnsi" w:cstheme="majorHAnsi"/>
          <w:b/>
          <w:bCs/>
          <w:szCs w:val="20"/>
          <w:lang w:val="en-GB"/>
        </w:rPr>
      </w:pPr>
      <w:r w:rsidRPr="00555160">
        <w:rPr>
          <w:rFonts w:asciiTheme="majorHAnsi" w:hAnsiTheme="majorHAnsi" w:cstheme="majorHAnsi"/>
          <w:szCs w:val="20"/>
          <w:lang w:val="en-GB"/>
        </w:rPr>
        <w:t>Education</w:t>
      </w:r>
      <w:r w:rsidR="000958FC" w:rsidRPr="00555160">
        <w:rPr>
          <w:rFonts w:asciiTheme="majorHAnsi" w:hAnsiTheme="majorHAnsi" w:cstheme="majorHAnsi"/>
          <w:szCs w:val="20"/>
          <w:lang w:val="en-GB"/>
        </w:rPr>
        <w:t>,</w:t>
      </w:r>
      <w:r w:rsidR="00144A75" w:rsidRPr="00555160">
        <w:rPr>
          <w:rFonts w:asciiTheme="majorHAnsi" w:hAnsiTheme="majorHAnsi" w:cstheme="majorHAnsi"/>
          <w:szCs w:val="20"/>
          <w:lang w:val="en-GB"/>
        </w:rPr>
        <w:t xml:space="preserve"> training</w:t>
      </w:r>
      <w:r w:rsidR="000958FC" w:rsidRPr="00555160">
        <w:rPr>
          <w:rFonts w:asciiTheme="majorHAnsi" w:hAnsiTheme="majorHAnsi" w:cstheme="majorHAnsi"/>
          <w:szCs w:val="20"/>
          <w:lang w:val="en-GB"/>
        </w:rPr>
        <w:t xml:space="preserve">, mentoring, </w:t>
      </w:r>
      <w:r w:rsidR="00DF7CD0" w:rsidRPr="00555160">
        <w:rPr>
          <w:rFonts w:asciiTheme="majorHAnsi" w:hAnsiTheme="majorHAnsi" w:cstheme="majorHAnsi"/>
          <w:szCs w:val="20"/>
          <w:lang w:val="en-GB"/>
        </w:rPr>
        <w:t>counselling</w:t>
      </w:r>
      <w:r w:rsidR="00CD35E2" w:rsidRPr="00555160">
        <w:rPr>
          <w:rFonts w:asciiTheme="majorHAnsi" w:hAnsiTheme="majorHAnsi" w:cstheme="majorHAnsi"/>
          <w:szCs w:val="20"/>
          <w:lang w:val="en-GB"/>
        </w:rPr>
        <w:t>, exchanges of students</w:t>
      </w:r>
      <w:r w:rsidR="008031FD" w:rsidRPr="00555160">
        <w:rPr>
          <w:rFonts w:asciiTheme="majorHAnsi" w:hAnsiTheme="majorHAnsi" w:cstheme="majorHAnsi"/>
          <w:szCs w:val="20"/>
          <w:lang w:val="en-GB"/>
        </w:rPr>
        <w:t>/</w:t>
      </w:r>
      <w:r w:rsidR="00CD35E2" w:rsidRPr="00555160">
        <w:rPr>
          <w:rFonts w:asciiTheme="majorHAnsi" w:hAnsiTheme="majorHAnsi" w:cstheme="majorHAnsi"/>
          <w:szCs w:val="20"/>
          <w:lang w:val="en-GB"/>
        </w:rPr>
        <w:t>staff</w:t>
      </w:r>
      <w:r w:rsidR="008031FD" w:rsidRPr="00555160">
        <w:rPr>
          <w:rFonts w:asciiTheme="majorHAnsi" w:hAnsiTheme="majorHAnsi" w:cstheme="majorHAnsi"/>
          <w:szCs w:val="20"/>
          <w:lang w:val="en-GB"/>
        </w:rPr>
        <w:t>/workers</w:t>
      </w:r>
    </w:p>
    <w:p w14:paraId="4E2DB22E" w14:textId="77777777" w:rsidR="00D5381C" w:rsidRPr="00555160" w:rsidRDefault="00A24B27" w:rsidP="00800C6A">
      <w:pPr>
        <w:pStyle w:val="Odstavekseznama"/>
        <w:numPr>
          <w:ilvl w:val="0"/>
          <w:numId w:val="31"/>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Joint promotion activities</w:t>
      </w:r>
    </w:p>
    <w:p w14:paraId="4A196C85" w14:textId="77777777" w:rsidR="00A24B27" w:rsidRPr="00555160" w:rsidRDefault="00A24B27" w:rsidP="00800C6A">
      <w:pPr>
        <w:pStyle w:val="Odstavekseznama"/>
        <w:numPr>
          <w:ilvl w:val="0"/>
          <w:numId w:val="31"/>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Awareness</w:t>
      </w:r>
      <w:r w:rsidR="005A0F2D" w:rsidRPr="00555160">
        <w:rPr>
          <w:rFonts w:asciiTheme="majorHAnsi" w:hAnsiTheme="majorHAnsi" w:cstheme="majorHAnsi"/>
          <w:szCs w:val="20"/>
          <w:lang w:val="en-GB"/>
        </w:rPr>
        <w:t>-</w:t>
      </w:r>
      <w:r w:rsidRPr="00555160">
        <w:rPr>
          <w:rFonts w:asciiTheme="majorHAnsi" w:hAnsiTheme="majorHAnsi" w:cstheme="majorHAnsi"/>
          <w:szCs w:val="20"/>
          <w:lang w:val="en-GB"/>
        </w:rPr>
        <w:t>raising</w:t>
      </w:r>
      <w:r w:rsidR="00353CC5" w:rsidRPr="00555160">
        <w:rPr>
          <w:rFonts w:asciiTheme="majorHAnsi" w:hAnsiTheme="majorHAnsi" w:cstheme="majorHAnsi"/>
          <w:szCs w:val="20"/>
          <w:lang w:val="en-GB"/>
        </w:rPr>
        <w:t xml:space="preserve"> activities</w:t>
      </w:r>
    </w:p>
    <w:p w14:paraId="4C65140A" w14:textId="77777777" w:rsidR="00353CC5" w:rsidRPr="00555160" w:rsidRDefault="00353CC5" w:rsidP="00800C6A">
      <w:pPr>
        <w:spacing w:line="276" w:lineRule="auto"/>
        <w:jc w:val="both"/>
        <w:rPr>
          <w:rFonts w:asciiTheme="majorHAnsi" w:hAnsiTheme="majorHAnsi" w:cstheme="majorHAnsi"/>
          <w:szCs w:val="20"/>
          <w:lang w:val="en-GB"/>
        </w:rPr>
      </w:pPr>
    </w:p>
    <w:p w14:paraId="5CBEA8C9" w14:textId="77777777" w:rsidR="003C6936" w:rsidRPr="00555160" w:rsidRDefault="00AE03D8" w:rsidP="00800C6A">
      <w:pPr>
        <w:spacing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Thematic f</w:t>
      </w:r>
      <w:r w:rsidR="003C6936" w:rsidRPr="00555160">
        <w:rPr>
          <w:rFonts w:asciiTheme="majorHAnsi" w:hAnsiTheme="majorHAnsi" w:cstheme="majorHAnsi"/>
          <w:b/>
          <w:bCs/>
          <w:szCs w:val="20"/>
          <w:lang w:val="en-GB"/>
        </w:rPr>
        <w:t>ields to be addressed</w:t>
      </w:r>
      <w:r w:rsidR="003C6936" w:rsidRPr="00555160">
        <w:rPr>
          <w:rFonts w:asciiTheme="majorHAnsi" w:hAnsiTheme="majorHAnsi" w:cstheme="majorHAnsi"/>
          <w:szCs w:val="20"/>
          <w:lang w:val="en-GB"/>
        </w:rPr>
        <w:t>:</w:t>
      </w:r>
    </w:p>
    <w:p w14:paraId="195E091A" w14:textId="77777777" w:rsidR="003C6936" w:rsidRPr="00555160" w:rsidRDefault="00FC6892" w:rsidP="00800C6A">
      <w:pPr>
        <w:pStyle w:val="Odstavekseznama"/>
        <w:numPr>
          <w:ilvl w:val="0"/>
          <w:numId w:val="8"/>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Development of innovative and s</w:t>
      </w:r>
      <w:r w:rsidR="003C6936" w:rsidRPr="00555160">
        <w:rPr>
          <w:rFonts w:asciiTheme="majorHAnsi" w:hAnsiTheme="majorHAnsi" w:cstheme="majorHAnsi"/>
          <w:szCs w:val="20"/>
          <w:lang w:val="en-GB"/>
        </w:rPr>
        <w:t xml:space="preserve">ustainable </w:t>
      </w:r>
      <w:r w:rsidR="002074F3" w:rsidRPr="00555160">
        <w:rPr>
          <w:rFonts w:asciiTheme="majorHAnsi" w:hAnsiTheme="majorHAnsi" w:cstheme="majorHAnsi"/>
          <w:szCs w:val="20"/>
          <w:lang w:val="en-GB"/>
        </w:rPr>
        <w:t xml:space="preserve">cross-border </w:t>
      </w:r>
      <w:r w:rsidR="003C6936" w:rsidRPr="00555160">
        <w:rPr>
          <w:rFonts w:asciiTheme="majorHAnsi" w:hAnsiTheme="majorHAnsi" w:cstheme="majorHAnsi"/>
          <w:szCs w:val="20"/>
          <w:lang w:val="en-GB"/>
        </w:rPr>
        <w:t>tourism product</w:t>
      </w:r>
      <w:r w:rsidR="001C6540" w:rsidRPr="00555160">
        <w:rPr>
          <w:rFonts w:asciiTheme="majorHAnsi" w:hAnsiTheme="majorHAnsi" w:cstheme="majorHAnsi"/>
          <w:szCs w:val="20"/>
          <w:lang w:val="en-GB"/>
        </w:rPr>
        <w:t>s</w:t>
      </w:r>
      <w:r w:rsidR="003C6936" w:rsidRPr="00555160">
        <w:rPr>
          <w:rFonts w:asciiTheme="majorHAnsi" w:hAnsiTheme="majorHAnsi" w:cstheme="majorHAnsi"/>
          <w:szCs w:val="20"/>
          <w:lang w:val="en-GB"/>
        </w:rPr>
        <w:t xml:space="preserve"> </w:t>
      </w:r>
      <w:r w:rsidR="002074F3" w:rsidRPr="00555160">
        <w:rPr>
          <w:rFonts w:asciiTheme="majorHAnsi" w:hAnsiTheme="majorHAnsi" w:cstheme="majorHAnsi"/>
          <w:szCs w:val="20"/>
          <w:lang w:val="en-GB"/>
        </w:rPr>
        <w:t>and service</w:t>
      </w:r>
      <w:r w:rsidRPr="00555160">
        <w:rPr>
          <w:rFonts w:asciiTheme="majorHAnsi" w:hAnsiTheme="majorHAnsi" w:cstheme="majorHAnsi"/>
          <w:szCs w:val="20"/>
          <w:lang w:val="en-GB"/>
        </w:rPr>
        <w:t>s</w:t>
      </w:r>
    </w:p>
    <w:p w14:paraId="478FFB5E" w14:textId="77777777" w:rsidR="003C6936" w:rsidRPr="00555160" w:rsidRDefault="009A45D0" w:rsidP="00800C6A">
      <w:pPr>
        <w:pStyle w:val="Odstavekseznama"/>
        <w:numPr>
          <w:ilvl w:val="0"/>
          <w:numId w:val="8"/>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C</w:t>
      </w:r>
      <w:r w:rsidR="001959D4" w:rsidRPr="00555160">
        <w:rPr>
          <w:rFonts w:asciiTheme="majorHAnsi" w:hAnsiTheme="majorHAnsi" w:cstheme="majorHAnsi"/>
          <w:szCs w:val="20"/>
          <w:lang w:val="en-GB"/>
        </w:rPr>
        <w:t xml:space="preserve">ompetence </w:t>
      </w:r>
      <w:r w:rsidR="003C6936" w:rsidRPr="00555160">
        <w:rPr>
          <w:rFonts w:asciiTheme="majorHAnsi" w:hAnsiTheme="majorHAnsi" w:cstheme="majorHAnsi"/>
          <w:szCs w:val="20"/>
          <w:lang w:val="en-GB"/>
        </w:rPr>
        <w:t>for tourism and culture and creative industries (CCI)</w:t>
      </w:r>
    </w:p>
    <w:p w14:paraId="79AB2594" w14:textId="77777777" w:rsidR="003C6936" w:rsidRPr="00555160" w:rsidRDefault="003C6936" w:rsidP="00800C6A">
      <w:pPr>
        <w:pStyle w:val="Odstavekseznama"/>
        <w:numPr>
          <w:ilvl w:val="0"/>
          <w:numId w:val="8"/>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Sustainable </w:t>
      </w:r>
      <w:r w:rsidR="00AE4EE6" w:rsidRPr="00555160">
        <w:rPr>
          <w:rFonts w:asciiTheme="majorHAnsi" w:hAnsiTheme="majorHAnsi" w:cstheme="majorHAnsi"/>
          <w:szCs w:val="20"/>
          <w:lang w:val="en-GB"/>
        </w:rPr>
        <w:t xml:space="preserve">cross-border </w:t>
      </w:r>
      <w:r w:rsidRPr="00555160">
        <w:rPr>
          <w:rFonts w:asciiTheme="majorHAnsi" w:hAnsiTheme="majorHAnsi" w:cstheme="majorHAnsi"/>
          <w:szCs w:val="20"/>
          <w:lang w:val="en-GB"/>
        </w:rPr>
        <w:t>mobility solutions in tourism</w:t>
      </w:r>
    </w:p>
    <w:p w14:paraId="35CD9634" w14:textId="77777777" w:rsidR="003C6936" w:rsidRPr="00555160" w:rsidRDefault="003C6936" w:rsidP="00800C6A">
      <w:pPr>
        <w:pStyle w:val="Odstavekseznama"/>
        <w:numPr>
          <w:ilvl w:val="0"/>
          <w:numId w:val="8"/>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Adaptation of tourism systems</w:t>
      </w:r>
      <w:r w:rsidR="009A191E" w:rsidRPr="00555160">
        <w:rPr>
          <w:rStyle w:val="Sprotnaopomba-sklic"/>
          <w:rFonts w:asciiTheme="majorHAnsi" w:hAnsiTheme="majorHAnsi" w:cstheme="majorHAnsi"/>
          <w:szCs w:val="20"/>
          <w:lang w:val="en-GB"/>
        </w:rPr>
        <w:footnoteReference w:id="3"/>
      </w:r>
      <w:r w:rsidRPr="00555160">
        <w:rPr>
          <w:rFonts w:asciiTheme="majorHAnsi" w:hAnsiTheme="majorHAnsi" w:cstheme="majorHAnsi"/>
          <w:szCs w:val="20"/>
          <w:lang w:val="en-GB"/>
        </w:rPr>
        <w:t xml:space="preserve"> to climate change</w:t>
      </w:r>
      <w:r w:rsidR="001C6540" w:rsidRPr="00555160">
        <w:rPr>
          <w:rFonts w:asciiTheme="majorHAnsi" w:hAnsiTheme="majorHAnsi" w:cstheme="majorHAnsi"/>
          <w:szCs w:val="20"/>
          <w:lang w:val="en-GB"/>
        </w:rPr>
        <w:t xml:space="preserve"> and</w:t>
      </w:r>
      <w:r w:rsidRPr="00555160">
        <w:rPr>
          <w:rFonts w:asciiTheme="majorHAnsi" w:hAnsiTheme="majorHAnsi" w:cstheme="majorHAnsi"/>
          <w:szCs w:val="20"/>
          <w:lang w:val="en-GB"/>
        </w:rPr>
        <w:t xml:space="preserve"> greening of tourism products and services</w:t>
      </w:r>
    </w:p>
    <w:p w14:paraId="2B08110C" w14:textId="77777777" w:rsidR="003C6936" w:rsidRPr="00555160" w:rsidRDefault="003C6936" w:rsidP="00800C6A">
      <w:pPr>
        <w:pStyle w:val="Odstavekseznama"/>
        <w:numPr>
          <w:ilvl w:val="0"/>
          <w:numId w:val="8"/>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Cooperation in product and service development in culture and creative sectors</w:t>
      </w:r>
    </w:p>
    <w:p w14:paraId="6F82D020" w14:textId="77777777" w:rsidR="00E25795" w:rsidRPr="00555160" w:rsidRDefault="00E25795" w:rsidP="00800C6A">
      <w:pPr>
        <w:spacing w:line="276" w:lineRule="auto"/>
        <w:jc w:val="both"/>
        <w:rPr>
          <w:rFonts w:asciiTheme="majorHAnsi" w:hAnsiTheme="majorHAnsi" w:cstheme="majorHAnsi"/>
          <w:b/>
          <w:bCs/>
          <w:color w:val="C00000"/>
          <w:szCs w:val="20"/>
          <w:lang w:val="en-GB"/>
        </w:rPr>
      </w:pPr>
    </w:p>
    <w:p w14:paraId="08774281" w14:textId="77777777" w:rsidR="003C6936" w:rsidRPr="00555160" w:rsidRDefault="009E6E59" w:rsidP="00800C6A">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 xml:space="preserve">Types </w:t>
      </w:r>
      <w:r w:rsidR="003C6936" w:rsidRPr="00555160">
        <w:rPr>
          <w:rFonts w:asciiTheme="majorHAnsi" w:hAnsiTheme="majorHAnsi" w:cstheme="majorHAnsi"/>
          <w:b/>
          <w:bCs/>
          <w:szCs w:val="20"/>
          <w:lang w:val="en-GB"/>
        </w:rPr>
        <w:t xml:space="preserve">of actions </w:t>
      </w:r>
      <w:r w:rsidR="003C6936" w:rsidRPr="00555160">
        <w:rPr>
          <w:rFonts w:asciiTheme="majorHAnsi" w:hAnsiTheme="majorHAnsi" w:cstheme="majorHAnsi"/>
          <w:bCs/>
          <w:szCs w:val="20"/>
          <w:lang w:val="en-GB"/>
        </w:rPr>
        <w:t>(non-exhaustive list):</w:t>
      </w:r>
    </w:p>
    <w:p w14:paraId="623F1179" w14:textId="3BCB0937" w:rsidR="003C6936" w:rsidRPr="00555160" w:rsidRDefault="003C6936"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Establishment of </w:t>
      </w:r>
      <w:r w:rsidR="005B0F2A" w:rsidRPr="00555160">
        <w:rPr>
          <w:rFonts w:asciiTheme="majorHAnsi" w:hAnsiTheme="majorHAnsi" w:cstheme="majorHAnsi"/>
          <w:szCs w:val="20"/>
          <w:lang w:val="en-GB"/>
        </w:rPr>
        <w:t>cross-border (</w:t>
      </w:r>
      <w:r w:rsidRPr="00555160">
        <w:rPr>
          <w:rFonts w:asciiTheme="majorHAnsi" w:hAnsiTheme="majorHAnsi" w:cstheme="majorHAnsi"/>
          <w:szCs w:val="20"/>
          <w:lang w:val="en-GB"/>
        </w:rPr>
        <w:t>CB</w:t>
      </w:r>
      <w:r w:rsidR="005B0F2A" w:rsidRPr="00555160">
        <w:rPr>
          <w:rFonts w:asciiTheme="majorHAnsi" w:hAnsiTheme="majorHAnsi" w:cstheme="majorHAnsi"/>
          <w:szCs w:val="20"/>
          <w:lang w:val="en-GB"/>
        </w:rPr>
        <w:t>)</w:t>
      </w:r>
      <w:r w:rsidR="00DF7CD0"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cooperation networks</w:t>
      </w:r>
      <w:r w:rsidR="00A54429" w:rsidRPr="00555160">
        <w:rPr>
          <w:rFonts w:asciiTheme="majorHAnsi" w:hAnsiTheme="majorHAnsi" w:cstheme="majorHAnsi"/>
          <w:szCs w:val="20"/>
          <w:lang w:val="en-GB"/>
        </w:rPr>
        <w:t xml:space="preserve"> and pilot actions</w:t>
      </w:r>
      <w:r w:rsidRPr="00555160">
        <w:rPr>
          <w:rFonts w:asciiTheme="majorHAnsi" w:hAnsiTheme="majorHAnsi" w:cstheme="majorHAnsi"/>
          <w:szCs w:val="20"/>
          <w:lang w:val="en-GB"/>
        </w:rPr>
        <w:t xml:space="preserve"> promoting local development </w:t>
      </w:r>
      <w:r w:rsidR="004C78D5">
        <w:rPr>
          <w:rFonts w:asciiTheme="majorHAnsi" w:hAnsiTheme="majorHAnsi" w:cstheme="majorHAnsi"/>
          <w:color w:val="000000" w:themeColor="text1"/>
          <w:lang w:val="en-GB"/>
        </w:rPr>
        <w:t>striving for</w:t>
      </w:r>
      <w:r w:rsidR="004C78D5" w:rsidRPr="003043B3">
        <w:rPr>
          <w:rFonts w:asciiTheme="majorHAnsi" w:hAnsiTheme="majorHAnsi" w:cstheme="majorHAnsi"/>
          <w:color w:val="000000" w:themeColor="text1"/>
          <w:lang w:val="en-GB"/>
        </w:rPr>
        <w:t xml:space="preserve"> </w:t>
      </w:r>
      <w:r w:rsidRPr="00555160">
        <w:rPr>
          <w:rFonts w:asciiTheme="majorHAnsi" w:hAnsiTheme="majorHAnsi" w:cstheme="majorHAnsi"/>
          <w:szCs w:val="20"/>
          <w:lang w:val="en-GB"/>
        </w:rPr>
        <w:t>innovative</w:t>
      </w:r>
      <w:r w:rsidR="005451ED"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w:t>
      </w:r>
      <w:r w:rsidR="00990498" w:rsidRPr="00555160">
        <w:rPr>
          <w:rFonts w:asciiTheme="majorHAnsi" w:hAnsiTheme="majorHAnsi" w:cstheme="majorHAnsi"/>
          <w:szCs w:val="20"/>
          <w:lang w:val="en-GB"/>
        </w:rPr>
        <w:t xml:space="preserve">sustainable </w:t>
      </w:r>
      <w:r w:rsidR="005451ED" w:rsidRPr="00555160">
        <w:rPr>
          <w:rFonts w:asciiTheme="majorHAnsi" w:hAnsiTheme="majorHAnsi" w:cstheme="majorHAnsi"/>
          <w:szCs w:val="20"/>
          <w:lang w:val="en-GB"/>
        </w:rPr>
        <w:t xml:space="preserve">and inclusive </w:t>
      </w:r>
      <w:r w:rsidRPr="00555160">
        <w:rPr>
          <w:rFonts w:asciiTheme="majorHAnsi" w:hAnsiTheme="majorHAnsi" w:cstheme="majorHAnsi"/>
          <w:szCs w:val="20"/>
          <w:lang w:val="en-GB"/>
        </w:rPr>
        <w:t>use of culture</w:t>
      </w:r>
      <w:r w:rsidR="004712DF" w:rsidRPr="00555160">
        <w:rPr>
          <w:rFonts w:asciiTheme="majorHAnsi" w:hAnsiTheme="majorHAnsi" w:cstheme="majorHAnsi"/>
          <w:szCs w:val="20"/>
          <w:lang w:val="en-GB"/>
        </w:rPr>
        <w:t>, cultural heritage</w:t>
      </w:r>
      <w:r w:rsidRPr="00555160">
        <w:rPr>
          <w:rFonts w:asciiTheme="majorHAnsi" w:hAnsiTheme="majorHAnsi" w:cstheme="majorHAnsi"/>
          <w:szCs w:val="20"/>
          <w:lang w:val="en-GB"/>
        </w:rPr>
        <w:t xml:space="preserve"> and tourist p</w:t>
      </w:r>
      <w:r w:rsidR="008A730B" w:rsidRPr="00555160">
        <w:rPr>
          <w:rFonts w:asciiTheme="majorHAnsi" w:hAnsiTheme="majorHAnsi" w:cstheme="majorHAnsi"/>
          <w:szCs w:val="20"/>
          <w:lang w:val="en-GB"/>
        </w:rPr>
        <w:t>otentials</w:t>
      </w:r>
      <w:r w:rsidR="004712DF" w:rsidRPr="00555160">
        <w:rPr>
          <w:rFonts w:asciiTheme="majorHAnsi" w:hAnsiTheme="majorHAnsi" w:cstheme="majorHAnsi"/>
          <w:szCs w:val="20"/>
          <w:lang w:val="en-GB"/>
        </w:rPr>
        <w:t xml:space="preserve"> also through CCI</w:t>
      </w:r>
      <w:r w:rsidR="008A730B" w:rsidRPr="00555160">
        <w:rPr>
          <w:rFonts w:asciiTheme="majorHAnsi" w:hAnsiTheme="majorHAnsi" w:cstheme="majorHAnsi"/>
          <w:szCs w:val="20"/>
          <w:lang w:val="en-GB"/>
        </w:rPr>
        <w:t xml:space="preserve"> of the border regions;</w:t>
      </w:r>
    </w:p>
    <w:p w14:paraId="288E3B28" w14:textId="77777777" w:rsidR="003C6936" w:rsidRPr="00555160" w:rsidRDefault="003C6936"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Elaboration </w:t>
      </w:r>
      <w:r w:rsidR="00A54429" w:rsidRPr="00555160">
        <w:rPr>
          <w:rFonts w:asciiTheme="majorHAnsi" w:hAnsiTheme="majorHAnsi" w:cstheme="majorHAnsi"/>
          <w:szCs w:val="20"/>
          <w:lang w:val="en-GB"/>
        </w:rPr>
        <w:t xml:space="preserve">and implementation </w:t>
      </w:r>
      <w:r w:rsidRPr="00555160">
        <w:rPr>
          <w:rFonts w:asciiTheme="majorHAnsi" w:hAnsiTheme="majorHAnsi" w:cstheme="majorHAnsi"/>
          <w:szCs w:val="20"/>
          <w:lang w:val="en-GB"/>
        </w:rPr>
        <w:t>of common CB concepts, strategies and action plans based on specific territories (e.g., Alpine, regional/rural, Karavanke-Karawanken area, Mura/Mur)</w:t>
      </w:r>
      <w:r w:rsidR="00AF5EC0">
        <w:rPr>
          <w:rFonts w:asciiTheme="majorHAnsi" w:hAnsiTheme="majorHAnsi" w:cstheme="majorHAnsi"/>
          <w:szCs w:val="20"/>
          <w:lang w:val="en-GB"/>
        </w:rPr>
        <w:t>, including territories specifically</w:t>
      </w:r>
      <w:r w:rsidR="00CC564F">
        <w:rPr>
          <w:rFonts w:asciiTheme="majorHAnsi" w:hAnsiTheme="majorHAnsi" w:cstheme="majorHAnsi"/>
          <w:szCs w:val="20"/>
          <w:lang w:val="en-GB"/>
        </w:rPr>
        <w:t xml:space="preserve"> vulnerable to climate risks,</w:t>
      </w:r>
      <w:r w:rsidRPr="00555160">
        <w:rPr>
          <w:rFonts w:asciiTheme="majorHAnsi" w:hAnsiTheme="majorHAnsi" w:cstheme="majorHAnsi"/>
          <w:szCs w:val="20"/>
          <w:lang w:val="en-GB"/>
        </w:rPr>
        <w:t xml:space="preserve"> or along specific themes or products in the field of natural and cultural heritage</w:t>
      </w:r>
      <w:r w:rsidR="00A1290C" w:rsidRPr="00555160">
        <w:rPr>
          <w:rFonts w:asciiTheme="majorHAnsi" w:hAnsiTheme="majorHAnsi" w:cstheme="majorHAnsi"/>
          <w:szCs w:val="20"/>
          <w:lang w:val="en-GB"/>
        </w:rPr>
        <w:t xml:space="preserve"> and landscape diversity</w:t>
      </w:r>
      <w:r w:rsidR="008A730B" w:rsidRPr="00555160">
        <w:rPr>
          <w:rFonts w:asciiTheme="majorHAnsi" w:hAnsiTheme="majorHAnsi" w:cstheme="majorHAnsi"/>
          <w:szCs w:val="20"/>
          <w:lang w:val="en-GB"/>
        </w:rPr>
        <w:t>;</w:t>
      </w:r>
    </w:p>
    <w:p w14:paraId="73802C18" w14:textId="77777777" w:rsidR="003C6936" w:rsidRPr="00555160" w:rsidRDefault="003C6936"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Integration </w:t>
      </w:r>
      <w:r w:rsidR="00A54429" w:rsidRPr="00555160">
        <w:rPr>
          <w:rFonts w:asciiTheme="majorHAnsi" w:hAnsiTheme="majorHAnsi" w:cstheme="majorHAnsi"/>
          <w:szCs w:val="20"/>
          <w:lang w:val="en-GB"/>
        </w:rPr>
        <w:t xml:space="preserve">and capitalisation </w:t>
      </w:r>
      <w:r w:rsidRPr="00555160">
        <w:rPr>
          <w:rFonts w:asciiTheme="majorHAnsi" w:hAnsiTheme="majorHAnsi" w:cstheme="majorHAnsi"/>
          <w:szCs w:val="20"/>
          <w:lang w:val="en-GB"/>
        </w:rPr>
        <w:t xml:space="preserve">of existing tourist products into </w:t>
      </w:r>
      <w:r w:rsidR="00A54429" w:rsidRPr="00555160">
        <w:rPr>
          <w:rFonts w:asciiTheme="majorHAnsi" w:hAnsiTheme="majorHAnsi" w:cstheme="majorHAnsi"/>
          <w:szCs w:val="20"/>
          <w:lang w:val="en-GB"/>
        </w:rPr>
        <w:t xml:space="preserve">sustainable </w:t>
      </w:r>
      <w:r w:rsidRPr="00555160">
        <w:rPr>
          <w:rFonts w:asciiTheme="majorHAnsi" w:hAnsiTheme="majorHAnsi" w:cstheme="majorHAnsi"/>
          <w:szCs w:val="20"/>
          <w:lang w:val="en-GB"/>
        </w:rPr>
        <w:t>CB</w:t>
      </w:r>
      <w:r w:rsidR="00DF7CD0"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thematic routes, products or destinations (e.g., biking, hiking, cultural routes, food, nature values…) and their further advancement (quality, diversity, visibility, accessibility…)</w:t>
      </w:r>
      <w:r w:rsidR="008A730B" w:rsidRPr="00555160">
        <w:rPr>
          <w:rFonts w:asciiTheme="majorHAnsi" w:hAnsiTheme="majorHAnsi" w:cstheme="majorHAnsi"/>
          <w:szCs w:val="20"/>
          <w:lang w:val="en-GB"/>
        </w:rPr>
        <w:t>;</w:t>
      </w:r>
    </w:p>
    <w:p w14:paraId="17288843" w14:textId="212E066E" w:rsidR="003C6936" w:rsidRPr="00555160" w:rsidRDefault="003C6936"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Capacity building for innovation in tourism and cultural heritage, focusing on sustainable development of new or upg</w:t>
      </w:r>
      <w:r w:rsidR="008A730B" w:rsidRPr="00555160">
        <w:rPr>
          <w:rFonts w:asciiTheme="majorHAnsi" w:hAnsiTheme="majorHAnsi" w:cstheme="majorHAnsi"/>
          <w:szCs w:val="20"/>
          <w:lang w:val="en-GB"/>
        </w:rPr>
        <w:t>rading of existing CB</w:t>
      </w:r>
      <w:r w:rsidRPr="00555160">
        <w:rPr>
          <w:rFonts w:asciiTheme="majorHAnsi" w:hAnsiTheme="majorHAnsi" w:cstheme="majorHAnsi"/>
          <w:szCs w:val="20"/>
          <w:lang w:val="en-GB"/>
        </w:rPr>
        <w:t xml:space="preserve"> tourism products (e.g., improved contents, processes, technologies and digital services, quality management, interpretation, authenticity</w:t>
      </w:r>
      <w:r w:rsidR="00340CDF">
        <w:rPr>
          <w:rFonts w:asciiTheme="majorHAnsi" w:hAnsiTheme="majorHAnsi" w:cstheme="majorHAnsi"/>
          <w:szCs w:val="20"/>
          <w:lang w:val="en-GB"/>
        </w:rPr>
        <w:t>, eco innovation</w:t>
      </w:r>
      <w:r w:rsidR="00DF4A40">
        <w:rPr>
          <w:rFonts w:asciiTheme="majorHAnsi" w:hAnsiTheme="majorHAnsi" w:cstheme="majorHAnsi"/>
          <w:szCs w:val="20"/>
          <w:lang w:val="en-GB"/>
        </w:rPr>
        <w:t xml:space="preserve">, </w:t>
      </w:r>
      <w:r w:rsidR="007A4717">
        <w:rPr>
          <w:rFonts w:asciiTheme="majorHAnsi" w:hAnsiTheme="majorHAnsi" w:cstheme="majorHAnsi"/>
          <w:szCs w:val="20"/>
          <w:lang w:val="en-GB"/>
        </w:rPr>
        <w:t>environmentally friendly technologies in tourism</w:t>
      </w:r>
      <w:r w:rsidRPr="00555160">
        <w:rPr>
          <w:rFonts w:asciiTheme="majorHAnsi" w:hAnsiTheme="majorHAnsi" w:cstheme="majorHAnsi"/>
          <w:szCs w:val="20"/>
          <w:lang w:val="en-GB"/>
        </w:rPr>
        <w:t>), product diversification (e.g., for new target groups), piloting of new cooperation models amon</w:t>
      </w:r>
      <w:r w:rsidR="008A730B" w:rsidRPr="00555160">
        <w:rPr>
          <w:rFonts w:asciiTheme="majorHAnsi" w:hAnsiTheme="majorHAnsi" w:cstheme="majorHAnsi"/>
          <w:szCs w:val="20"/>
          <w:lang w:val="en-GB"/>
        </w:rPr>
        <w:t>g actors in tourism systems;</w:t>
      </w:r>
    </w:p>
    <w:p w14:paraId="0900296A" w14:textId="77777777" w:rsidR="003C6936" w:rsidRPr="00555160" w:rsidRDefault="003C6936"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lastRenderedPageBreak/>
        <w:t>Skills development for tourism and</w:t>
      </w:r>
      <w:r w:rsidR="00617C57" w:rsidRPr="00555160">
        <w:rPr>
          <w:rFonts w:asciiTheme="majorHAnsi" w:hAnsiTheme="majorHAnsi" w:cstheme="majorHAnsi"/>
          <w:szCs w:val="20"/>
          <w:lang w:val="en-GB"/>
        </w:rPr>
        <w:t>/or</w:t>
      </w:r>
      <w:r w:rsidRPr="00555160">
        <w:rPr>
          <w:rFonts w:asciiTheme="majorHAnsi" w:hAnsiTheme="majorHAnsi" w:cstheme="majorHAnsi"/>
          <w:szCs w:val="20"/>
          <w:lang w:val="en-GB"/>
        </w:rPr>
        <w:t xml:space="preserve"> culture workers to support the recovery and resilience of the sector</w:t>
      </w:r>
      <w:r w:rsidR="00617C57" w:rsidRPr="00555160">
        <w:rPr>
          <w:rFonts w:asciiTheme="majorHAnsi" w:hAnsiTheme="majorHAnsi" w:cstheme="majorHAnsi"/>
          <w:szCs w:val="20"/>
          <w:lang w:val="en-GB"/>
        </w:rPr>
        <w:t>s</w:t>
      </w:r>
      <w:r w:rsidRPr="00555160">
        <w:rPr>
          <w:rFonts w:asciiTheme="majorHAnsi" w:hAnsiTheme="majorHAnsi" w:cstheme="majorHAnsi"/>
          <w:szCs w:val="20"/>
          <w:lang w:val="en-GB"/>
        </w:rPr>
        <w:t xml:space="preserve"> and adapt to new trends and needs (upskilling, reskilling, digital skills development, skills regarding health requirements and safety of visitors, understanding market trends, communication, etc.) and building up mutual trust and common knowledge about trends, services and sustai</w:t>
      </w:r>
      <w:r w:rsidR="008A730B" w:rsidRPr="00555160">
        <w:rPr>
          <w:rFonts w:asciiTheme="majorHAnsi" w:hAnsiTheme="majorHAnsi" w:cstheme="majorHAnsi"/>
          <w:szCs w:val="20"/>
          <w:lang w:val="en-GB"/>
        </w:rPr>
        <w:t>nable offers across the border;</w:t>
      </w:r>
    </w:p>
    <w:p w14:paraId="66418E63" w14:textId="54BF39EE" w:rsidR="003C6936" w:rsidRPr="00555160" w:rsidRDefault="003C6936"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Qualification measures and professional training to improve skills and competences in CB</w:t>
      </w:r>
      <w:r w:rsidR="00DF7CD0"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touris</w:t>
      </w:r>
      <w:r w:rsidR="00191A4A">
        <w:rPr>
          <w:rFonts w:asciiTheme="majorHAnsi" w:hAnsiTheme="majorHAnsi" w:cstheme="majorHAnsi"/>
          <w:szCs w:val="20"/>
          <w:lang w:val="en-GB"/>
        </w:rPr>
        <w:t>m</w:t>
      </w:r>
      <w:r w:rsidRPr="00555160">
        <w:rPr>
          <w:rFonts w:asciiTheme="majorHAnsi" w:hAnsiTheme="majorHAnsi" w:cstheme="majorHAnsi"/>
          <w:szCs w:val="20"/>
          <w:lang w:val="en-GB"/>
        </w:rPr>
        <w:t xml:space="preserve"> services and cultural offers (e.g., leisure travel and tourism knowledge, management </w:t>
      </w:r>
      <w:r w:rsidR="00C7004E">
        <w:rPr>
          <w:rFonts w:asciiTheme="majorHAnsi" w:hAnsiTheme="majorHAnsi" w:cstheme="majorHAnsi"/>
          <w:szCs w:val="20"/>
          <w:lang w:val="en-GB"/>
        </w:rPr>
        <w:t>and language skills, handicraft</w:t>
      </w:r>
      <w:r w:rsidRPr="00555160">
        <w:rPr>
          <w:rFonts w:asciiTheme="majorHAnsi" w:hAnsiTheme="majorHAnsi" w:cstheme="majorHAnsi"/>
          <w:szCs w:val="20"/>
          <w:lang w:val="en-GB"/>
        </w:rPr>
        <w:t>, cul</w:t>
      </w:r>
      <w:r w:rsidR="008A730B" w:rsidRPr="00555160">
        <w:rPr>
          <w:rFonts w:asciiTheme="majorHAnsi" w:hAnsiTheme="majorHAnsi" w:cstheme="majorHAnsi"/>
          <w:szCs w:val="20"/>
          <w:lang w:val="en-GB"/>
        </w:rPr>
        <w:t>ture-specific knowledge, etc.);</w:t>
      </w:r>
    </w:p>
    <w:p w14:paraId="7C0065B8" w14:textId="77777777" w:rsidR="008B7E1A" w:rsidRPr="00555160" w:rsidRDefault="003C6936"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Actions supporting CB</w:t>
      </w:r>
      <w:r w:rsidR="00DF7CD0"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management of tourist/visitors flows </w:t>
      </w:r>
      <w:r w:rsidR="001D20FB" w:rsidRPr="00555160">
        <w:rPr>
          <w:rFonts w:asciiTheme="majorHAnsi" w:hAnsiTheme="majorHAnsi" w:cstheme="majorHAnsi"/>
          <w:szCs w:val="20"/>
          <w:lang w:val="en-GB"/>
        </w:rPr>
        <w:t>by defining appropriate</w:t>
      </w:r>
      <w:r w:rsidR="00F0729C" w:rsidRPr="00555160">
        <w:rPr>
          <w:rFonts w:asciiTheme="majorHAnsi" w:hAnsiTheme="majorHAnsi" w:cstheme="majorHAnsi"/>
          <w:szCs w:val="20"/>
          <w:lang w:val="en-GB"/>
        </w:rPr>
        <w:t xml:space="preserve"> preservation action</w:t>
      </w:r>
      <w:r w:rsidR="00A54429" w:rsidRPr="00555160">
        <w:rPr>
          <w:rFonts w:asciiTheme="majorHAnsi" w:hAnsiTheme="majorHAnsi" w:cstheme="majorHAnsi"/>
          <w:szCs w:val="20"/>
          <w:lang w:val="en-GB"/>
        </w:rPr>
        <w:t>s</w:t>
      </w:r>
      <w:r w:rsidR="00F0729C" w:rsidRPr="00555160">
        <w:rPr>
          <w:rFonts w:asciiTheme="majorHAnsi" w:hAnsiTheme="majorHAnsi" w:cstheme="majorHAnsi"/>
          <w:szCs w:val="20"/>
          <w:lang w:val="en-GB"/>
        </w:rPr>
        <w:t xml:space="preserve"> based on </w:t>
      </w:r>
      <w:r w:rsidR="00DF7CD0" w:rsidRPr="00555160">
        <w:rPr>
          <w:rFonts w:asciiTheme="majorHAnsi" w:hAnsiTheme="majorHAnsi" w:cstheme="majorHAnsi"/>
          <w:szCs w:val="20"/>
          <w:lang w:val="en-GB"/>
        </w:rPr>
        <w:t xml:space="preserve">the </w:t>
      </w:r>
      <w:r w:rsidR="009D57EF" w:rsidRPr="00555160">
        <w:rPr>
          <w:rFonts w:asciiTheme="majorHAnsi" w:hAnsiTheme="majorHAnsi" w:cstheme="majorHAnsi"/>
          <w:szCs w:val="20"/>
          <w:lang w:val="en-GB"/>
        </w:rPr>
        <w:t xml:space="preserve">identified carrying capacity of nature </w:t>
      </w:r>
      <w:r w:rsidR="0097232D" w:rsidRPr="00555160">
        <w:rPr>
          <w:rFonts w:asciiTheme="majorHAnsi" w:hAnsiTheme="majorHAnsi" w:cstheme="majorHAnsi"/>
          <w:szCs w:val="20"/>
          <w:lang w:val="en-GB"/>
        </w:rPr>
        <w:t>areas</w:t>
      </w:r>
      <w:r w:rsidR="00D44A4F" w:rsidRPr="00555160">
        <w:rPr>
          <w:rFonts w:asciiTheme="majorHAnsi" w:hAnsiTheme="majorHAnsi" w:cstheme="majorHAnsi"/>
          <w:szCs w:val="20"/>
          <w:lang w:val="en-GB"/>
        </w:rPr>
        <w:t>;</w:t>
      </w:r>
    </w:p>
    <w:p w14:paraId="364B4A6A" w14:textId="771E3DE0" w:rsidR="00D44A4F" w:rsidRPr="00555160" w:rsidRDefault="00D44A4F"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Development </w:t>
      </w:r>
      <w:r w:rsidR="00A54429" w:rsidRPr="00555160">
        <w:rPr>
          <w:rFonts w:asciiTheme="majorHAnsi" w:hAnsiTheme="majorHAnsi" w:cstheme="majorHAnsi"/>
          <w:szCs w:val="20"/>
          <w:lang w:val="en-GB"/>
        </w:rPr>
        <w:t xml:space="preserve">and testing </w:t>
      </w:r>
      <w:r w:rsidRPr="00555160">
        <w:rPr>
          <w:rFonts w:asciiTheme="majorHAnsi" w:hAnsiTheme="majorHAnsi" w:cstheme="majorHAnsi"/>
          <w:szCs w:val="20"/>
          <w:lang w:val="en-GB"/>
        </w:rPr>
        <w:t>of innovative cross-border off-season tourism offers</w:t>
      </w:r>
      <w:r w:rsidR="00AC5EAB">
        <w:rPr>
          <w:rFonts w:asciiTheme="majorHAnsi" w:hAnsiTheme="majorHAnsi" w:cstheme="majorHAnsi"/>
          <w:szCs w:val="20"/>
          <w:lang w:val="en-GB"/>
        </w:rPr>
        <w:t xml:space="preserve"> (e.g.</w:t>
      </w:r>
      <w:r w:rsidR="001A354D">
        <w:rPr>
          <w:rFonts w:asciiTheme="majorHAnsi" w:hAnsiTheme="majorHAnsi" w:cstheme="majorHAnsi"/>
          <w:szCs w:val="20"/>
          <w:lang w:val="en-GB"/>
        </w:rPr>
        <w:t xml:space="preserve"> </w:t>
      </w:r>
      <w:r w:rsidR="004B032D">
        <w:rPr>
          <w:rFonts w:asciiTheme="majorHAnsi" w:hAnsiTheme="majorHAnsi" w:cstheme="majorHAnsi"/>
          <w:szCs w:val="20"/>
          <w:lang w:val="en-GB"/>
        </w:rPr>
        <w:t>specific environmentally friendly offer</w:t>
      </w:r>
      <w:r w:rsidR="004F0389">
        <w:rPr>
          <w:rFonts w:asciiTheme="majorHAnsi" w:hAnsiTheme="majorHAnsi" w:cstheme="majorHAnsi"/>
          <w:szCs w:val="20"/>
          <w:lang w:val="en-GB"/>
        </w:rPr>
        <w:t>s</w:t>
      </w:r>
      <w:r w:rsidR="004B032D">
        <w:rPr>
          <w:rFonts w:asciiTheme="majorHAnsi" w:hAnsiTheme="majorHAnsi" w:cstheme="majorHAnsi"/>
          <w:szCs w:val="20"/>
          <w:lang w:val="en-GB"/>
        </w:rPr>
        <w:t xml:space="preserve"> that </w:t>
      </w:r>
      <w:r w:rsidR="004F0389">
        <w:rPr>
          <w:rFonts w:asciiTheme="majorHAnsi" w:hAnsiTheme="majorHAnsi" w:cstheme="majorHAnsi"/>
          <w:szCs w:val="20"/>
          <w:lang w:val="en-GB"/>
        </w:rPr>
        <w:t>contribute to extending the</w:t>
      </w:r>
      <w:r w:rsidR="004B032D">
        <w:rPr>
          <w:rFonts w:asciiTheme="majorHAnsi" w:hAnsiTheme="majorHAnsi" w:cstheme="majorHAnsi"/>
          <w:szCs w:val="20"/>
          <w:lang w:val="en-GB"/>
        </w:rPr>
        <w:t xml:space="preserve"> tourism season</w:t>
      </w:r>
      <w:r w:rsidR="004F0389">
        <w:rPr>
          <w:rFonts w:asciiTheme="majorHAnsi" w:hAnsiTheme="majorHAnsi" w:cstheme="majorHAnsi"/>
          <w:szCs w:val="20"/>
          <w:lang w:val="en-GB"/>
        </w:rPr>
        <w:t>s</w:t>
      </w:r>
      <w:r w:rsidR="004B032D">
        <w:rPr>
          <w:rFonts w:asciiTheme="majorHAnsi" w:hAnsiTheme="majorHAnsi" w:cstheme="majorHAnsi"/>
          <w:szCs w:val="20"/>
          <w:lang w:val="en-GB"/>
        </w:rPr>
        <w:t xml:space="preserve"> and promote lesser-known destinations). </w:t>
      </w:r>
    </w:p>
    <w:p w14:paraId="0172A70B" w14:textId="77777777" w:rsidR="00F95129" w:rsidRPr="00555160" w:rsidRDefault="008B7E1A"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P</w:t>
      </w:r>
      <w:r w:rsidR="003C6936" w:rsidRPr="00555160">
        <w:rPr>
          <w:rFonts w:asciiTheme="majorHAnsi" w:hAnsiTheme="majorHAnsi"/>
          <w:szCs w:val="20"/>
          <w:lang w:val="en-GB"/>
        </w:rPr>
        <w:t xml:space="preserve">rovision of sustainable intermodal mobility solutions within and to nature </w:t>
      </w:r>
      <w:r w:rsidR="004712DF" w:rsidRPr="00555160">
        <w:rPr>
          <w:rFonts w:asciiTheme="majorHAnsi" w:hAnsiTheme="majorHAnsi"/>
          <w:szCs w:val="20"/>
          <w:lang w:val="en-GB"/>
        </w:rPr>
        <w:t xml:space="preserve">or cultural </w:t>
      </w:r>
      <w:r w:rsidR="003C6936" w:rsidRPr="00555160">
        <w:rPr>
          <w:rFonts w:asciiTheme="majorHAnsi" w:hAnsiTheme="majorHAnsi"/>
          <w:szCs w:val="20"/>
          <w:lang w:val="en-GB"/>
        </w:rPr>
        <w:t>protected areas, provision of last mile solutions</w:t>
      </w:r>
      <w:r w:rsidR="008A730B" w:rsidRPr="00555160">
        <w:rPr>
          <w:rFonts w:asciiTheme="majorHAnsi" w:hAnsiTheme="majorHAnsi"/>
          <w:szCs w:val="20"/>
          <w:lang w:val="en-GB"/>
        </w:rPr>
        <w:t>;</w:t>
      </w:r>
    </w:p>
    <w:p w14:paraId="267EFF01" w14:textId="77777777" w:rsidR="00976103" w:rsidRPr="00555160" w:rsidRDefault="00E359C6"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Building capacities of local and regional tourist</w:t>
      </w:r>
      <w:r w:rsidR="00CC7EFC" w:rsidRPr="00555160">
        <w:rPr>
          <w:rFonts w:asciiTheme="majorHAnsi" w:hAnsiTheme="majorHAnsi" w:cstheme="majorHAnsi"/>
          <w:szCs w:val="20"/>
          <w:lang w:val="en-GB"/>
        </w:rPr>
        <w:t xml:space="preserve"> product</w:t>
      </w:r>
      <w:r w:rsidRPr="00555160">
        <w:rPr>
          <w:rFonts w:asciiTheme="majorHAnsi" w:hAnsiTheme="majorHAnsi" w:cstheme="majorHAnsi"/>
          <w:szCs w:val="20"/>
          <w:lang w:val="en-GB"/>
        </w:rPr>
        <w:t xml:space="preserve"> providers to adopt green concepts and standards in cross-border tourist products and services</w:t>
      </w:r>
      <w:r w:rsidR="004712DF" w:rsidRPr="00555160">
        <w:rPr>
          <w:rFonts w:asciiTheme="majorHAnsi" w:hAnsiTheme="majorHAnsi" w:cstheme="majorHAnsi"/>
          <w:szCs w:val="20"/>
          <w:lang w:val="en-GB"/>
        </w:rPr>
        <w:t>, considering the vulnerabilities and potentials of cultural heritage, nature and landscape protected areas;</w:t>
      </w:r>
    </w:p>
    <w:p w14:paraId="71099111" w14:textId="0101D886" w:rsidR="003C6936" w:rsidRPr="00555160" w:rsidRDefault="00A54429"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w:t>
      </w:r>
      <w:r w:rsidR="003C6936" w:rsidRPr="00555160">
        <w:rPr>
          <w:rFonts w:asciiTheme="majorHAnsi" w:hAnsiTheme="majorHAnsi" w:cstheme="majorHAnsi"/>
          <w:szCs w:val="20"/>
          <w:lang w:val="en-GB"/>
        </w:rPr>
        <w:t>ctivation of cultural potentials of the border area for new bilateral CB</w:t>
      </w:r>
      <w:r w:rsidR="00DF7CD0" w:rsidRPr="00555160">
        <w:rPr>
          <w:rFonts w:asciiTheme="majorHAnsi" w:hAnsiTheme="majorHAnsi" w:cstheme="majorHAnsi"/>
          <w:szCs w:val="20"/>
          <w:lang w:val="en-GB"/>
        </w:rPr>
        <w:t xml:space="preserve"> </w:t>
      </w:r>
      <w:r w:rsidR="003C6936" w:rsidRPr="00555160">
        <w:rPr>
          <w:rFonts w:asciiTheme="majorHAnsi" w:hAnsiTheme="majorHAnsi" w:cstheme="majorHAnsi"/>
          <w:szCs w:val="20"/>
          <w:lang w:val="en-GB"/>
        </w:rPr>
        <w:t>product development and</w:t>
      </w:r>
      <w:r w:rsidRPr="00555160">
        <w:rPr>
          <w:rFonts w:asciiTheme="majorHAnsi" w:hAnsiTheme="majorHAnsi" w:cstheme="majorHAnsi"/>
          <w:szCs w:val="20"/>
          <w:lang w:val="en-GB"/>
        </w:rPr>
        <w:t xml:space="preserve"> implementation with the aim of</w:t>
      </w:r>
      <w:r w:rsidR="003C6936" w:rsidRPr="00555160">
        <w:rPr>
          <w:rFonts w:asciiTheme="majorHAnsi" w:hAnsiTheme="majorHAnsi" w:cstheme="majorHAnsi"/>
          <w:szCs w:val="20"/>
          <w:lang w:val="en-GB"/>
        </w:rPr>
        <w:t xml:space="preserve"> opening </w:t>
      </w:r>
      <w:r w:rsidR="00DF7CD0" w:rsidRPr="00555160">
        <w:rPr>
          <w:rFonts w:asciiTheme="majorHAnsi" w:hAnsiTheme="majorHAnsi" w:cstheme="majorHAnsi"/>
          <w:szCs w:val="20"/>
          <w:lang w:val="en-GB"/>
        </w:rPr>
        <w:t xml:space="preserve">up </w:t>
      </w:r>
      <w:r w:rsidR="003C6936" w:rsidRPr="00555160">
        <w:rPr>
          <w:rFonts w:asciiTheme="majorHAnsi" w:hAnsiTheme="majorHAnsi" w:cstheme="majorHAnsi"/>
          <w:szCs w:val="20"/>
          <w:lang w:val="en-GB"/>
        </w:rPr>
        <w:t>opportunities for job creation in CCI, e.g., support to start-ups in CCI, opening possibilities for CB</w:t>
      </w:r>
      <w:r w:rsidR="002F6863">
        <w:rPr>
          <w:rFonts w:asciiTheme="majorHAnsi" w:hAnsiTheme="majorHAnsi" w:cstheme="majorHAnsi"/>
          <w:szCs w:val="20"/>
          <w:lang w:val="en-GB"/>
        </w:rPr>
        <w:t xml:space="preserve"> </w:t>
      </w:r>
      <w:r w:rsidR="003C6936" w:rsidRPr="00555160">
        <w:rPr>
          <w:rFonts w:asciiTheme="majorHAnsi" w:hAnsiTheme="majorHAnsi" w:cstheme="majorHAnsi"/>
          <w:szCs w:val="20"/>
          <w:lang w:val="en-GB"/>
        </w:rPr>
        <w:t>exchanges and co-creation in culture, expanding cu</w:t>
      </w:r>
      <w:r w:rsidR="008A730B" w:rsidRPr="00555160">
        <w:rPr>
          <w:rFonts w:asciiTheme="majorHAnsi" w:hAnsiTheme="majorHAnsi" w:cstheme="majorHAnsi"/>
          <w:szCs w:val="20"/>
          <w:lang w:val="en-GB"/>
        </w:rPr>
        <w:t>ltur</w:t>
      </w:r>
      <w:r w:rsidR="00DF7CD0" w:rsidRPr="00555160">
        <w:rPr>
          <w:rFonts w:asciiTheme="majorHAnsi" w:hAnsiTheme="majorHAnsi" w:cstheme="majorHAnsi"/>
          <w:szCs w:val="20"/>
          <w:lang w:val="en-GB"/>
        </w:rPr>
        <w:t>al</w:t>
      </w:r>
      <w:r w:rsidR="008A730B" w:rsidRPr="00555160">
        <w:rPr>
          <w:rFonts w:asciiTheme="majorHAnsi" w:hAnsiTheme="majorHAnsi" w:cstheme="majorHAnsi"/>
          <w:szCs w:val="20"/>
          <w:lang w:val="en-GB"/>
        </w:rPr>
        <w:t xml:space="preserve"> markets across the border</w:t>
      </w:r>
      <w:r w:rsidR="00960FB5">
        <w:rPr>
          <w:rFonts w:asciiTheme="majorHAnsi" w:hAnsiTheme="majorHAnsi" w:cstheme="majorHAnsi"/>
          <w:szCs w:val="20"/>
          <w:lang w:val="en-GB"/>
        </w:rPr>
        <w:t xml:space="preserve"> </w:t>
      </w:r>
      <w:r w:rsidR="00C40851">
        <w:rPr>
          <w:rFonts w:asciiTheme="majorHAnsi" w:hAnsiTheme="majorHAnsi" w:cstheme="majorHAnsi"/>
          <w:szCs w:val="20"/>
          <w:lang w:val="en-GB"/>
        </w:rPr>
        <w:t xml:space="preserve">and </w:t>
      </w:r>
      <w:r w:rsidR="00021642">
        <w:rPr>
          <w:rFonts w:asciiTheme="majorHAnsi" w:hAnsiTheme="majorHAnsi" w:cstheme="majorHAnsi"/>
          <w:szCs w:val="20"/>
          <w:lang w:val="en-GB"/>
        </w:rPr>
        <w:t>creating impact on</w:t>
      </w:r>
      <w:r w:rsidR="000C07F4">
        <w:rPr>
          <w:rFonts w:asciiTheme="majorHAnsi" w:hAnsiTheme="majorHAnsi" w:cstheme="majorHAnsi"/>
          <w:szCs w:val="20"/>
          <w:lang w:val="en-GB"/>
        </w:rPr>
        <w:t xml:space="preserve"> </w:t>
      </w:r>
      <w:r w:rsidR="001E13F1">
        <w:rPr>
          <w:rFonts w:asciiTheme="majorHAnsi" w:hAnsiTheme="majorHAnsi" w:cstheme="majorHAnsi"/>
          <w:szCs w:val="20"/>
          <w:lang w:val="en-GB"/>
        </w:rPr>
        <w:t>local communities</w:t>
      </w:r>
      <w:r w:rsidR="008A730B" w:rsidRPr="00555160">
        <w:rPr>
          <w:rFonts w:asciiTheme="majorHAnsi" w:hAnsiTheme="majorHAnsi" w:cstheme="majorHAnsi"/>
          <w:szCs w:val="20"/>
          <w:lang w:val="en-GB"/>
        </w:rPr>
        <w:t>;</w:t>
      </w:r>
    </w:p>
    <w:p w14:paraId="170F3E5D" w14:textId="77777777" w:rsidR="003C6936" w:rsidRPr="00555160" w:rsidRDefault="00A54429" w:rsidP="00800C6A">
      <w:pPr>
        <w:pStyle w:val="Odstavekseznama"/>
        <w:numPr>
          <w:ilvl w:val="0"/>
          <w:numId w:val="6"/>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Development and testing</w:t>
      </w:r>
      <w:r w:rsidR="003C6936" w:rsidRPr="00555160">
        <w:rPr>
          <w:rFonts w:asciiTheme="majorHAnsi" w:hAnsiTheme="majorHAnsi" w:cstheme="majorHAnsi"/>
          <w:szCs w:val="20"/>
          <w:lang w:val="en-GB"/>
        </w:rPr>
        <w:t xml:space="preserve"> innovative solutions for presentation and promotion of cultural activities and cultural heritage across the border, primarily focusing on digital solutions and use of ICT tools. </w:t>
      </w:r>
    </w:p>
    <w:p w14:paraId="3ED83759" w14:textId="77777777" w:rsidR="00F95129" w:rsidRDefault="00F95129" w:rsidP="00800C6A">
      <w:pPr>
        <w:spacing w:line="276" w:lineRule="auto"/>
        <w:ind w:left="284" w:hanging="284"/>
        <w:jc w:val="both"/>
        <w:rPr>
          <w:rFonts w:asciiTheme="majorHAnsi" w:hAnsiTheme="majorHAnsi" w:cstheme="majorHAnsi"/>
          <w:b/>
          <w:bCs/>
          <w:szCs w:val="20"/>
          <w:lang w:val="en-GB"/>
        </w:rPr>
      </w:pPr>
    </w:p>
    <w:p w14:paraId="07D028B4" w14:textId="77777777" w:rsidR="003343AC" w:rsidRPr="003343AC" w:rsidRDefault="003343AC" w:rsidP="003343AC">
      <w:pPr>
        <w:spacing w:line="276" w:lineRule="auto"/>
        <w:jc w:val="both"/>
        <w:rPr>
          <w:iCs/>
          <w:lang w:val="en-GB"/>
        </w:rPr>
      </w:pPr>
      <w:r w:rsidRPr="003343AC">
        <w:rPr>
          <w:iCs/>
          <w:lang w:val="en-GB"/>
        </w:rPr>
        <w:t>The actions have been assessed as compatible with the DNSH principle, since they have been assessed as compatible under the RRF guidelines.</w:t>
      </w:r>
    </w:p>
    <w:p w14:paraId="57B62CEC" w14:textId="77777777" w:rsidR="003343AC" w:rsidRPr="00555160" w:rsidRDefault="003343AC" w:rsidP="00800C6A">
      <w:pPr>
        <w:spacing w:line="276" w:lineRule="auto"/>
        <w:ind w:left="284" w:hanging="284"/>
        <w:jc w:val="both"/>
        <w:rPr>
          <w:rFonts w:asciiTheme="majorHAnsi" w:hAnsiTheme="majorHAnsi" w:cstheme="majorHAnsi"/>
          <w:b/>
          <w:bCs/>
          <w:szCs w:val="20"/>
          <w:lang w:val="en-GB"/>
        </w:rPr>
      </w:pPr>
    </w:p>
    <w:p w14:paraId="02E64808" w14:textId="77777777" w:rsidR="004E289B" w:rsidRPr="00555160" w:rsidRDefault="004E289B" w:rsidP="00800C6A">
      <w:pPr>
        <w:spacing w:line="276" w:lineRule="auto"/>
        <w:ind w:left="284" w:hanging="284"/>
        <w:jc w:val="both"/>
        <w:rPr>
          <w:rFonts w:asciiTheme="majorHAnsi" w:hAnsiTheme="majorHAnsi" w:cstheme="majorHAnsi"/>
          <w:b/>
          <w:bCs/>
          <w:szCs w:val="20"/>
          <w:lang w:val="en-GB"/>
        </w:rPr>
      </w:pPr>
      <w:r w:rsidRPr="00555160">
        <w:rPr>
          <w:rFonts w:asciiTheme="majorHAnsi" w:hAnsiTheme="majorHAnsi" w:cstheme="majorHAnsi"/>
          <w:b/>
          <w:bCs/>
          <w:szCs w:val="20"/>
          <w:lang w:val="en-GB"/>
        </w:rPr>
        <w:t>Expected results</w:t>
      </w:r>
    </w:p>
    <w:p w14:paraId="57661CC4" w14:textId="3E46326F" w:rsidR="004E289B" w:rsidRPr="00555160" w:rsidRDefault="007419C4"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Increased capacity</w:t>
      </w:r>
      <w:r w:rsidR="00FA31EC" w:rsidRPr="00555160">
        <w:rPr>
          <w:rFonts w:asciiTheme="majorHAnsi" w:hAnsiTheme="majorHAnsi" w:cstheme="majorHAnsi"/>
          <w:szCs w:val="20"/>
          <w:lang w:val="en-GB"/>
        </w:rPr>
        <w:t xml:space="preserve"> of local and regional actors</w:t>
      </w:r>
      <w:r w:rsidR="0097232D" w:rsidRPr="00555160">
        <w:rPr>
          <w:rFonts w:asciiTheme="majorHAnsi" w:hAnsiTheme="majorHAnsi" w:cstheme="majorHAnsi"/>
          <w:szCs w:val="20"/>
          <w:lang w:val="en-GB"/>
        </w:rPr>
        <w:t xml:space="preserve"> to </w:t>
      </w:r>
      <w:r w:rsidR="00FA31EC" w:rsidRPr="00555160">
        <w:rPr>
          <w:rFonts w:asciiTheme="majorHAnsi" w:hAnsiTheme="majorHAnsi" w:cstheme="majorHAnsi"/>
          <w:szCs w:val="20"/>
          <w:lang w:val="en-GB"/>
        </w:rPr>
        <w:t>develop</w:t>
      </w:r>
      <w:r w:rsidR="00CF0AA4" w:rsidRPr="00555160">
        <w:rPr>
          <w:rFonts w:asciiTheme="majorHAnsi" w:hAnsiTheme="majorHAnsi" w:cstheme="majorHAnsi"/>
          <w:szCs w:val="20"/>
          <w:lang w:val="en-GB"/>
        </w:rPr>
        <w:t xml:space="preserve"> </w:t>
      </w:r>
      <w:r w:rsidR="004E289B" w:rsidRPr="00555160">
        <w:rPr>
          <w:rFonts w:asciiTheme="majorHAnsi" w:hAnsiTheme="majorHAnsi" w:cstheme="majorHAnsi"/>
          <w:szCs w:val="20"/>
          <w:lang w:val="en-GB"/>
        </w:rPr>
        <w:t>competitive</w:t>
      </w:r>
      <w:r w:rsidR="00B27BB6" w:rsidRPr="00555160">
        <w:rPr>
          <w:rFonts w:asciiTheme="majorHAnsi" w:hAnsiTheme="majorHAnsi" w:cstheme="majorHAnsi"/>
          <w:szCs w:val="20"/>
          <w:lang w:val="en-GB"/>
        </w:rPr>
        <w:t xml:space="preserve"> </w:t>
      </w:r>
      <w:r w:rsidR="0006710E" w:rsidRPr="00555160">
        <w:rPr>
          <w:rFonts w:asciiTheme="majorHAnsi" w:hAnsiTheme="majorHAnsi" w:cstheme="majorHAnsi"/>
          <w:szCs w:val="20"/>
          <w:lang w:val="en-GB"/>
        </w:rPr>
        <w:t xml:space="preserve">and more resilient </w:t>
      </w:r>
      <w:r w:rsidR="00B27BB6" w:rsidRPr="00555160">
        <w:rPr>
          <w:rFonts w:asciiTheme="majorHAnsi" w:hAnsiTheme="majorHAnsi" w:cstheme="majorHAnsi"/>
          <w:szCs w:val="20"/>
          <w:lang w:val="en-GB"/>
        </w:rPr>
        <w:t xml:space="preserve">products and services based on </w:t>
      </w:r>
      <w:r w:rsidR="00DF7CD0" w:rsidRPr="00555160">
        <w:rPr>
          <w:rFonts w:asciiTheme="majorHAnsi" w:hAnsiTheme="majorHAnsi" w:cstheme="majorHAnsi"/>
          <w:szCs w:val="20"/>
          <w:lang w:val="en-GB"/>
        </w:rPr>
        <w:t xml:space="preserve">sustainable </w:t>
      </w:r>
      <w:r w:rsidR="00B27BB6" w:rsidRPr="00555160">
        <w:rPr>
          <w:rFonts w:asciiTheme="majorHAnsi" w:hAnsiTheme="majorHAnsi" w:cstheme="majorHAnsi"/>
          <w:szCs w:val="20"/>
          <w:lang w:val="en-GB"/>
        </w:rPr>
        <w:t xml:space="preserve">use of </w:t>
      </w:r>
      <w:r w:rsidR="009C2BED" w:rsidRPr="00555160">
        <w:rPr>
          <w:rFonts w:asciiTheme="majorHAnsi" w:hAnsiTheme="majorHAnsi" w:cstheme="majorHAnsi"/>
          <w:szCs w:val="20"/>
          <w:lang w:val="en-GB"/>
        </w:rPr>
        <w:t>natural and cultural assets.</w:t>
      </w:r>
      <w:r w:rsidR="004E289B" w:rsidRPr="00555160">
        <w:rPr>
          <w:rFonts w:asciiTheme="majorHAnsi" w:hAnsiTheme="majorHAnsi" w:cstheme="majorHAnsi"/>
          <w:szCs w:val="20"/>
          <w:lang w:val="en-GB"/>
        </w:rPr>
        <w:t xml:space="preserve"> </w:t>
      </w:r>
      <w:r w:rsidR="009C2BED" w:rsidRPr="00555160">
        <w:rPr>
          <w:rFonts w:asciiTheme="majorHAnsi" w:hAnsiTheme="majorHAnsi" w:cstheme="majorHAnsi"/>
          <w:szCs w:val="20"/>
          <w:lang w:val="en-GB"/>
        </w:rPr>
        <w:t xml:space="preserve">Capacity of </w:t>
      </w:r>
      <w:r w:rsidR="0057514B" w:rsidRPr="00555160">
        <w:rPr>
          <w:rFonts w:asciiTheme="majorHAnsi" w:hAnsiTheme="majorHAnsi" w:cstheme="majorHAnsi"/>
          <w:szCs w:val="20"/>
          <w:lang w:val="en-GB"/>
        </w:rPr>
        <w:t>actors in</w:t>
      </w:r>
      <w:r w:rsidR="004E289B" w:rsidRPr="00555160">
        <w:rPr>
          <w:rFonts w:asciiTheme="majorHAnsi" w:hAnsiTheme="majorHAnsi" w:cstheme="majorHAnsi"/>
          <w:szCs w:val="20"/>
          <w:lang w:val="en-GB"/>
        </w:rPr>
        <w:t xml:space="preserve"> culture and creative industries </w:t>
      </w:r>
      <w:r w:rsidR="009C2BED" w:rsidRPr="00555160">
        <w:rPr>
          <w:rFonts w:asciiTheme="majorHAnsi" w:hAnsiTheme="majorHAnsi" w:cstheme="majorHAnsi"/>
          <w:szCs w:val="20"/>
          <w:lang w:val="en-GB"/>
        </w:rPr>
        <w:t xml:space="preserve">for </w:t>
      </w:r>
      <w:r w:rsidR="00EA5CE1" w:rsidRPr="00555160">
        <w:rPr>
          <w:rFonts w:asciiTheme="majorHAnsi" w:hAnsiTheme="majorHAnsi" w:cstheme="majorHAnsi"/>
          <w:szCs w:val="20"/>
          <w:lang w:val="en-GB"/>
        </w:rPr>
        <w:t xml:space="preserve">creation of </w:t>
      </w:r>
      <w:r w:rsidR="00D0770F" w:rsidRPr="00555160">
        <w:rPr>
          <w:rFonts w:asciiTheme="majorHAnsi" w:hAnsiTheme="majorHAnsi" w:cstheme="majorHAnsi"/>
          <w:szCs w:val="20"/>
          <w:lang w:val="en-GB"/>
        </w:rPr>
        <w:t>CB</w:t>
      </w:r>
      <w:r w:rsidR="002F6863">
        <w:rPr>
          <w:rFonts w:asciiTheme="majorHAnsi" w:hAnsiTheme="majorHAnsi" w:cstheme="majorHAnsi"/>
          <w:szCs w:val="20"/>
          <w:lang w:val="en-GB"/>
        </w:rPr>
        <w:t xml:space="preserve"> </w:t>
      </w:r>
      <w:r w:rsidR="00D0770F" w:rsidRPr="00555160">
        <w:rPr>
          <w:rFonts w:asciiTheme="majorHAnsi" w:hAnsiTheme="majorHAnsi" w:cstheme="majorHAnsi"/>
          <w:szCs w:val="20"/>
          <w:lang w:val="en-GB"/>
        </w:rPr>
        <w:t>product</w:t>
      </w:r>
      <w:r w:rsidR="00EA5CE1" w:rsidRPr="00555160">
        <w:rPr>
          <w:rFonts w:asciiTheme="majorHAnsi" w:hAnsiTheme="majorHAnsi" w:cstheme="majorHAnsi"/>
          <w:szCs w:val="20"/>
          <w:lang w:val="en-GB"/>
        </w:rPr>
        <w:t>s</w:t>
      </w:r>
      <w:r w:rsidR="00D0770F" w:rsidRPr="00555160">
        <w:rPr>
          <w:rFonts w:asciiTheme="majorHAnsi" w:hAnsiTheme="majorHAnsi" w:cstheme="majorHAnsi"/>
          <w:szCs w:val="20"/>
          <w:lang w:val="en-GB"/>
        </w:rPr>
        <w:t xml:space="preserve"> and services </w:t>
      </w:r>
      <w:r w:rsidR="00472474" w:rsidRPr="00555160">
        <w:rPr>
          <w:rFonts w:asciiTheme="majorHAnsi" w:hAnsiTheme="majorHAnsi" w:cstheme="majorHAnsi"/>
          <w:szCs w:val="20"/>
          <w:lang w:val="en-GB"/>
        </w:rPr>
        <w:t xml:space="preserve">will be </w:t>
      </w:r>
      <w:r w:rsidR="00D0770F" w:rsidRPr="00555160">
        <w:rPr>
          <w:rFonts w:asciiTheme="majorHAnsi" w:hAnsiTheme="majorHAnsi" w:cstheme="majorHAnsi"/>
          <w:szCs w:val="20"/>
          <w:lang w:val="en-GB"/>
        </w:rPr>
        <w:t>increased</w:t>
      </w:r>
      <w:r w:rsidR="00EA5CE1" w:rsidRPr="00555160">
        <w:rPr>
          <w:rFonts w:asciiTheme="majorHAnsi" w:hAnsiTheme="majorHAnsi" w:cstheme="majorHAnsi"/>
          <w:szCs w:val="20"/>
          <w:lang w:val="en-GB"/>
        </w:rPr>
        <w:t>. The</w:t>
      </w:r>
      <w:r w:rsidR="00E55E68" w:rsidRPr="00555160">
        <w:rPr>
          <w:rFonts w:asciiTheme="majorHAnsi" w:hAnsiTheme="majorHAnsi" w:cstheme="majorHAnsi"/>
          <w:szCs w:val="20"/>
          <w:lang w:val="en-GB"/>
        </w:rPr>
        <w:t xml:space="preserve"> </w:t>
      </w:r>
      <w:r w:rsidR="00D60B09" w:rsidRPr="00555160">
        <w:rPr>
          <w:rFonts w:asciiTheme="majorHAnsi" w:hAnsiTheme="majorHAnsi" w:cstheme="majorHAnsi"/>
          <w:szCs w:val="20"/>
          <w:lang w:val="en-GB"/>
        </w:rPr>
        <w:t>ac</w:t>
      </w:r>
      <w:r w:rsidR="00C5137B" w:rsidRPr="00555160">
        <w:rPr>
          <w:rFonts w:asciiTheme="majorHAnsi" w:hAnsiTheme="majorHAnsi" w:cstheme="majorHAnsi"/>
          <w:szCs w:val="20"/>
          <w:lang w:val="en-GB"/>
        </w:rPr>
        <w:t>c</w:t>
      </w:r>
      <w:r w:rsidR="00D60B09" w:rsidRPr="00555160">
        <w:rPr>
          <w:rFonts w:asciiTheme="majorHAnsi" w:hAnsiTheme="majorHAnsi" w:cstheme="majorHAnsi"/>
          <w:szCs w:val="20"/>
          <w:lang w:val="en-GB"/>
        </w:rPr>
        <w:t xml:space="preserve">ess to </w:t>
      </w:r>
      <w:r w:rsidR="006050CC" w:rsidRPr="00555160">
        <w:rPr>
          <w:rFonts w:asciiTheme="majorHAnsi" w:hAnsiTheme="majorHAnsi" w:cstheme="majorHAnsi"/>
          <w:szCs w:val="20"/>
          <w:lang w:val="en-GB"/>
        </w:rPr>
        <w:t>cross-</w:t>
      </w:r>
      <w:r w:rsidR="00EA5CE1" w:rsidRPr="00555160">
        <w:rPr>
          <w:rFonts w:asciiTheme="majorHAnsi" w:hAnsiTheme="majorHAnsi" w:cstheme="majorHAnsi"/>
          <w:szCs w:val="20"/>
          <w:lang w:val="en-GB"/>
        </w:rPr>
        <w:t xml:space="preserve">border </w:t>
      </w:r>
      <w:r w:rsidR="00D73A8E" w:rsidRPr="00555160">
        <w:rPr>
          <w:rFonts w:asciiTheme="majorHAnsi" w:hAnsiTheme="majorHAnsi" w:cstheme="majorHAnsi"/>
          <w:szCs w:val="20"/>
          <w:lang w:val="en-GB"/>
        </w:rPr>
        <w:t xml:space="preserve">cultural </w:t>
      </w:r>
      <w:r w:rsidR="00EA5CE1" w:rsidRPr="00555160">
        <w:rPr>
          <w:rFonts w:asciiTheme="majorHAnsi" w:hAnsiTheme="majorHAnsi" w:cstheme="majorHAnsi"/>
          <w:szCs w:val="20"/>
          <w:lang w:val="en-GB"/>
        </w:rPr>
        <w:t xml:space="preserve">offers in the programme area </w:t>
      </w:r>
      <w:r w:rsidR="00472474" w:rsidRPr="00555160">
        <w:rPr>
          <w:rFonts w:asciiTheme="majorHAnsi" w:hAnsiTheme="majorHAnsi" w:cstheme="majorHAnsi"/>
          <w:szCs w:val="20"/>
          <w:lang w:val="en-GB"/>
        </w:rPr>
        <w:t xml:space="preserve">will be </w:t>
      </w:r>
      <w:r w:rsidR="00EA5CE1" w:rsidRPr="00555160">
        <w:rPr>
          <w:rFonts w:asciiTheme="majorHAnsi" w:hAnsiTheme="majorHAnsi" w:cstheme="majorHAnsi"/>
          <w:szCs w:val="20"/>
          <w:lang w:val="en-GB"/>
        </w:rPr>
        <w:t>increased</w:t>
      </w:r>
      <w:r w:rsidR="00547954">
        <w:rPr>
          <w:rFonts w:asciiTheme="majorHAnsi" w:hAnsiTheme="majorHAnsi" w:cstheme="majorHAnsi"/>
          <w:szCs w:val="20"/>
          <w:lang w:val="en-GB"/>
        </w:rPr>
        <w:t xml:space="preserve">, </w:t>
      </w:r>
      <w:r w:rsidR="00AA2516">
        <w:rPr>
          <w:rFonts w:asciiTheme="majorHAnsi" w:hAnsiTheme="majorHAnsi" w:cstheme="majorHAnsi"/>
          <w:szCs w:val="20"/>
          <w:lang w:val="en-GB"/>
        </w:rPr>
        <w:t xml:space="preserve">creating a positive impact on local communities and its </w:t>
      </w:r>
      <w:r w:rsidR="004C6103">
        <w:rPr>
          <w:rFonts w:asciiTheme="majorHAnsi" w:hAnsiTheme="majorHAnsi" w:cstheme="majorHAnsi"/>
          <w:szCs w:val="20"/>
          <w:lang w:val="en-GB"/>
        </w:rPr>
        <w:t>inhabitant</w:t>
      </w:r>
      <w:r w:rsidR="00021642">
        <w:rPr>
          <w:rFonts w:asciiTheme="majorHAnsi" w:hAnsiTheme="majorHAnsi" w:cstheme="majorHAnsi"/>
          <w:szCs w:val="20"/>
          <w:lang w:val="en-GB"/>
        </w:rPr>
        <w:t>s</w:t>
      </w:r>
      <w:r w:rsidR="003634BA">
        <w:rPr>
          <w:rFonts w:asciiTheme="majorHAnsi" w:hAnsiTheme="majorHAnsi" w:cstheme="majorHAnsi"/>
          <w:szCs w:val="20"/>
          <w:lang w:val="en-GB"/>
        </w:rPr>
        <w:t xml:space="preserve"> as well</w:t>
      </w:r>
      <w:r w:rsidR="003D435B">
        <w:rPr>
          <w:rFonts w:asciiTheme="majorHAnsi" w:hAnsiTheme="majorHAnsi" w:cstheme="majorHAnsi"/>
          <w:szCs w:val="20"/>
          <w:lang w:val="en-GB"/>
        </w:rPr>
        <w:t xml:space="preserve"> strengthened identity of the programme area</w:t>
      </w:r>
      <w:r w:rsidR="00CF0AA4" w:rsidRPr="00555160">
        <w:rPr>
          <w:rFonts w:asciiTheme="majorHAnsi" w:hAnsiTheme="majorHAnsi" w:cstheme="majorHAnsi"/>
          <w:szCs w:val="20"/>
          <w:lang w:val="en-GB"/>
        </w:rPr>
        <w:t>.</w:t>
      </w:r>
      <w:r w:rsidR="008B1061">
        <w:rPr>
          <w:rFonts w:asciiTheme="majorHAnsi" w:hAnsiTheme="majorHAnsi" w:cstheme="majorHAnsi"/>
          <w:szCs w:val="20"/>
          <w:lang w:val="en-GB"/>
        </w:rPr>
        <w:t xml:space="preserve"> </w:t>
      </w:r>
    </w:p>
    <w:p w14:paraId="036A7E73" w14:textId="77777777" w:rsidR="00F95129" w:rsidRPr="00555160" w:rsidRDefault="00F95129" w:rsidP="00800C6A">
      <w:pPr>
        <w:spacing w:line="276" w:lineRule="auto"/>
        <w:jc w:val="both"/>
        <w:rPr>
          <w:rFonts w:asciiTheme="majorHAnsi" w:hAnsiTheme="majorHAnsi" w:cstheme="majorHAnsi"/>
          <w:b/>
          <w:bCs/>
          <w:szCs w:val="20"/>
          <w:lang w:val="en-GB"/>
        </w:rPr>
      </w:pPr>
    </w:p>
    <w:p w14:paraId="2781B3D5" w14:textId="77777777" w:rsidR="004E289B" w:rsidRPr="00555160" w:rsidRDefault="004E289B" w:rsidP="00800C6A">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Contribution to the Macro</w:t>
      </w:r>
      <w:r w:rsidR="002F6863">
        <w:rPr>
          <w:rFonts w:asciiTheme="majorHAnsi" w:hAnsiTheme="majorHAnsi" w:cstheme="majorHAnsi"/>
          <w:b/>
          <w:bCs/>
          <w:szCs w:val="20"/>
          <w:lang w:val="en-GB"/>
        </w:rPr>
        <w:t>-R</w:t>
      </w:r>
      <w:r w:rsidRPr="00555160">
        <w:rPr>
          <w:rFonts w:asciiTheme="majorHAnsi" w:hAnsiTheme="majorHAnsi" w:cstheme="majorHAnsi"/>
          <w:b/>
          <w:bCs/>
          <w:szCs w:val="20"/>
          <w:lang w:val="en-GB"/>
        </w:rPr>
        <w:t>egional Strategies</w:t>
      </w:r>
    </w:p>
    <w:p w14:paraId="35DCB2BE" w14:textId="77777777" w:rsidR="003C6936" w:rsidRPr="00555160" w:rsidRDefault="003C6936"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 contribution of this priority to the macro</w:t>
      </w:r>
      <w:r w:rsidR="002F6863">
        <w:rPr>
          <w:rFonts w:asciiTheme="majorHAnsi" w:hAnsiTheme="majorHAnsi" w:cstheme="majorHAnsi"/>
          <w:szCs w:val="20"/>
          <w:lang w:val="en-GB"/>
        </w:rPr>
        <w:t>-</w:t>
      </w:r>
      <w:r w:rsidRPr="00555160">
        <w:rPr>
          <w:rFonts w:asciiTheme="majorHAnsi" w:hAnsiTheme="majorHAnsi" w:cstheme="majorHAnsi"/>
          <w:szCs w:val="20"/>
          <w:lang w:val="en-GB"/>
        </w:rPr>
        <w:t xml:space="preserve">regional strategy EUSALP is expected primarily </w:t>
      </w:r>
      <w:r w:rsidR="00472474" w:rsidRPr="00555160">
        <w:rPr>
          <w:rFonts w:asciiTheme="majorHAnsi" w:hAnsiTheme="majorHAnsi" w:cstheme="majorHAnsi"/>
          <w:szCs w:val="20"/>
          <w:lang w:val="en-GB"/>
        </w:rPr>
        <w:t>towards</w:t>
      </w:r>
      <w:r w:rsidR="002F6863">
        <w:rPr>
          <w:rFonts w:asciiTheme="majorHAnsi" w:hAnsiTheme="majorHAnsi" w:cstheme="majorHAnsi"/>
          <w:szCs w:val="20"/>
          <w:lang w:val="en-GB"/>
        </w:rPr>
        <w:t xml:space="preserve"> </w:t>
      </w:r>
      <w:r w:rsidRPr="00555160">
        <w:rPr>
          <w:rFonts w:asciiTheme="majorHAnsi" w:hAnsiTheme="majorHAnsi" w:cstheme="majorHAnsi"/>
          <w:iCs/>
          <w:szCs w:val="20"/>
          <w:lang w:val="en-GB"/>
        </w:rPr>
        <w:t>Objective 1</w:t>
      </w:r>
      <w:r w:rsidR="00472474"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Fostering sustainable growth and promoting innovation in the Alps </w:t>
      </w:r>
      <w:r w:rsidRPr="00555160">
        <w:rPr>
          <w:rFonts w:asciiTheme="majorHAnsi" w:hAnsiTheme="majorHAnsi" w:cstheme="majorHAnsi"/>
          <w:szCs w:val="20"/>
          <w:lang w:val="en-GB"/>
        </w:rPr>
        <w:t>through promoting innovation and sustainable concepts in tourism and to</w:t>
      </w:r>
      <w:r w:rsidR="00472474" w:rsidRPr="00555160">
        <w:rPr>
          <w:rFonts w:asciiTheme="majorHAnsi" w:hAnsiTheme="majorHAnsi" w:cstheme="majorHAnsi"/>
          <w:szCs w:val="20"/>
          <w:lang w:val="en-GB"/>
        </w:rPr>
        <w:t>wards</w:t>
      </w:r>
      <w:r w:rsidRPr="00555160">
        <w:rPr>
          <w:rFonts w:asciiTheme="majorHAnsi" w:hAnsiTheme="majorHAnsi" w:cstheme="majorHAnsi"/>
          <w:szCs w:val="20"/>
          <w:lang w:val="en-GB"/>
        </w:rPr>
        <w:t xml:space="preserve"> </w:t>
      </w:r>
      <w:r w:rsidRPr="00555160">
        <w:rPr>
          <w:rFonts w:asciiTheme="majorHAnsi" w:hAnsiTheme="majorHAnsi" w:cstheme="majorHAnsi"/>
          <w:iCs/>
          <w:szCs w:val="20"/>
          <w:lang w:val="en-GB"/>
        </w:rPr>
        <w:t>Objective 3</w:t>
      </w:r>
      <w:r w:rsidR="00472474"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Ensuring sustainability in the Alps</w:t>
      </w:r>
      <w:r w:rsidRPr="00555160">
        <w:rPr>
          <w:rFonts w:asciiTheme="majorHAnsi" w:hAnsiTheme="majorHAnsi" w:cstheme="majorHAnsi"/>
          <w:szCs w:val="20"/>
          <w:lang w:val="en-GB"/>
        </w:rPr>
        <w:t xml:space="preserve"> by promoting sustainable use of natural and cultural values and diversity of cultures. The contribution to the EUSDR is envisaged especially to</w:t>
      </w:r>
      <w:r w:rsidR="00472474" w:rsidRPr="00555160">
        <w:rPr>
          <w:rFonts w:asciiTheme="majorHAnsi" w:hAnsiTheme="majorHAnsi" w:cstheme="majorHAnsi"/>
          <w:szCs w:val="20"/>
          <w:lang w:val="en-GB"/>
        </w:rPr>
        <w:t>wards</w:t>
      </w:r>
      <w:r w:rsidRPr="00555160">
        <w:rPr>
          <w:rFonts w:asciiTheme="majorHAnsi" w:hAnsiTheme="majorHAnsi" w:cstheme="majorHAnsi"/>
          <w:szCs w:val="20"/>
          <w:lang w:val="en-GB"/>
        </w:rPr>
        <w:t xml:space="preserve"> </w:t>
      </w:r>
      <w:r w:rsidRPr="00555160">
        <w:rPr>
          <w:rFonts w:asciiTheme="majorHAnsi" w:hAnsiTheme="majorHAnsi" w:cstheme="majorHAnsi"/>
          <w:iCs/>
          <w:szCs w:val="20"/>
          <w:lang w:val="en-GB"/>
        </w:rPr>
        <w:t xml:space="preserve">Priority </w:t>
      </w:r>
      <w:r w:rsidR="005B0F2A" w:rsidRPr="00555160">
        <w:rPr>
          <w:rFonts w:asciiTheme="majorHAnsi" w:hAnsiTheme="majorHAnsi" w:cstheme="majorHAnsi"/>
          <w:iCs/>
          <w:szCs w:val="20"/>
          <w:lang w:val="en-GB"/>
        </w:rPr>
        <w:t>A</w:t>
      </w:r>
      <w:r w:rsidRPr="00555160">
        <w:rPr>
          <w:rFonts w:asciiTheme="majorHAnsi" w:hAnsiTheme="majorHAnsi" w:cstheme="majorHAnsi"/>
          <w:iCs/>
          <w:szCs w:val="20"/>
          <w:lang w:val="en-GB"/>
        </w:rPr>
        <w:t>rea 3</w:t>
      </w:r>
      <w:r w:rsidR="00472474" w:rsidRPr="00555160">
        <w:rPr>
          <w:rFonts w:asciiTheme="majorHAnsi" w:hAnsiTheme="majorHAnsi" w:cstheme="majorHAnsi"/>
          <w:iCs/>
          <w:szCs w:val="20"/>
          <w:lang w:val="en-GB"/>
        </w:rPr>
        <w:t>:</w:t>
      </w:r>
      <w:r w:rsidRPr="00555160">
        <w:rPr>
          <w:rFonts w:asciiTheme="majorHAnsi" w:hAnsiTheme="majorHAnsi" w:cstheme="majorHAnsi"/>
          <w:iCs/>
          <w:szCs w:val="20"/>
          <w:lang w:val="en-GB"/>
        </w:rPr>
        <w:t xml:space="preserve"> Culture and Tourism</w:t>
      </w:r>
      <w:r w:rsidRPr="00555160">
        <w:rPr>
          <w:rFonts w:asciiTheme="majorHAnsi" w:hAnsiTheme="majorHAnsi" w:cstheme="majorHAnsi"/>
          <w:szCs w:val="20"/>
          <w:lang w:val="en-GB"/>
        </w:rPr>
        <w:t xml:space="preserve"> by promoting green tourist products and </w:t>
      </w:r>
      <w:r w:rsidR="00472474" w:rsidRPr="00555160">
        <w:rPr>
          <w:rFonts w:asciiTheme="majorHAnsi" w:hAnsiTheme="majorHAnsi" w:cstheme="majorHAnsi"/>
          <w:szCs w:val="20"/>
          <w:lang w:val="en-GB"/>
        </w:rPr>
        <w:t xml:space="preserve">the </w:t>
      </w:r>
      <w:r w:rsidRPr="00555160">
        <w:rPr>
          <w:rFonts w:asciiTheme="majorHAnsi" w:hAnsiTheme="majorHAnsi" w:cstheme="majorHAnsi"/>
          <w:szCs w:val="20"/>
          <w:lang w:val="en-GB"/>
        </w:rPr>
        <w:t>sustainable valorisation of cultural heritage.</w:t>
      </w:r>
    </w:p>
    <w:p w14:paraId="6EC1FDFC" w14:textId="77777777" w:rsidR="00F95129" w:rsidRPr="00555160" w:rsidRDefault="00F95129" w:rsidP="00800C6A">
      <w:pPr>
        <w:spacing w:line="276" w:lineRule="auto"/>
        <w:jc w:val="both"/>
        <w:rPr>
          <w:rFonts w:asciiTheme="majorHAnsi" w:hAnsiTheme="majorHAnsi" w:cstheme="majorHAnsi"/>
          <w:szCs w:val="20"/>
          <w:lang w:val="en-GB"/>
        </w:rPr>
      </w:pPr>
    </w:p>
    <w:p w14:paraId="23399A05" w14:textId="77777777" w:rsidR="00717BB5" w:rsidRPr="00555160" w:rsidRDefault="003C6936"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Cross-border cooperation actions are expected to strengthen capacities of the tourism and culture ecosystems to jointly address issues related to recovery and </w:t>
      </w:r>
      <w:r w:rsidR="00472474" w:rsidRPr="00555160">
        <w:rPr>
          <w:rFonts w:asciiTheme="majorHAnsi" w:hAnsiTheme="majorHAnsi" w:cstheme="majorHAnsi"/>
          <w:szCs w:val="20"/>
          <w:lang w:val="en-GB"/>
        </w:rPr>
        <w:t xml:space="preserve">the </w:t>
      </w:r>
      <w:r w:rsidRPr="00555160">
        <w:rPr>
          <w:rFonts w:asciiTheme="majorHAnsi" w:hAnsiTheme="majorHAnsi" w:cstheme="majorHAnsi"/>
          <w:szCs w:val="20"/>
          <w:lang w:val="en-GB"/>
        </w:rPr>
        <w:t xml:space="preserve">transition to green and digital, especially in rural areas. The innovation, quality and diversity of culture and tourism products and services adapted to specific target groups will improve. Skills and competences of small businesses and other actors for cross-border cooperation and provision of services will </w:t>
      </w:r>
      <w:r w:rsidR="00472474" w:rsidRPr="00555160">
        <w:rPr>
          <w:rFonts w:asciiTheme="majorHAnsi" w:hAnsiTheme="majorHAnsi" w:cstheme="majorHAnsi"/>
          <w:szCs w:val="20"/>
          <w:lang w:val="en-GB"/>
        </w:rPr>
        <w:t xml:space="preserve">be </w:t>
      </w:r>
      <w:r w:rsidRPr="00555160">
        <w:rPr>
          <w:rFonts w:asciiTheme="majorHAnsi" w:hAnsiTheme="majorHAnsi" w:cstheme="majorHAnsi"/>
          <w:szCs w:val="20"/>
          <w:lang w:val="en-GB"/>
        </w:rPr>
        <w:t>enhance</w:t>
      </w:r>
      <w:r w:rsidR="00472474" w:rsidRPr="00555160">
        <w:rPr>
          <w:rFonts w:asciiTheme="majorHAnsi" w:hAnsiTheme="majorHAnsi" w:cstheme="majorHAnsi"/>
          <w:szCs w:val="20"/>
          <w:lang w:val="en-GB"/>
        </w:rPr>
        <w:t>d</w:t>
      </w:r>
      <w:r w:rsidRPr="00555160">
        <w:rPr>
          <w:rFonts w:asciiTheme="majorHAnsi" w:hAnsiTheme="majorHAnsi" w:cstheme="majorHAnsi"/>
          <w:szCs w:val="20"/>
          <w:lang w:val="en-GB"/>
        </w:rPr>
        <w:t xml:space="preserve">, including the awareness and knowledge of the area’s tourism potentials and culture across the border. Capacities to preserve natural and cultural values and adapting to specific climate change effects on culture and tourism will be </w:t>
      </w:r>
      <w:r w:rsidR="00472474" w:rsidRPr="00555160">
        <w:rPr>
          <w:rFonts w:asciiTheme="majorHAnsi" w:hAnsiTheme="majorHAnsi" w:cstheme="majorHAnsi"/>
          <w:szCs w:val="20"/>
          <w:lang w:val="en-GB"/>
        </w:rPr>
        <w:t>increased</w:t>
      </w:r>
      <w:r w:rsidRPr="00555160">
        <w:rPr>
          <w:rFonts w:asciiTheme="majorHAnsi" w:hAnsiTheme="majorHAnsi" w:cstheme="majorHAnsi"/>
          <w:szCs w:val="20"/>
          <w:lang w:val="en-GB"/>
        </w:rPr>
        <w:t xml:space="preserve">. </w:t>
      </w:r>
    </w:p>
    <w:p w14:paraId="73D673D3" w14:textId="77777777" w:rsidR="003C6936" w:rsidRPr="00555160" w:rsidRDefault="003C6936" w:rsidP="004F72A2">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w:t>
      </w:r>
      <w:r w:rsidR="00315CBD" w:rsidRPr="00555160">
        <w:rPr>
          <w:rFonts w:asciiTheme="majorHAnsi" w:hAnsiTheme="majorHAnsi" w:cstheme="majorHAnsi"/>
          <w:b/>
          <w:i/>
          <w:iCs/>
          <w:szCs w:val="22"/>
          <w:lang w:val="en-GB"/>
        </w:rPr>
        <w:t>2.2</w:t>
      </w:r>
      <w:r w:rsidRPr="00555160">
        <w:rPr>
          <w:rFonts w:asciiTheme="majorHAnsi" w:hAnsiTheme="majorHAnsi" w:cstheme="majorHAnsi"/>
          <w:b/>
          <w:i/>
          <w:iCs/>
          <w:szCs w:val="22"/>
          <w:lang w:val="en-GB"/>
        </w:rPr>
        <w:t>.</w:t>
      </w:r>
      <w:r w:rsidR="00934140" w:rsidRPr="00555160">
        <w:rPr>
          <w:rFonts w:asciiTheme="majorHAnsi" w:hAnsiTheme="majorHAnsi" w:cstheme="majorHAnsi"/>
          <w:b/>
          <w:i/>
          <w:iCs/>
          <w:szCs w:val="22"/>
          <w:lang w:val="en-GB"/>
        </w:rPr>
        <w:t>2</w:t>
      </w:r>
      <w:r w:rsidRPr="00555160">
        <w:rPr>
          <w:rFonts w:asciiTheme="majorHAnsi" w:hAnsiTheme="majorHAnsi" w:cstheme="majorHAnsi"/>
          <w:b/>
          <w:i/>
          <w:iCs/>
          <w:szCs w:val="22"/>
          <w:lang w:val="en-GB"/>
        </w:rPr>
        <w:t>.   Indicators</w:t>
      </w:r>
    </w:p>
    <w:p w14:paraId="052666D5" w14:textId="77777777" w:rsidR="00107780" w:rsidRPr="00555160" w:rsidRDefault="00107780" w:rsidP="00107780">
      <w:pPr>
        <w:spacing w:after="200" w:line="276" w:lineRule="auto"/>
        <w:jc w:val="both"/>
        <w:rPr>
          <w:i/>
          <w:noProof/>
          <w:color w:val="000000"/>
          <w:lang w:val="en-GB"/>
        </w:rPr>
      </w:pPr>
      <w:r w:rsidRPr="00555160">
        <w:rPr>
          <w:i/>
          <w:noProof/>
          <w:color w:val="000000"/>
          <w:lang w:val="en-GB"/>
        </w:rPr>
        <w:lastRenderedPageBreak/>
        <w:t>Reference: point (e)(ii) of Article 17(3), point (c)(iii) of Article 17(9)</w:t>
      </w:r>
    </w:p>
    <w:p w14:paraId="2D43B28D" w14:textId="4EBAB397" w:rsidR="00054CB5" w:rsidRPr="00555160" w:rsidRDefault="00054CB5" w:rsidP="00054CB5">
      <w:pPr>
        <w:pStyle w:val="Napis"/>
        <w:rPr>
          <w:lang w:val="en-GB"/>
        </w:rPr>
      </w:pPr>
      <w:bookmarkStart w:id="28" w:name="_Toc73441780"/>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11</w:t>
      </w:r>
      <w:r w:rsidR="003F5783" w:rsidRPr="00555160">
        <w:rPr>
          <w:noProof/>
          <w:lang w:val="en-GB"/>
        </w:rPr>
        <w:fldChar w:fldCharType="end"/>
      </w:r>
      <w:r w:rsidRPr="00555160">
        <w:rPr>
          <w:lang w:val="en-GB"/>
        </w:rPr>
        <w:t>: Output indicators SO 2.2</w:t>
      </w:r>
      <w:bookmarkEnd w:id="28"/>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862"/>
        <w:gridCol w:w="1026"/>
        <w:gridCol w:w="594"/>
        <w:gridCol w:w="2420"/>
        <w:gridCol w:w="1470"/>
        <w:gridCol w:w="1229"/>
        <w:gridCol w:w="1461"/>
      </w:tblGrid>
      <w:tr w:rsidR="003C6936" w:rsidRPr="00555160" w14:paraId="70B577BD" w14:textId="77777777" w:rsidTr="00924A97">
        <w:trPr>
          <w:trHeight w:val="836"/>
        </w:trPr>
        <w:tc>
          <w:tcPr>
            <w:tcW w:w="476" w:type="pct"/>
            <w:shd w:val="clear" w:color="auto" w:fill="D5DCE4" w:themeFill="text2" w:themeFillTint="33"/>
          </w:tcPr>
          <w:p w14:paraId="19259568"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 xml:space="preserve">Priority </w:t>
            </w:r>
          </w:p>
        </w:tc>
        <w:tc>
          <w:tcPr>
            <w:tcW w:w="566" w:type="pct"/>
            <w:shd w:val="clear" w:color="auto" w:fill="D5DCE4" w:themeFill="text2" w:themeFillTint="33"/>
          </w:tcPr>
          <w:p w14:paraId="51E16383"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Specific objective</w:t>
            </w:r>
          </w:p>
        </w:tc>
        <w:tc>
          <w:tcPr>
            <w:tcW w:w="328" w:type="pct"/>
            <w:shd w:val="clear" w:color="auto" w:fill="D5DCE4" w:themeFill="text2" w:themeFillTint="33"/>
          </w:tcPr>
          <w:p w14:paraId="4EB3834A"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ID</w:t>
            </w:r>
          </w:p>
          <w:p w14:paraId="57C07A89" w14:textId="77777777" w:rsidR="003C6936" w:rsidRPr="00555160" w:rsidRDefault="003C6936" w:rsidP="003C6936">
            <w:pPr>
              <w:spacing w:before="120" w:after="120"/>
              <w:jc w:val="both"/>
              <w:rPr>
                <w:rFonts w:asciiTheme="majorHAnsi" w:hAnsiTheme="majorHAnsi" w:cstheme="majorHAnsi"/>
                <w:b/>
                <w:szCs w:val="20"/>
                <w:lang w:val="en-GB"/>
              </w:rPr>
            </w:pPr>
          </w:p>
        </w:tc>
        <w:tc>
          <w:tcPr>
            <w:tcW w:w="1335" w:type="pct"/>
            <w:shd w:val="clear" w:color="auto" w:fill="D5DCE4" w:themeFill="text2" w:themeFillTint="33"/>
          </w:tcPr>
          <w:p w14:paraId="0E29ACA5"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 xml:space="preserve">Indicator </w:t>
            </w:r>
          </w:p>
        </w:tc>
        <w:tc>
          <w:tcPr>
            <w:tcW w:w="811" w:type="pct"/>
            <w:shd w:val="clear" w:color="auto" w:fill="D5DCE4" w:themeFill="text2" w:themeFillTint="33"/>
          </w:tcPr>
          <w:p w14:paraId="6FD0E55E" w14:textId="77777777" w:rsidR="003C6936" w:rsidRPr="00555160" w:rsidRDefault="0077404F"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Measurement unit</w:t>
            </w:r>
          </w:p>
        </w:tc>
        <w:tc>
          <w:tcPr>
            <w:tcW w:w="678" w:type="pct"/>
            <w:shd w:val="clear" w:color="auto" w:fill="D5DCE4" w:themeFill="text2" w:themeFillTint="33"/>
          </w:tcPr>
          <w:p w14:paraId="3BFC4687" w14:textId="77777777" w:rsidR="003C6936" w:rsidRPr="00555160" w:rsidRDefault="0077404F"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Milestone (2024)</w:t>
            </w:r>
          </w:p>
        </w:tc>
        <w:tc>
          <w:tcPr>
            <w:tcW w:w="806" w:type="pct"/>
            <w:shd w:val="clear" w:color="auto" w:fill="D5DCE4" w:themeFill="text2" w:themeFillTint="33"/>
          </w:tcPr>
          <w:p w14:paraId="582A7ACA" w14:textId="77777777" w:rsidR="003C6936" w:rsidRPr="00555160" w:rsidRDefault="003C6936" w:rsidP="0077404F">
            <w:pPr>
              <w:spacing w:before="120" w:after="120"/>
              <w:rPr>
                <w:rFonts w:asciiTheme="majorHAnsi" w:hAnsiTheme="majorHAnsi" w:cstheme="majorHAnsi"/>
                <w:b/>
                <w:szCs w:val="20"/>
                <w:lang w:val="en-GB"/>
              </w:rPr>
            </w:pPr>
            <w:r w:rsidRPr="00555160">
              <w:rPr>
                <w:rFonts w:asciiTheme="majorHAnsi" w:hAnsiTheme="majorHAnsi" w:cstheme="majorHAnsi"/>
                <w:b/>
                <w:szCs w:val="20"/>
                <w:lang w:val="en-GB"/>
              </w:rPr>
              <w:t>Final targ</w:t>
            </w:r>
            <w:r w:rsidR="0077404F" w:rsidRPr="00555160">
              <w:rPr>
                <w:rFonts w:asciiTheme="majorHAnsi" w:hAnsiTheme="majorHAnsi" w:cstheme="majorHAnsi"/>
                <w:b/>
                <w:szCs w:val="20"/>
                <w:lang w:val="en-GB"/>
              </w:rPr>
              <w:t>et (2029)</w:t>
            </w:r>
          </w:p>
        </w:tc>
      </w:tr>
      <w:tr w:rsidR="003C6936" w:rsidRPr="00555160" w14:paraId="528D1A0A" w14:textId="77777777" w:rsidTr="00924A97">
        <w:trPr>
          <w:trHeight w:val="579"/>
        </w:trPr>
        <w:tc>
          <w:tcPr>
            <w:tcW w:w="476" w:type="pct"/>
          </w:tcPr>
          <w:p w14:paraId="7CBF7E20" w14:textId="77777777" w:rsidR="003C6936" w:rsidRPr="00555160" w:rsidRDefault="000041A4" w:rsidP="003C6936">
            <w:pPr>
              <w:spacing w:before="120" w:after="120"/>
              <w:jc w:val="both"/>
              <w:rPr>
                <w:rFonts w:asciiTheme="majorHAnsi" w:hAnsiTheme="majorHAnsi"/>
                <w:szCs w:val="20"/>
                <w:lang w:val="en-GB"/>
              </w:rPr>
            </w:pPr>
            <w:r>
              <w:rPr>
                <w:rFonts w:asciiTheme="majorHAnsi" w:hAnsiTheme="majorHAnsi"/>
                <w:szCs w:val="20"/>
                <w:lang w:val="en-GB"/>
              </w:rPr>
              <w:t>2</w:t>
            </w:r>
          </w:p>
        </w:tc>
        <w:tc>
          <w:tcPr>
            <w:tcW w:w="566" w:type="pct"/>
          </w:tcPr>
          <w:p w14:paraId="59568430" w14:textId="77777777" w:rsidR="000041A4" w:rsidRDefault="000041A4" w:rsidP="003C6936">
            <w:pPr>
              <w:spacing w:before="120" w:after="120"/>
              <w:jc w:val="both"/>
              <w:rPr>
                <w:rFonts w:asciiTheme="majorHAnsi" w:hAnsiTheme="majorHAnsi"/>
                <w:b/>
                <w:szCs w:val="20"/>
                <w:lang w:val="en-GB"/>
              </w:rPr>
            </w:pPr>
            <w:r>
              <w:rPr>
                <w:rFonts w:asciiTheme="majorHAnsi" w:hAnsiTheme="majorHAnsi"/>
                <w:b/>
                <w:szCs w:val="20"/>
                <w:lang w:val="en-GB"/>
              </w:rPr>
              <w:t>2.2</w:t>
            </w:r>
          </w:p>
          <w:p w14:paraId="671A1B4C" w14:textId="77777777" w:rsidR="003C6936" w:rsidRPr="00555160" w:rsidRDefault="000041A4" w:rsidP="003C6936">
            <w:pPr>
              <w:spacing w:before="120" w:after="120"/>
              <w:jc w:val="both"/>
              <w:rPr>
                <w:rFonts w:asciiTheme="majorHAnsi" w:hAnsiTheme="majorHAnsi"/>
                <w:b/>
                <w:szCs w:val="20"/>
                <w:lang w:val="en-GB"/>
              </w:rPr>
            </w:pPr>
            <w:r>
              <w:rPr>
                <w:rFonts w:asciiTheme="majorHAnsi" w:hAnsiTheme="majorHAnsi"/>
                <w:b/>
                <w:szCs w:val="20"/>
                <w:lang w:val="en-GB"/>
              </w:rPr>
              <w:t>(R</w:t>
            </w:r>
            <w:r w:rsidR="005E3731" w:rsidRPr="00555160">
              <w:rPr>
                <w:rFonts w:asciiTheme="majorHAnsi" w:hAnsiTheme="majorHAnsi"/>
                <w:b/>
                <w:szCs w:val="20"/>
                <w:lang w:val="en-GB"/>
              </w:rPr>
              <w:t>SO</w:t>
            </w:r>
            <w:r>
              <w:rPr>
                <w:rFonts w:asciiTheme="majorHAnsi" w:hAnsiTheme="majorHAnsi"/>
                <w:b/>
                <w:szCs w:val="20"/>
                <w:lang w:val="en-GB"/>
              </w:rPr>
              <w:t>4.6)</w:t>
            </w:r>
          </w:p>
        </w:tc>
        <w:tc>
          <w:tcPr>
            <w:tcW w:w="328" w:type="pct"/>
          </w:tcPr>
          <w:p w14:paraId="6F962818" w14:textId="77777777" w:rsidR="003C6936" w:rsidRPr="00555160" w:rsidRDefault="003C6936" w:rsidP="003C6936">
            <w:pPr>
              <w:spacing w:before="120" w:after="120"/>
              <w:jc w:val="both"/>
              <w:rPr>
                <w:rFonts w:asciiTheme="majorHAnsi" w:hAnsiTheme="majorHAnsi"/>
                <w:b/>
                <w:szCs w:val="20"/>
                <w:lang w:val="en-GB"/>
              </w:rPr>
            </w:pPr>
            <w:r w:rsidRPr="00555160">
              <w:rPr>
                <w:rFonts w:asciiTheme="majorHAnsi" w:hAnsiTheme="majorHAnsi"/>
                <w:b/>
                <w:szCs w:val="20"/>
                <w:lang w:val="en-GB"/>
              </w:rPr>
              <w:t>RCO 8</w:t>
            </w:r>
            <w:r w:rsidR="00996519" w:rsidRPr="00555160">
              <w:rPr>
                <w:rFonts w:asciiTheme="majorHAnsi" w:hAnsiTheme="majorHAnsi"/>
                <w:b/>
                <w:szCs w:val="20"/>
                <w:lang w:val="en-GB"/>
              </w:rPr>
              <w:t>4</w:t>
            </w:r>
          </w:p>
        </w:tc>
        <w:tc>
          <w:tcPr>
            <w:tcW w:w="1335" w:type="pct"/>
            <w:shd w:val="clear" w:color="auto" w:fill="auto"/>
          </w:tcPr>
          <w:p w14:paraId="6E8D19BA" w14:textId="77777777" w:rsidR="003C6936" w:rsidRPr="00555160" w:rsidRDefault="00A8283F" w:rsidP="003C6936">
            <w:pPr>
              <w:spacing w:before="120" w:after="120"/>
              <w:rPr>
                <w:rFonts w:asciiTheme="majorHAnsi" w:hAnsiTheme="majorHAnsi"/>
                <w:szCs w:val="20"/>
                <w:lang w:val="en-GB"/>
              </w:rPr>
            </w:pPr>
            <w:r w:rsidRPr="00555160">
              <w:rPr>
                <w:rFonts w:asciiTheme="majorHAnsi" w:hAnsiTheme="majorHAnsi" w:cstheme="majorHAnsi"/>
                <w:szCs w:val="20"/>
                <w:shd w:val="clear" w:color="auto" w:fill="FFFFFF"/>
                <w:lang w:val="en-GB"/>
              </w:rPr>
              <w:t>Pilot actions developed jointly and implemented in projects</w:t>
            </w:r>
          </w:p>
        </w:tc>
        <w:tc>
          <w:tcPr>
            <w:tcW w:w="811" w:type="pct"/>
          </w:tcPr>
          <w:p w14:paraId="3620DBE6" w14:textId="77777777" w:rsidR="003C6936" w:rsidRPr="00555160" w:rsidRDefault="00793575"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Pilot action</w:t>
            </w:r>
            <w:r w:rsidR="00DC27E1">
              <w:rPr>
                <w:rFonts w:asciiTheme="majorHAnsi" w:hAnsiTheme="majorHAnsi" w:cstheme="majorHAnsi"/>
                <w:b/>
                <w:bCs/>
                <w:szCs w:val="20"/>
                <w:lang w:val="en-GB"/>
              </w:rPr>
              <w:t>s</w:t>
            </w:r>
          </w:p>
        </w:tc>
        <w:tc>
          <w:tcPr>
            <w:tcW w:w="678" w:type="pct"/>
            <w:shd w:val="clear" w:color="auto" w:fill="auto"/>
          </w:tcPr>
          <w:p w14:paraId="25A0CC9D" w14:textId="77777777" w:rsidR="003C6936" w:rsidRPr="00555160" w:rsidRDefault="00793575"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0</w:t>
            </w:r>
          </w:p>
        </w:tc>
        <w:tc>
          <w:tcPr>
            <w:tcW w:w="806" w:type="pct"/>
            <w:shd w:val="clear" w:color="auto" w:fill="auto"/>
          </w:tcPr>
          <w:p w14:paraId="24D67682" w14:textId="77777777" w:rsidR="003C6936" w:rsidRPr="00555160" w:rsidRDefault="00793575"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2</w:t>
            </w:r>
            <w:r w:rsidR="0039459B" w:rsidRPr="00555160">
              <w:rPr>
                <w:rFonts w:asciiTheme="majorHAnsi" w:hAnsiTheme="majorHAnsi" w:cstheme="majorHAnsi"/>
                <w:b/>
                <w:bCs/>
                <w:szCs w:val="20"/>
                <w:lang w:val="en-GB"/>
              </w:rPr>
              <w:t>0</w:t>
            </w:r>
          </w:p>
        </w:tc>
      </w:tr>
      <w:tr w:rsidR="003C6936" w:rsidRPr="00555160" w14:paraId="62E51B00" w14:textId="77777777" w:rsidTr="00924A97">
        <w:trPr>
          <w:trHeight w:val="579"/>
        </w:trPr>
        <w:tc>
          <w:tcPr>
            <w:tcW w:w="476" w:type="pct"/>
          </w:tcPr>
          <w:p w14:paraId="0A2CD00C" w14:textId="77777777" w:rsidR="003C6936" w:rsidRPr="00555160" w:rsidRDefault="000041A4" w:rsidP="003C6936">
            <w:pPr>
              <w:spacing w:before="120" w:after="120"/>
              <w:jc w:val="both"/>
              <w:rPr>
                <w:rFonts w:asciiTheme="majorHAnsi" w:hAnsiTheme="majorHAnsi" w:cstheme="majorHAnsi"/>
                <w:bCs/>
                <w:szCs w:val="20"/>
                <w:lang w:val="en-GB"/>
              </w:rPr>
            </w:pPr>
            <w:r>
              <w:rPr>
                <w:rFonts w:asciiTheme="majorHAnsi" w:hAnsiTheme="majorHAnsi" w:cstheme="majorHAnsi"/>
                <w:bCs/>
                <w:szCs w:val="20"/>
                <w:lang w:val="en-GB"/>
              </w:rPr>
              <w:t>2</w:t>
            </w:r>
          </w:p>
        </w:tc>
        <w:tc>
          <w:tcPr>
            <w:tcW w:w="566" w:type="pct"/>
          </w:tcPr>
          <w:p w14:paraId="74360ABD" w14:textId="77777777" w:rsidR="000041A4" w:rsidRDefault="000041A4" w:rsidP="003C6936">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2.2</w:t>
            </w:r>
          </w:p>
          <w:p w14:paraId="5846DF35" w14:textId="77777777" w:rsidR="003C6936" w:rsidRPr="00555160" w:rsidRDefault="000041A4" w:rsidP="003C6936">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(R</w:t>
            </w:r>
            <w:r w:rsidR="005E3731" w:rsidRPr="00555160">
              <w:rPr>
                <w:rFonts w:asciiTheme="majorHAnsi" w:hAnsiTheme="majorHAnsi" w:cstheme="majorHAnsi"/>
                <w:b/>
                <w:bCs/>
                <w:szCs w:val="20"/>
                <w:lang w:val="en-GB"/>
              </w:rPr>
              <w:t>SO</w:t>
            </w:r>
            <w:r>
              <w:rPr>
                <w:rFonts w:asciiTheme="majorHAnsi" w:hAnsiTheme="majorHAnsi" w:cstheme="majorHAnsi"/>
                <w:b/>
                <w:bCs/>
                <w:szCs w:val="20"/>
                <w:lang w:val="en-GB"/>
              </w:rPr>
              <w:t>4.6)</w:t>
            </w:r>
          </w:p>
        </w:tc>
        <w:tc>
          <w:tcPr>
            <w:tcW w:w="328" w:type="pct"/>
          </w:tcPr>
          <w:p w14:paraId="31EDD97C" w14:textId="77777777" w:rsidR="003C6936" w:rsidRPr="00555160" w:rsidRDefault="003C6936"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RCO 8</w:t>
            </w:r>
            <w:r w:rsidR="00996519" w:rsidRPr="00555160">
              <w:rPr>
                <w:rFonts w:asciiTheme="majorHAnsi" w:hAnsiTheme="majorHAnsi" w:cstheme="majorHAnsi"/>
                <w:b/>
                <w:bCs/>
                <w:szCs w:val="20"/>
                <w:lang w:val="en-GB"/>
              </w:rPr>
              <w:t>5</w:t>
            </w:r>
          </w:p>
        </w:tc>
        <w:tc>
          <w:tcPr>
            <w:tcW w:w="1335" w:type="pct"/>
            <w:shd w:val="clear" w:color="auto" w:fill="auto"/>
          </w:tcPr>
          <w:p w14:paraId="0CBD2CBD" w14:textId="77777777" w:rsidR="003C6936" w:rsidRPr="00555160" w:rsidRDefault="00996519" w:rsidP="00B07172">
            <w:pPr>
              <w:spacing w:before="120" w:after="120"/>
              <w:rPr>
                <w:rFonts w:asciiTheme="majorHAnsi" w:hAnsiTheme="majorHAnsi" w:cstheme="majorHAnsi"/>
                <w:bCs/>
                <w:szCs w:val="20"/>
                <w:lang w:val="en-GB"/>
              </w:rPr>
            </w:pPr>
            <w:r w:rsidRPr="00555160">
              <w:rPr>
                <w:rFonts w:asciiTheme="majorHAnsi" w:hAnsiTheme="majorHAnsi"/>
                <w:szCs w:val="20"/>
                <w:lang w:val="en-GB"/>
              </w:rPr>
              <w:t>Participation</w:t>
            </w:r>
            <w:r w:rsidR="00DC27E1">
              <w:rPr>
                <w:rFonts w:asciiTheme="majorHAnsi" w:hAnsiTheme="majorHAnsi"/>
                <w:szCs w:val="20"/>
                <w:lang w:val="en-GB"/>
              </w:rPr>
              <w:t>s</w:t>
            </w:r>
            <w:r w:rsidRPr="00555160">
              <w:rPr>
                <w:rFonts w:asciiTheme="majorHAnsi" w:hAnsiTheme="majorHAnsi"/>
                <w:szCs w:val="20"/>
                <w:lang w:val="en-GB"/>
              </w:rPr>
              <w:t xml:space="preserve"> in joint training schemes</w:t>
            </w:r>
          </w:p>
        </w:tc>
        <w:tc>
          <w:tcPr>
            <w:tcW w:w="811" w:type="pct"/>
          </w:tcPr>
          <w:p w14:paraId="5069F519" w14:textId="77777777" w:rsidR="003C6936" w:rsidRPr="00555160" w:rsidRDefault="00793575"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Participa</w:t>
            </w:r>
            <w:r w:rsidR="0039459B" w:rsidRPr="00555160">
              <w:rPr>
                <w:rFonts w:asciiTheme="majorHAnsi" w:hAnsiTheme="majorHAnsi" w:cstheme="majorHAnsi"/>
                <w:b/>
                <w:bCs/>
                <w:szCs w:val="20"/>
                <w:lang w:val="en-GB"/>
              </w:rPr>
              <w:t>tion</w:t>
            </w:r>
            <w:r w:rsidR="00DC27E1">
              <w:rPr>
                <w:rFonts w:asciiTheme="majorHAnsi" w:hAnsiTheme="majorHAnsi" w:cstheme="majorHAnsi"/>
                <w:b/>
                <w:bCs/>
                <w:szCs w:val="20"/>
                <w:lang w:val="en-GB"/>
              </w:rPr>
              <w:t>s</w:t>
            </w:r>
          </w:p>
        </w:tc>
        <w:tc>
          <w:tcPr>
            <w:tcW w:w="678" w:type="pct"/>
            <w:shd w:val="clear" w:color="auto" w:fill="auto"/>
          </w:tcPr>
          <w:p w14:paraId="0BECA0E5" w14:textId="77777777" w:rsidR="003C6936" w:rsidRPr="00555160" w:rsidRDefault="00793575"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0</w:t>
            </w:r>
          </w:p>
        </w:tc>
        <w:tc>
          <w:tcPr>
            <w:tcW w:w="806" w:type="pct"/>
            <w:shd w:val="clear" w:color="auto" w:fill="auto"/>
          </w:tcPr>
          <w:p w14:paraId="0FE51862" w14:textId="77777777" w:rsidR="003C6936" w:rsidRPr="00555160" w:rsidRDefault="00793575"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25</w:t>
            </w:r>
          </w:p>
        </w:tc>
      </w:tr>
    </w:tbl>
    <w:p w14:paraId="0A49C012" w14:textId="77777777" w:rsidR="00054CB5" w:rsidRPr="00555160" w:rsidRDefault="00054CB5" w:rsidP="00054CB5">
      <w:pPr>
        <w:pStyle w:val="Napis"/>
        <w:rPr>
          <w:lang w:val="en-GB"/>
        </w:rPr>
      </w:pPr>
    </w:p>
    <w:p w14:paraId="4A5A29B0" w14:textId="5D8F29F6" w:rsidR="00054CB5" w:rsidRPr="00555160" w:rsidRDefault="00054CB5" w:rsidP="00054CB5">
      <w:pPr>
        <w:pStyle w:val="Napis"/>
        <w:rPr>
          <w:lang w:val="en-GB"/>
        </w:rPr>
      </w:pPr>
      <w:bookmarkStart w:id="29" w:name="_Toc73441781"/>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12</w:t>
      </w:r>
      <w:r w:rsidR="003F5783" w:rsidRPr="00555160">
        <w:rPr>
          <w:noProof/>
          <w:lang w:val="en-GB"/>
        </w:rPr>
        <w:fldChar w:fldCharType="end"/>
      </w:r>
      <w:r w:rsidRPr="00555160">
        <w:rPr>
          <w:lang w:val="en-GB"/>
        </w:rPr>
        <w:t>: Result indicators SO 2.2</w:t>
      </w:r>
      <w:bookmarkEnd w:id="29"/>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1E0" w:firstRow="1" w:lastRow="1" w:firstColumn="1" w:lastColumn="1" w:noHBand="0" w:noVBand="0"/>
      </w:tblPr>
      <w:tblGrid>
        <w:gridCol w:w="847"/>
        <w:gridCol w:w="991"/>
        <w:gridCol w:w="567"/>
        <w:gridCol w:w="1421"/>
        <w:gridCol w:w="904"/>
        <w:gridCol w:w="848"/>
        <w:gridCol w:w="796"/>
        <w:gridCol w:w="908"/>
        <w:gridCol w:w="738"/>
        <w:gridCol w:w="1042"/>
      </w:tblGrid>
      <w:tr w:rsidR="0077404F" w:rsidRPr="00555160" w14:paraId="47A088E5" w14:textId="77777777" w:rsidTr="00924A97">
        <w:trPr>
          <w:trHeight w:val="947"/>
        </w:trPr>
        <w:tc>
          <w:tcPr>
            <w:tcW w:w="467" w:type="pct"/>
            <w:shd w:val="clear" w:color="auto" w:fill="D5DCE4" w:themeFill="text2" w:themeFillTint="33"/>
          </w:tcPr>
          <w:p w14:paraId="7FFE12C9"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 xml:space="preserve">Priority </w:t>
            </w:r>
          </w:p>
        </w:tc>
        <w:tc>
          <w:tcPr>
            <w:tcW w:w="547" w:type="pct"/>
            <w:shd w:val="clear" w:color="auto" w:fill="D5DCE4" w:themeFill="text2" w:themeFillTint="33"/>
          </w:tcPr>
          <w:p w14:paraId="51239EA8"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Specific objective</w:t>
            </w:r>
          </w:p>
        </w:tc>
        <w:tc>
          <w:tcPr>
            <w:tcW w:w="313" w:type="pct"/>
            <w:shd w:val="clear" w:color="auto" w:fill="D5DCE4" w:themeFill="text2" w:themeFillTint="33"/>
          </w:tcPr>
          <w:p w14:paraId="5E8A73C3"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ID</w:t>
            </w:r>
          </w:p>
        </w:tc>
        <w:tc>
          <w:tcPr>
            <w:tcW w:w="784" w:type="pct"/>
            <w:shd w:val="clear" w:color="auto" w:fill="D5DCE4" w:themeFill="text2" w:themeFillTint="33"/>
          </w:tcPr>
          <w:p w14:paraId="0087ECCA"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 xml:space="preserve">Indicator </w:t>
            </w:r>
          </w:p>
        </w:tc>
        <w:tc>
          <w:tcPr>
            <w:tcW w:w="499" w:type="pct"/>
            <w:shd w:val="clear" w:color="auto" w:fill="D5DCE4" w:themeFill="text2" w:themeFillTint="33"/>
          </w:tcPr>
          <w:p w14:paraId="7993B8E7"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Measurement unit</w:t>
            </w:r>
          </w:p>
        </w:tc>
        <w:tc>
          <w:tcPr>
            <w:tcW w:w="468" w:type="pct"/>
            <w:shd w:val="clear" w:color="auto" w:fill="D5DCE4" w:themeFill="text2" w:themeFillTint="33"/>
          </w:tcPr>
          <w:p w14:paraId="3329669D"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Baseline</w:t>
            </w:r>
          </w:p>
        </w:tc>
        <w:tc>
          <w:tcPr>
            <w:tcW w:w="439" w:type="pct"/>
            <w:shd w:val="clear" w:color="auto" w:fill="D5DCE4" w:themeFill="text2" w:themeFillTint="33"/>
          </w:tcPr>
          <w:p w14:paraId="56525B3E"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Reference year</w:t>
            </w:r>
          </w:p>
        </w:tc>
        <w:tc>
          <w:tcPr>
            <w:tcW w:w="501" w:type="pct"/>
            <w:shd w:val="clear" w:color="auto" w:fill="D5DCE4" w:themeFill="text2" w:themeFillTint="33"/>
          </w:tcPr>
          <w:p w14:paraId="30833AEE" w14:textId="77777777" w:rsidR="003C6936" w:rsidRPr="00555160" w:rsidRDefault="003C6936"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Final target (2029)</w:t>
            </w:r>
          </w:p>
        </w:tc>
        <w:tc>
          <w:tcPr>
            <w:tcW w:w="407" w:type="pct"/>
            <w:shd w:val="clear" w:color="auto" w:fill="D5DCE4" w:themeFill="text2" w:themeFillTint="33"/>
          </w:tcPr>
          <w:p w14:paraId="35789B65" w14:textId="77777777" w:rsidR="003C6936" w:rsidRPr="00555160" w:rsidRDefault="003C6936" w:rsidP="00A8283F">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Source of data</w:t>
            </w:r>
          </w:p>
        </w:tc>
        <w:tc>
          <w:tcPr>
            <w:tcW w:w="575" w:type="pct"/>
            <w:shd w:val="clear" w:color="auto" w:fill="D5DCE4" w:themeFill="text2" w:themeFillTint="33"/>
          </w:tcPr>
          <w:p w14:paraId="6EEE50D9" w14:textId="77777777" w:rsidR="003C6936" w:rsidRPr="00555160" w:rsidRDefault="003C6936" w:rsidP="003C6936">
            <w:pPr>
              <w:spacing w:before="120" w:after="120" w:line="480" w:lineRule="auto"/>
              <w:jc w:val="both"/>
              <w:rPr>
                <w:rFonts w:asciiTheme="majorHAnsi" w:hAnsiTheme="majorHAnsi" w:cstheme="majorHAnsi"/>
                <w:b/>
                <w:szCs w:val="20"/>
                <w:lang w:val="en-GB"/>
              </w:rPr>
            </w:pPr>
            <w:r w:rsidRPr="00555160">
              <w:rPr>
                <w:rFonts w:asciiTheme="majorHAnsi" w:hAnsiTheme="majorHAnsi" w:cstheme="majorHAnsi"/>
                <w:b/>
                <w:szCs w:val="20"/>
                <w:lang w:val="en-GB"/>
              </w:rPr>
              <w:t>Comments</w:t>
            </w:r>
          </w:p>
        </w:tc>
      </w:tr>
      <w:tr w:rsidR="00EB496A" w:rsidRPr="00555160" w14:paraId="5344C098" w14:textId="77777777" w:rsidTr="00924A97">
        <w:trPr>
          <w:trHeight w:val="629"/>
        </w:trPr>
        <w:tc>
          <w:tcPr>
            <w:tcW w:w="467" w:type="pct"/>
          </w:tcPr>
          <w:p w14:paraId="74B0A0F7" w14:textId="77777777" w:rsidR="003C6936" w:rsidRPr="00555160" w:rsidRDefault="000041A4" w:rsidP="003C6936">
            <w:pPr>
              <w:spacing w:before="120" w:after="120"/>
              <w:jc w:val="both"/>
              <w:rPr>
                <w:rFonts w:asciiTheme="majorHAnsi" w:hAnsiTheme="majorHAnsi" w:cstheme="majorHAnsi"/>
                <w:bCs/>
                <w:szCs w:val="20"/>
                <w:lang w:val="en-GB"/>
              </w:rPr>
            </w:pPr>
            <w:r>
              <w:rPr>
                <w:rFonts w:asciiTheme="majorHAnsi" w:hAnsiTheme="majorHAnsi" w:cstheme="majorHAnsi"/>
                <w:bCs/>
                <w:szCs w:val="20"/>
                <w:lang w:val="en-GB"/>
              </w:rPr>
              <w:t>2</w:t>
            </w:r>
          </w:p>
        </w:tc>
        <w:tc>
          <w:tcPr>
            <w:tcW w:w="547" w:type="pct"/>
          </w:tcPr>
          <w:p w14:paraId="371C1386" w14:textId="77777777" w:rsidR="000041A4" w:rsidRDefault="000041A4" w:rsidP="000041A4">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2.2</w:t>
            </w:r>
          </w:p>
          <w:p w14:paraId="4B25D5D1" w14:textId="77777777" w:rsidR="003C6936" w:rsidRPr="00555160" w:rsidRDefault="000041A4" w:rsidP="000041A4">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(RSO4.6)</w:t>
            </w:r>
          </w:p>
        </w:tc>
        <w:tc>
          <w:tcPr>
            <w:tcW w:w="313" w:type="pct"/>
          </w:tcPr>
          <w:p w14:paraId="0588A07A" w14:textId="77777777" w:rsidR="003C6936" w:rsidRPr="00555160" w:rsidRDefault="003C6936"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RCR 8</w:t>
            </w:r>
            <w:r w:rsidR="00134DD1" w:rsidRPr="00555160">
              <w:rPr>
                <w:rFonts w:asciiTheme="majorHAnsi" w:hAnsiTheme="majorHAnsi" w:cstheme="majorHAnsi"/>
                <w:b/>
                <w:bCs/>
                <w:szCs w:val="20"/>
                <w:lang w:val="en-GB"/>
              </w:rPr>
              <w:t>1</w:t>
            </w:r>
          </w:p>
        </w:tc>
        <w:tc>
          <w:tcPr>
            <w:tcW w:w="784" w:type="pct"/>
            <w:shd w:val="clear" w:color="auto" w:fill="auto"/>
          </w:tcPr>
          <w:p w14:paraId="65810ADC" w14:textId="77777777" w:rsidR="003C6936" w:rsidRPr="00555160" w:rsidRDefault="00EB496A" w:rsidP="003C6936">
            <w:pPr>
              <w:spacing w:before="120" w:after="120"/>
              <w:rPr>
                <w:rFonts w:asciiTheme="majorHAnsi" w:hAnsiTheme="majorHAnsi" w:cstheme="majorHAnsi"/>
                <w:szCs w:val="20"/>
                <w:lang w:val="en-GB"/>
              </w:rPr>
            </w:pPr>
            <w:r w:rsidRPr="00555160">
              <w:rPr>
                <w:rFonts w:asciiTheme="majorHAnsi" w:hAnsiTheme="majorHAnsi" w:cstheme="majorHAnsi"/>
                <w:szCs w:val="20"/>
                <w:lang w:val="en-GB"/>
              </w:rPr>
              <w:t>Completion of joint training schemes</w:t>
            </w:r>
          </w:p>
        </w:tc>
        <w:tc>
          <w:tcPr>
            <w:tcW w:w="499" w:type="pct"/>
          </w:tcPr>
          <w:p w14:paraId="228A9003" w14:textId="77777777" w:rsidR="003C6936" w:rsidRPr="00555160" w:rsidRDefault="00793575" w:rsidP="003C6936">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Participa</w:t>
            </w:r>
            <w:r w:rsidR="0039459B" w:rsidRPr="00555160">
              <w:rPr>
                <w:rFonts w:asciiTheme="majorHAnsi" w:hAnsiTheme="majorHAnsi" w:cstheme="majorHAnsi"/>
                <w:szCs w:val="20"/>
                <w:lang w:val="en-GB"/>
              </w:rPr>
              <w:t>n</w:t>
            </w:r>
            <w:r w:rsidRPr="00555160">
              <w:rPr>
                <w:rFonts w:asciiTheme="majorHAnsi" w:hAnsiTheme="majorHAnsi" w:cstheme="majorHAnsi"/>
                <w:szCs w:val="20"/>
                <w:lang w:val="en-GB"/>
              </w:rPr>
              <w:t>t</w:t>
            </w:r>
            <w:r w:rsidR="00DC27E1">
              <w:rPr>
                <w:rFonts w:asciiTheme="majorHAnsi" w:hAnsiTheme="majorHAnsi" w:cstheme="majorHAnsi"/>
                <w:szCs w:val="20"/>
                <w:lang w:val="en-GB"/>
              </w:rPr>
              <w:t>s</w:t>
            </w:r>
          </w:p>
        </w:tc>
        <w:tc>
          <w:tcPr>
            <w:tcW w:w="468" w:type="pct"/>
          </w:tcPr>
          <w:p w14:paraId="38C380C2" w14:textId="77777777" w:rsidR="003C6936" w:rsidRPr="00555160" w:rsidRDefault="00793575" w:rsidP="003C6936">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0</w:t>
            </w:r>
          </w:p>
        </w:tc>
        <w:tc>
          <w:tcPr>
            <w:tcW w:w="439" w:type="pct"/>
          </w:tcPr>
          <w:p w14:paraId="3F2F58C2" w14:textId="77777777" w:rsidR="003C6936" w:rsidRPr="00555160" w:rsidRDefault="00793575"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2021</w:t>
            </w:r>
          </w:p>
        </w:tc>
        <w:tc>
          <w:tcPr>
            <w:tcW w:w="501" w:type="pct"/>
            <w:shd w:val="clear" w:color="auto" w:fill="auto"/>
          </w:tcPr>
          <w:p w14:paraId="166CF2DB" w14:textId="77777777" w:rsidR="003C6936" w:rsidRPr="00555160" w:rsidRDefault="00793575" w:rsidP="003C6936">
            <w:pPr>
              <w:spacing w:before="120" w:after="120"/>
              <w:jc w:val="center"/>
              <w:rPr>
                <w:rFonts w:asciiTheme="majorHAnsi" w:hAnsiTheme="majorHAnsi" w:cstheme="majorHAnsi"/>
                <w:b/>
                <w:szCs w:val="20"/>
                <w:lang w:val="en-GB"/>
              </w:rPr>
            </w:pPr>
            <w:r w:rsidRPr="00555160">
              <w:rPr>
                <w:rFonts w:asciiTheme="majorHAnsi" w:hAnsiTheme="majorHAnsi" w:cstheme="majorHAnsi"/>
                <w:b/>
                <w:szCs w:val="20"/>
                <w:lang w:val="en-GB"/>
              </w:rPr>
              <w:t>16</w:t>
            </w:r>
          </w:p>
        </w:tc>
        <w:tc>
          <w:tcPr>
            <w:tcW w:w="407" w:type="pct"/>
            <w:shd w:val="clear" w:color="auto" w:fill="auto"/>
          </w:tcPr>
          <w:p w14:paraId="6CAD7002" w14:textId="77777777" w:rsidR="003C6936" w:rsidRPr="00555160" w:rsidRDefault="009E2F86" w:rsidP="003C6936">
            <w:pPr>
              <w:spacing w:before="120" w:after="120" w:line="480" w:lineRule="auto"/>
              <w:jc w:val="both"/>
              <w:rPr>
                <w:rFonts w:asciiTheme="majorHAnsi" w:hAnsiTheme="majorHAnsi" w:cstheme="majorHAnsi"/>
                <w:szCs w:val="20"/>
                <w:lang w:val="en-GB"/>
              </w:rPr>
            </w:pPr>
            <w:r w:rsidRPr="00555160">
              <w:rPr>
                <w:rFonts w:asciiTheme="majorHAnsi" w:hAnsiTheme="majorHAnsi" w:cstheme="majorHAnsi"/>
                <w:bCs/>
                <w:szCs w:val="20"/>
                <w:lang w:val="en-GB"/>
              </w:rPr>
              <w:t>Jems</w:t>
            </w:r>
          </w:p>
        </w:tc>
        <w:tc>
          <w:tcPr>
            <w:tcW w:w="575" w:type="pct"/>
          </w:tcPr>
          <w:p w14:paraId="54AEDC42" w14:textId="77777777" w:rsidR="003C6936" w:rsidRPr="00555160" w:rsidRDefault="003C6936" w:rsidP="003C6936">
            <w:pPr>
              <w:spacing w:after="200" w:line="276" w:lineRule="auto"/>
              <w:rPr>
                <w:rFonts w:asciiTheme="majorHAnsi" w:hAnsiTheme="majorHAnsi" w:cstheme="majorHAnsi"/>
                <w:szCs w:val="20"/>
                <w:lang w:val="en-GB"/>
              </w:rPr>
            </w:pPr>
          </w:p>
        </w:tc>
      </w:tr>
      <w:tr w:rsidR="00EB496A" w:rsidRPr="00555160" w14:paraId="76D37902" w14:textId="77777777" w:rsidTr="00924A97">
        <w:trPr>
          <w:trHeight w:val="629"/>
        </w:trPr>
        <w:tc>
          <w:tcPr>
            <w:tcW w:w="467" w:type="pct"/>
          </w:tcPr>
          <w:p w14:paraId="0F9D6149" w14:textId="77777777" w:rsidR="003C6936" w:rsidRPr="00555160" w:rsidRDefault="000041A4" w:rsidP="003C6936">
            <w:pPr>
              <w:spacing w:before="120" w:after="120"/>
              <w:jc w:val="both"/>
              <w:rPr>
                <w:rFonts w:asciiTheme="majorHAnsi" w:hAnsiTheme="majorHAnsi" w:cstheme="majorHAnsi"/>
                <w:bCs/>
                <w:szCs w:val="20"/>
                <w:lang w:val="en-GB"/>
              </w:rPr>
            </w:pPr>
            <w:r>
              <w:rPr>
                <w:rFonts w:asciiTheme="majorHAnsi" w:hAnsiTheme="majorHAnsi" w:cstheme="majorHAnsi"/>
                <w:bCs/>
                <w:szCs w:val="20"/>
                <w:lang w:val="en-GB"/>
              </w:rPr>
              <w:t>2</w:t>
            </w:r>
          </w:p>
        </w:tc>
        <w:tc>
          <w:tcPr>
            <w:tcW w:w="547" w:type="pct"/>
          </w:tcPr>
          <w:p w14:paraId="23A9EDBC" w14:textId="77777777" w:rsidR="003C6936" w:rsidRPr="00555160" w:rsidRDefault="000041A4" w:rsidP="003C6936">
            <w:pPr>
              <w:spacing w:before="120" w:after="120"/>
              <w:jc w:val="both"/>
              <w:rPr>
                <w:rFonts w:asciiTheme="majorHAnsi" w:hAnsiTheme="majorHAnsi" w:cstheme="majorHAnsi"/>
                <w:b/>
                <w:bCs/>
                <w:szCs w:val="20"/>
                <w:lang w:val="en-GB"/>
              </w:rPr>
            </w:pPr>
            <w:r>
              <w:rPr>
                <w:rFonts w:asciiTheme="majorHAnsi" w:hAnsiTheme="majorHAnsi" w:cstheme="majorHAnsi"/>
                <w:b/>
                <w:bCs/>
                <w:szCs w:val="20"/>
                <w:lang w:val="en-GB"/>
              </w:rPr>
              <w:t>2.2 (RSO4.6)</w:t>
            </w:r>
          </w:p>
        </w:tc>
        <w:tc>
          <w:tcPr>
            <w:tcW w:w="313" w:type="pct"/>
          </w:tcPr>
          <w:p w14:paraId="49121253" w14:textId="77777777" w:rsidR="003C6936" w:rsidRPr="00555160" w:rsidRDefault="003C6936" w:rsidP="003C6936">
            <w:pPr>
              <w:spacing w:before="120" w:after="120"/>
              <w:jc w:val="both"/>
              <w:rPr>
                <w:rFonts w:asciiTheme="majorHAnsi" w:hAnsiTheme="majorHAnsi" w:cstheme="majorHAnsi"/>
                <w:b/>
                <w:bCs/>
                <w:szCs w:val="20"/>
                <w:lang w:val="en-GB"/>
              </w:rPr>
            </w:pPr>
            <w:r w:rsidRPr="00555160">
              <w:rPr>
                <w:rFonts w:asciiTheme="majorHAnsi" w:hAnsiTheme="majorHAnsi" w:cstheme="majorHAnsi"/>
                <w:b/>
                <w:bCs/>
                <w:szCs w:val="20"/>
                <w:lang w:val="en-GB"/>
              </w:rPr>
              <w:t xml:space="preserve">RCR </w:t>
            </w:r>
            <w:r w:rsidR="00EB496A" w:rsidRPr="00555160">
              <w:rPr>
                <w:rFonts w:asciiTheme="majorHAnsi" w:hAnsiTheme="majorHAnsi" w:cstheme="majorHAnsi"/>
                <w:b/>
                <w:bCs/>
                <w:szCs w:val="20"/>
                <w:lang w:val="en-GB"/>
              </w:rPr>
              <w:t>104</w:t>
            </w:r>
          </w:p>
        </w:tc>
        <w:tc>
          <w:tcPr>
            <w:tcW w:w="784" w:type="pct"/>
            <w:shd w:val="clear" w:color="auto" w:fill="auto"/>
          </w:tcPr>
          <w:p w14:paraId="5555C980" w14:textId="77777777" w:rsidR="003C6936" w:rsidRPr="00555160" w:rsidRDefault="00EB496A" w:rsidP="003C6936">
            <w:pPr>
              <w:spacing w:before="120" w:after="120"/>
              <w:rPr>
                <w:rFonts w:asciiTheme="majorHAnsi" w:hAnsiTheme="majorHAnsi" w:cstheme="majorHAnsi"/>
                <w:szCs w:val="20"/>
                <w:lang w:val="en-GB"/>
              </w:rPr>
            </w:pPr>
            <w:r w:rsidRPr="00555160">
              <w:rPr>
                <w:rFonts w:asciiTheme="majorHAnsi" w:hAnsiTheme="majorHAnsi" w:cstheme="majorHAnsi"/>
                <w:szCs w:val="20"/>
                <w:lang w:val="en-GB"/>
              </w:rPr>
              <w:t>Solutions</w:t>
            </w:r>
            <w:r w:rsidR="00372DFA" w:rsidRPr="00555160">
              <w:rPr>
                <w:rFonts w:asciiTheme="majorHAnsi" w:hAnsiTheme="majorHAnsi" w:cstheme="majorHAnsi"/>
                <w:szCs w:val="20"/>
                <w:lang w:val="en-GB"/>
              </w:rPr>
              <w:t xml:space="preserve"> taken up or up-scaled by organisations</w:t>
            </w:r>
          </w:p>
        </w:tc>
        <w:tc>
          <w:tcPr>
            <w:tcW w:w="499" w:type="pct"/>
          </w:tcPr>
          <w:p w14:paraId="57201B0D" w14:textId="77777777" w:rsidR="003C6936" w:rsidRPr="00555160" w:rsidRDefault="00793575" w:rsidP="003C6936">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Solution</w:t>
            </w:r>
            <w:r w:rsidR="00DC27E1">
              <w:rPr>
                <w:rFonts w:asciiTheme="majorHAnsi" w:hAnsiTheme="majorHAnsi" w:cstheme="majorHAnsi"/>
                <w:szCs w:val="20"/>
                <w:lang w:val="en-GB"/>
              </w:rPr>
              <w:t>s</w:t>
            </w:r>
          </w:p>
        </w:tc>
        <w:tc>
          <w:tcPr>
            <w:tcW w:w="468" w:type="pct"/>
          </w:tcPr>
          <w:p w14:paraId="05BA9C9D" w14:textId="77777777" w:rsidR="003C6936" w:rsidRPr="00555160" w:rsidRDefault="00793575" w:rsidP="003C6936">
            <w:pPr>
              <w:spacing w:before="120" w:after="120"/>
              <w:jc w:val="both"/>
              <w:rPr>
                <w:rFonts w:asciiTheme="majorHAnsi" w:hAnsiTheme="majorHAnsi" w:cstheme="majorHAnsi"/>
                <w:szCs w:val="20"/>
                <w:lang w:val="en-GB"/>
              </w:rPr>
            </w:pPr>
            <w:r w:rsidRPr="00555160">
              <w:rPr>
                <w:rFonts w:asciiTheme="majorHAnsi" w:hAnsiTheme="majorHAnsi" w:cstheme="majorHAnsi"/>
                <w:szCs w:val="20"/>
                <w:lang w:val="en-GB"/>
              </w:rPr>
              <w:t>0</w:t>
            </w:r>
          </w:p>
        </w:tc>
        <w:tc>
          <w:tcPr>
            <w:tcW w:w="439" w:type="pct"/>
          </w:tcPr>
          <w:p w14:paraId="6316F32C" w14:textId="77777777" w:rsidR="003C6936" w:rsidRPr="00555160" w:rsidRDefault="00793575" w:rsidP="003C6936">
            <w:pPr>
              <w:spacing w:before="120" w:after="120"/>
              <w:jc w:val="both"/>
              <w:rPr>
                <w:rFonts w:asciiTheme="majorHAnsi" w:hAnsiTheme="majorHAnsi" w:cstheme="majorHAnsi"/>
                <w:b/>
                <w:szCs w:val="20"/>
                <w:lang w:val="en-GB"/>
              </w:rPr>
            </w:pPr>
            <w:r w:rsidRPr="00555160">
              <w:rPr>
                <w:rFonts w:asciiTheme="majorHAnsi" w:hAnsiTheme="majorHAnsi" w:cstheme="majorHAnsi"/>
                <w:b/>
                <w:szCs w:val="20"/>
                <w:lang w:val="en-GB"/>
              </w:rPr>
              <w:t>2021</w:t>
            </w:r>
          </w:p>
        </w:tc>
        <w:tc>
          <w:tcPr>
            <w:tcW w:w="501" w:type="pct"/>
            <w:shd w:val="clear" w:color="auto" w:fill="auto"/>
          </w:tcPr>
          <w:p w14:paraId="027BCB69" w14:textId="77777777" w:rsidR="003C6936" w:rsidRPr="00555160" w:rsidRDefault="00793575" w:rsidP="00570A8F">
            <w:pPr>
              <w:spacing w:before="120" w:after="120"/>
              <w:jc w:val="center"/>
              <w:rPr>
                <w:rFonts w:asciiTheme="majorHAnsi" w:hAnsiTheme="majorHAnsi" w:cstheme="majorHAnsi"/>
                <w:b/>
                <w:szCs w:val="20"/>
                <w:lang w:val="en-GB"/>
              </w:rPr>
            </w:pPr>
            <w:r w:rsidRPr="00555160">
              <w:rPr>
                <w:rFonts w:asciiTheme="majorHAnsi" w:hAnsiTheme="majorHAnsi" w:cstheme="majorHAnsi"/>
                <w:b/>
                <w:szCs w:val="20"/>
                <w:lang w:val="en-GB"/>
              </w:rPr>
              <w:t>10</w:t>
            </w:r>
          </w:p>
        </w:tc>
        <w:tc>
          <w:tcPr>
            <w:tcW w:w="407" w:type="pct"/>
            <w:shd w:val="clear" w:color="auto" w:fill="auto"/>
          </w:tcPr>
          <w:p w14:paraId="62372840" w14:textId="77777777" w:rsidR="003C6936" w:rsidRPr="00555160" w:rsidRDefault="009E2F86" w:rsidP="003C6936">
            <w:pPr>
              <w:spacing w:before="120" w:after="120" w:line="480" w:lineRule="auto"/>
              <w:jc w:val="both"/>
              <w:rPr>
                <w:rFonts w:asciiTheme="majorHAnsi" w:hAnsiTheme="majorHAnsi" w:cstheme="majorHAnsi"/>
                <w:szCs w:val="20"/>
                <w:lang w:val="en-GB"/>
              </w:rPr>
            </w:pPr>
            <w:r w:rsidRPr="00555160">
              <w:rPr>
                <w:rFonts w:asciiTheme="majorHAnsi" w:hAnsiTheme="majorHAnsi" w:cstheme="majorHAnsi"/>
                <w:bCs/>
                <w:szCs w:val="20"/>
                <w:lang w:val="en-GB"/>
              </w:rPr>
              <w:t>Jems</w:t>
            </w:r>
          </w:p>
        </w:tc>
        <w:tc>
          <w:tcPr>
            <w:tcW w:w="575" w:type="pct"/>
          </w:tcPr>
          <w:p w14:paraId="7910066D" w14:textId="77777777" w:rsidR="003C6936" w:rsidRPr="00555160" w:rsidRDefault="003C6936" w:rsidP="003C6936">
            <w:pPr>
              <w:spacing w:after="200" w:line="276" w:lineRule="auto"/>
              <w:rPr>
                <w:rFonts w:asciiTheme="majorHAnsi" w:hAnsiTheme="majorHAnsi" w:cstheme="majorHAnsi"/>
                <w:szCs w:val="20"/>
                <w:lang w:val="en-GB"/>
              </w:rPr>
            </w:pPr>
          </w:p>
        </w:tc>
      </w:tr>
    </w:tbl>
    <w:p w14:paraId="29D633D8" w14:textId="77777777" w:rsidR="007F3097" w:rsidRPr="00555160" w:rsidRDefault="007F3097" w:rsidP="00F475F4">
      <w:pPr>
        <w:spacing w:before="240" w:after="240"/>
        <w:jc w:val="both"/>
        <w:rPr>
          <w:rFonts w:asciiTheme="majorHAnsi" w:hAnsiTheme="majorHAnsi" w:cstheme="majorHAnsi"/>
          <w:b/>
          <w:i/>
          <w:iCs/>
          <w:szCs w:val="22"/>
          <w:lang w:val="en-GB"/>
        </w:rPr>
      </w:pPr>
    </w:p>
    <w:p w14:paraId="198FB186" w14:textId="77777777" w:rsidR="003C6936" w:rsidRPr="00555160" w:rsidRDefault="00B8115D" w:rsidP="004F72A2">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2.2.2.</w:t>
      </w:r>
      <w:r w:rsidR="00934140" w:rsidRPr="00555160">
        <w:rPr>
          <w:rFonts w:asciiTheme="majorHAnsi" w:hAnsiTheme="majorHAnsi" w:cstheme="majorHAnsi"/>
          <w:b/>
          <w:i/>
          <w:iCs/>
          <w:szCs w:val="22"/>
          <w:lang w:val="en-GB"/>
        </w:rPr>
        <w:t>3</w:t>
      </w:r>
      <w:r w:rsidRPr="00555160">
        <w:rPr>
          <w:rFonts w:asciiTheme="majorHAnsi" w:hAnsiTheme="majorHAnsi" w:cstheme="majorHAnsi"/>
          <w:b/>
          <w:i/>
          <w:iCs/>
          <w:szCs w:val="22"/>
          <w:lang w:val="en-GB"/>
        </w:rPr>
        <w:t xml:space="preserve"> The</w:t>
      </w:r>
      <w:r w:rsidR="003C6936" w:rsidRPr="00555160">
        <w:rPr>
          <w:rFonts w:asciiTheme="majorHAnsi" w:hAnsiTheme="majorHAnsi" w:cstheme="majorHAnsi"/>
          <w:b/>
          <w:i/>
          <w:iCs/>
          <w:szCs w:val="22"/>
          <w:lang w:val="en-GB"/>
        </w:rPr>
        <w:t xml:space="preserve"> main target groups</w:t>
      </w:r>
    </w:p>
    <w:p w14:paraId="389A232B" w14:textId="77777777" w:rsidR="003C6936" w:rsidRPr="00555160" w:rsidRDefault="00054CB5" w:rsidP="003C6936">
      <w:pPr>
        <w:spacing w:after="200" w:line="276" w:lineRule="auto"/>
        <w:jc w:val="both"/>
        <w:rPr>
          <w:i/>
          <w:noProof/>
          <w:color w:val="000000"/>
          <w:lang w:val="en-GB"/>
        </w:rPr>
      </w:pPr>
      <w:r w:rsidRPr="00555160">
        <w:rPr>
          <w:i/>
          <w:noProof/>
          <w:color w:val="000000"/>
          <w:lang w:val="en-GB"/>
        </w:rPr>
        <w:t>Reference: point (e)(iii) of Article 17(3), point (c)(iv) of Article 17(9)</w:t>
      </w:r>
    </w:p>
    <w:p w14:paraId="0C43F906" w14:textId="77777777" w:rsidR="003C6936" w:rsidRPr="00555160" w:rsidRDefault="00D75B53" w:rsidP="00800C6A">
      <w:pPr>
        <w:tabs>
          <w:tab w:val="num" w:pos="720"/>
        </w:tabs>
        <w:spacing w:after="200"/>
        <w:jc w:val="both"/>
        <w:rPr>
          <w:rFonts w:asciiTheme="majorHAnsi" w:hAnsiTheme="majorHAnsi" w:cstheme="majorHAnsi"/>
          <w:szCs w:val="20"/>
          <w:lang w:val="en-GB"/>
        </w:rPr>
      </w:pPr>
      <w:r w:rsidRPr="00555160">
        <w:rPr>
          <w:rFonts w:asciiTheme="majorHAnsi" w:hAnsiTheme="majorHAnsi" w:cstheme="majorHAnsi"/>
          <w:szCs w:val="20"/>
          <w:lang w:val="en-GB"/>
        </w:rPr>
        <w:t xml:space="preserve">Target groups of the </w:t>
      </w:r>
      <w:r w:rsidR="00B07172" w:rsidRPr="00555160">
        <w:rPr>
          <w:rFonts w:asciiTheme="majorHAnsi" w:hAnsiTheme="majorHAnsi" w:cstheme="majorHAnsi"/>
          <w:szCs w:val="20"/>
          <w:lang w:val="en-GB"/>
        </w:rPr>
        <w:t xml:space="preserve">actions </w:t>
      </w:r>
      <w:r w:rsidRPr="00555160">
        <w:rPr>
          <w:rFonts w:asciiTheme="majorHAnsi" w:hAnsiTheme="majorHAnsi" w:cstheme="majorHAnsi"/>
          <w:szCs w:val="20"/>
          <w:lang w:val="en-GB"/>
        </w:rPr>
        <w:t>supp</w:t>
      </w:r>
      <w:r w:rsidR="00EC45E7" w:rsidRPr="00555160">
        <w:rPr>
          <w:rFonts w:asciiTheme="majorHAnsi" w:hAnsiTheme="majorHAnsi" w:cstheme="majorHAnsi"/>
          <w:szCs w:val="20"/>
          <w:lang w:val="en-GB"/>
        </w:rPr>
        <w:t>o</w:t>
      </w:r>
      <w:r w:rsidRPr="00555160">
        <w:rPr>
          <w:rFonts w:asciiTheme="majorHAnsi" w:hAnsiTheme="majorHAnsi" w:cstheme="majorHAnsi"/>
          <w:szCs w:val="20"/>
          <w:lang w:val="en-GB"/>
        </w:rPr>
        <w:t>rted are organisations and individuals that will be involved or positively affected by the action</w:t>
      </w:r>
      <w:r w:rsidR="00146D3F" w:rsidRPr="00555160">
        <w:rPr>
          <w:rFonts w:asciiTheme="majorHAnsi" w:hAnsiTheme="majorHAnsi" w:cstheme="majorHAnsi"/>
          <w:szCs w:val="20"/>
          <w:lang w:val="en-GB"/>
        </w:rPr>
        <w:t>s</w:t>
      </w:r>
      <w:r w:rsidR="00AE03D8"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includ</w:t>
      </w:r>
      <w:r w:rsidR="00EC45E7" w:rsidRPr="00555160">
        <w:rPr>
          <w:rFonts w:asciiTheme="majorHAnsi" w:hAnsiTheme="majorHAnsi" w:cstheme="majorHAnsi"/>
          <w:szCs w:val="20"/>
          <w:lang w:val="en-GB"/>
        </w:rPr>
        <w:t>ing</w:t>
      </w:r>
      <w:r w:rsidRPr="00555160">
        <w:rPr>
          <w:rFonts w:asciiTheme="majorHAnsi" w:hAnsiTheme="majorHAnsi" w:cstheme="majorHAnsi"/>
          <w:szCs w:val="20"/>
          <w:lang w:val="en-GB"/>
        </w:rPr>
        <w:t>:</w:t>
      </w:r>
    </w:p>
    <w:p w14:paraId="26B50AD6" w14:textId="77777777" w:rsidR="003C6936" w:rsidRPr="00555160" w:rsidRDefault="003C6936"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color w:val="000000" w:themeColor="text1"/>
          <w:szCs w:val="20"/>
          <w:lang w:val="en-GB"/>
        </w:rPr>
        <w:t>Local</w:t>
      </w:r>
      <w:r w:rsidRPr="00555160">
        <w:rPr>
          <w:rFonts w:asciiTheme="majorHAnsi" w:hAnsiTheme="majorHAnsi" w:cstheme="majorHAnsi"/>
          <w:szCs w:val="20"/>
          <w:lang w:val="en-GB"/>
        </w:rPr>
        <w:t>, regional, and national public authorities and sectoral agencies, especially those active in the field of tourism, culture and nature protection, rural development</w:t>
      </w:r>
    </w:p>
    <w:p w14:paraId="0A6D7B4D" w14:textId="77777777" w:rsidR="003C6936" w:rsidRPr="00555160" w:rsidRDefault="003C6936"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Interest groups including NGOs, especially those operating in the field of tourism, culture, nature, training and education, greening and digitalisation, rural development, cluster organisations </w:t>
      </w:r>
    </w:p>
    <w:p w14:paraId="251FFE5C" w14:textId="77777777" w:rsidR="003C6936" w:rsidRPr="00555160" w:rsidRDefault="003C6936"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Higher education and research organisations </w:t>
      </w:r>
    </w:p>
    <w:p w14:paraId="576DCA8A" w14:textId="77777777" w:rsidR="003C6936" w:rsidRPr="00555160" w:rsidRDefault="003C6936"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Education/training centres and schools, especially those engaged in culture and tourism</w:t>
      </w:r>
    </w:p>
    <w:p w14:paraId="29FFF609" w14:textId="77777777" w:rsidR="003C6936" w:rsidRPr="00555160" w:rsidRDefault="003C6936" w:rsidP="00800C6A">
      <w:pPr>
        <w:pStyle w:val="Odstavekseznama"/>
        <w:numPr>
          <w:ilvl w:val="0"/>
          <w:numId w:val="6"/>
        </w:numPr>
        <w:tabs>
          <w:tab w:val="num" w:pos="720"/>
        </w:tabs>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SMEs, especially those </w:t>
      </w:r>
      <w:r w:rsidR="00B07172" w:rsidRPr="00555160">
        <w:rPr>
          <w:rFonts w:asciiTheme="majorHAnsi" w:hAnsiTheme="majorHAnsi" w:cstheme="majorHAnsi"/>
          <w:szCs w:val="20"/>
          <w:lang w:val="en-GB"/>
        </w:rPr>
        <w:t xml:space="preserve">in </w:t>
      </w:r>
      <w:r w:rsidRPr="00555160">
        <w:rPr>
          <w:rFonts w:asciiTheme="majorHAnsi" w:hAnsiTheme="majorHAnsi" w:cstheme="majorHAnsi"/>
          <w:szCs w:val="20"/>
          <w:lang w:val="en-GB"/>
        </w:rPr>
        <w:t>the field of tourism and culture and creative industries</w:t>
      </w:r>
    </w:p>
    <w:p w14:paraId="5B8E924E" w14:textId="77777777" w:rsidR="003C6936" w:rsidRPr="00555160" w:rsidRDefault="003C6936" w:rsidP="00800C6A">
      <w:pPr>
        <w:pStyle w:val="Odstavekseznama"/>
        <w:numPr>
          <w:ilvl w:val="0"/>
          <w:numId w:val="6"/>
        </w:numPr>
        <w:tabs>
          <w:tab w:val="num" w:pos="720"/>
        </w:tabs>
        <w:spacing w:after="200"/>
        <w:rPr>
          <w:rFonts w:asciiTheme="majorHAnsi" w:hAnsiTheme="majorHAnsi" w:cstheme="majorHAnsi"/>
          <w:szCs w:val="20"/>
          <w:lang w:val="en-GB"/>
        </w:rPr>
      </w:pPr>
      <w:r w:rsidRPr="00555160">
        <w:rPr>
          <w:rFonts w:asciiTheme="majorHAnsi" w:hAnsiTheme="majorHAnsi" w:cstheme="majorHAnsi"/>
          <w:szCs w:val="20"/>
          <w:lang w:val="en-GB"/>
        </w:rPr>
        <w:t>Business support organisations, such as start-up centres, business incubators, innovation hubs</w:t>
      </w:r>
    </w:p>
    <w:p w14:paraId="078FAEC7" w14:textId="77777777" w:rsidR="003C6936" w:rsidRPr="00555160" w:rsidRDefault="003C6936" w:rsidP="00800C6A">
      <w:pPr>
        <w:pStyle w:val="Odstavekseznama"/>
        <w:numPr>
          <w:ilvl w:val="0"/>
          <w:numId w:val="6"/>
        </w:numPr>
        <w:tabs>
          <w:tab w:val="num" w:pos="720"/>
        </w:tabs>
        <w:spacing w:after="200" w:line="276" w:lineRule="auto"/>
        <w:rPr>
          <w:rFonts w:asciiTheme="majorHAnsi" w:hAnsiTheme="majorHAnsi" w:cstheme="majorHAnsi"/>
          <w:szCs w:val="20"/>
          <w:lang w:val="en-GB"/>
        </w:rPr>
      </w:pPr>
      <w:r w:rsidRPr="00555160">
        <w:rPr>
          <w:rFonts w:asciiTheme="majorHAnsi" w:hAnsiTheme="majorHAnsi" w:cstheme="majorHAnsi"/>
          <w:szCs w:val="20"/>
          <w:lang w:val="en-GB"/>
        </w:rPr>
        <w:t>EGTCs</w:t>
      </w:r>
    </w:p>
    <w:p w14:paraId="2E30C61C" w14:textId="77777777" w:rsidR="003C6936" w:rsidRPr="00555160" w:rsidRDefault="003C6936" w:rsidP="00800C6A">
      <w:pPr>
        <w:pStyle w:val="Odstavekseznama"/>
        <w:numPr>
          <w:ilvl w:val="0"/>
          <w:numId w:val="6"/>
        </w:numPr>
        <w:tabs>
          <w:tab w:val="num" w:pos="720"/>
        </w:tabs>
        <w:spacing w:after="200" w:line="276" w:lineRule="auto"/>
        <w:rPr>
          <w:rFonts w:asciiTheme="majorHAnsi" w:hAnsiTheme="majorHAnsi" w:cstheme="majorHAnsi"/>
          <w:szCs w:val="20"/>
          <w:lang w:val="en-GB"/>
        </w:rPr>
      </w:pPr>
      <w:r w:rsidRPr="00555160">
        <w:rPr>
          <w:rFonts w:asciiTheme="majorHAnsi" w:hAnsiTheme="majorHAnsi" w:cstheme="majorHAnsi"/>
          <w:szCs w:val="20"/>
          <w:lang w:val="en-GB"/>
        </w:rPr>
        <w:t>General public</w:t>
      </w:r>
    </w:p>
    <w:p w14:paraId="202CF465" w14:textId="77777777" w:rsidR="007B69A3" w:rsidRPr="00555160" w:rsidRDefault="007B69A3" w:rsidP="00034C11">
      <w:pPr>
        <w:pStyle w:val="Naslov3"/>
        <w:shd w:val="clear" w:color="auto" w:fill="FFFFFF" w:themeFill="background1"/>
        <w:rPr>
          <w:lang w:val="en-GB"/>
        </w:rPr>
      </w:pPr>
      <w:bookmarkStart w:id="30" w:name="_Toc100641724"/>
      <w:r w:rsidRPr="00555160">
        <w:rPr>
          <w:lang w:val="en-GB"/>
        </w:rPr>
        <w:lastRenderedPageBreak/>
        <w:t>2.</w:t>
      </w:r>
      <w:r w:rsidR="00830437" w:rsidRPr="00555160">
        <w:rPr>
          <w:lang w:val="en-GB"/>
        </w:rPr>
        <w:t>2</w:t>
      </w:r>
      <w:r w:rsidRPr="00555160">
        <w:rPr>
          <w:lang w:val="en-GB"/>
        </w:rPr>
        <w:t>.</w:t>
      </w:r>
      <w:r w:rsidR="00830437" w:rsidRPr="00555160">
        <w:rPr>
          <w:lang w:val="en-GB"/>
        </w:rPr>
        <w:t>3</w:t>
      </w:r>
      <w:r w:rsidRPr="00555160">
        <w:rPr>
          <w:lang w:val="en-GB"/>
        </w:rPr>
        <w:t>.   Indication of the specific territories targeted, including the planned use of ITI, CLLD or other territorial tools</w:t>
      </w:r>
      <w:bookmarkEnd w:id="30"/>
    </w:p>
    <w:p w14:paraId="77A88075" w14:textId="77777777" w:rsidR="00054CB5" w:rsidRPr="00555160" w:rsidRDefault="00054CB5" w:rsidP="00054CB5">
      <w:pPr>
        <w:spacing w:after="200" w:line="276" w:lineRule="auto"/>
        <w:jc w:val="both"/>
        <w:rPr>
          <w:i/>
          <w:noProof/>
          <w:color w:val="000000"/>
          <w:lang w:val="en-GB"/>
        </w:rPr>
      </w:pPr>
      <w:r w:rsidRPr="00555160">
        <w:rPr>
          <w:i/>
          <w:noProof/>
          <w:color w:val="000000"/>
          <w:lang w:val="en-GB"/>
        </w:rPr>
        <w:t>Reference: Article point (e)(iv) of 17(3)</w:t>
      </w:r>
    </w:p>
    <w:p w14:paraId="078A9021" w14:textId="3710A2D9" w:rsidR="00F17926" w:rsidRPr="00F17926" w:rsidRDefault="00670D73" w:rsidP="00924A97">
      <w:pPr>
        <w:spacing w:after="200" w:line="276" w:lineRule="auto"/>
        <w:jc w:val="both"/>
        <w:rPr>
          <w:rFonts w:asciiTheme="majorHAnsi" w:hAnsiTheme="majorHAnsi" w:cstheme="majorHAnsi"/>
          <w:iCs/>
          <w:szCs w:val="20"/>
          <w:lang w:val="en-GB"/>
        </w:rPr>
      </w:pPr>
      <w:r w:rsidRPr="004E2DB5">
        <w:rPr>
          <w:rFonts w:asciiTheme="majorHAnsi" w:hAnsiTheme="majorHAnsi" w:cstheme="majorHAnsi"/>
        </w:rPr>
        <w:t xml:space="preserve"> </w:t>
      </w:r>
      <w:r w:rsidR="00F17926" w:rsidRPr="00DA207A">
        <w:rPr>
          <w:rFonts w:asciiTheme="majorHAnsi" w:hAnsiTheme="majorHAnsi" w:cstheme="majorHAnsi"/>
          <w:iCs/>
          <w:szCs w:val="20"/>
          <w:lang w:val="en-GB"/>
        </w:rPr>
        <w:t>The Priority concerns the entire programme area.</w:t>
      </w:r>
    </w:p>
    <w:p w14:paraId="1E638926" w14:textId="6204A66F" w:rsidR="004E2DB5" w:rsidRDefault="004E2DB5" w:rsidP="00034C11">
      <w:pPr>
        <w:pStyle w:val="Naslov3"/>
        <w:shd w:val="clear" w:color="auto" w:fill="FFFFFF" w:themeFill="background1"/>
        <w:rPr>
          <w:rFonts w:cstheme="majorHAnsi"/>
          <w:iCs/>
          <w:szCs w:val="20"/>
          <w:lang w:val="en-GB"/>
        </w:rPr>
      </w:pPr>
    </w:p>
    <w:p w14:paraId="577DF69A" w14:textId="7437DE99" w:rsidR="007B69A3" w:rsidRPr="00555160" w:rsidRDefault="007B69A3" w:rsidP="00034C11">
      <w:pPr>
        <w:pStyle w:val="Naslov3"/>
        <w:shd w:val="clear" w:color="auto" w:fill="FFFFFF" w:themeFill="background1"/>
        <w:rPr>
          <w:lang w:val="en-GB"/>
        </w:rPr>
      </w:pPr>
      <w:bookmarkStart w:id="31" w:name="_Toc100641725"/>
      <w:r w:rsidRPr="00555160">
        <w:rPr>
          <w:lang w:val="en-GB"/>
        </w:rPr>
        <w:t>2.</w:t>
      </w:r>
      <w:r w:rsidR="00830437" w:rsidRPr="00555160">
        <w:rPr>
          <w:lang w:val="en-GB"/>
        </w:rPr>
        <w:t>2</w:t>
      </w:r>
      <w:r w:rsidRPr="00555160">
        <w:rPr>
          <w:lang w:val="en-GB"/>
        </w:rPr>
        <w:t>.</w:t>
      </w:r>
      <w:r w:rsidR="00830437" w:rsidRPr="00555160">
        <w:rPr>
          <w:lang w:val="en-GB"/>
        </w:rPr>
        <w:t>4</w:t>
      </w:r>
      <w:r w:rsidRPr="00555160">
        <w:rPr>
          <w:lang w:val="en-GB"/>
        </w:rPr>
        <w:t>.</w:t>
      </w:r>
      <w:r w:rsidRPr="00555160">
        <w:rPr>
          <w:lang w:val="en-GB"/>
        </w:rPr>
        <w:tab/>
        <w:t>Planned use of financial instruments</w:t>
      </w:r>
      <w:bookmarkEnd w:id="31"/>
    </w:p>
    <w:p w14:paraId="166A4737" w14:textId="77777777" w:rsidR="00054CB5" w:rsidRPr="00555160" w:rsidRDefault="00054CB5" w:rsidP="00054CB5">
      <w:pPr>
        <w:spacing w:after="200" w:line="276" w:lineRule="auto"/>
        <w:jc w:val="both"/>
        <w:rPr>
          <w:i/>
          <w:noProof/>
          <w:color w:val="000000"/>
          <w:lang w:val="en-GB"/>
        </w:rPr>
      </w:pPr>
      <w:r w:rsidRPr="00555160">
        <w:rPr>
          <w:i/>
          <w:noProof/>
          <w:color w:val="000000"/>
          <w:lang w:val="en-GB"/>
        </w:rPr>
        <w:t>Reference: point (e)(v) of Article 17(3)</w:t>
      </w:r>
    </w:p>
    <w:p w14:paraId="1D4C3A0D" w14:textId="77777777" w:rsidR="005448F5" w:rsidRPr="005448F5" w:rsidRDefault="005448F5" w:rsidP="005448F5">
      <w:pPr>
        <w:spacing w:line="276" w:lineRule="auto"/>
        <w:jc w:val="both"/>
        <w:rPr>
          <w:rFonts w:asciiTheme="majorHAnsi" w:hAnsiTheme="majorHAnsi"/>
        </w:rPr>
      </w:pPr>
      <w:r w:rsidRPr="005448F5">
        <w:rPr>
          <w:rFonts w:asciiTheme="majorHAnsi" w:hAnsiTheme="majorHAnsi"/>
          <w:lang w:val="en-GB"/>
        </w:rPr>
        <w:t xml:space="preserve">In accordance with Article 17(3)(c) of Regulation (EU) 2021/1059, support for projects takes a form of a grant. The main focus of the programme is put on fostering cooperation and reducing CB obstacles, promoting sustainable and green solutions. The programme will therefore support projects that will have sector and territory wide influence. </w:t>
      </w:r>
      <w:r w:rsidRPr="005448F5">
        <w:rPr>
          <w:rFonts w:asciiTheme="majorHAnsi" w:hAnsiTheme="majorHAnsi"/>
        </w:rPr>
        <w:t xml:space="preserve">The chosen form of support is the most suitable for achieving programme goals, in light of the size and the non-profit-oriented nature of cross-border projects. </w:t>
      </w:r>
    </w:p>
    <w:p w14:paraId="1C064A37" w14:textId="77777777" w:rsidR="00924A97" w:rsidRPr="005448F5" w:rsidRDefault="00924A97" w:rsidP="00924A97">
      <w:pPr>
        <w:shd w:val="clear" w:color="auto" w:fill="FFFFFF" w:themeFill="background1"/>
        <w:spacing w:after="200" w:line="276" w:lineRule="auto"/>
        <w:jc w:val="both"/>
      </w:pPr>
    </w:p>
    <w:p w14:paraId="31F13277" w14:textId="169D8109" w:rsidR="004E2DB5" w:rsidRDefault="004E2DB5" w:rsidP="004E2DB5">
      <w:pPr>
        <w:pStyle w:val="Naslov3"/>
        <w:rPr>
          <w:i/>
          <w:noProof/>
          <w:color w:val="000000"/>
          <w:lang w:val="en-GB"/>
        </w:rPr>
      </w:pPr>
      <w:bookmarkStart w:id="32" w:name="_Toc100641726"/>
      <w:r w:rsidRPr="00DA207A">
        <w:rPr>
          <w:lang w:val="en-GB"/>
        </w:rPr>
        <w:t>2.2.5.   Indicative breakdown of the EU programme resources by type of intervention</w:t>
      </w:r>
      <w:bookmarkEnd w:id="32"/>
    </w:p>
    <w:p w14:paraId="6AF1A228" w14:textId="4F1D4BC9" w:rsidR="00054CB5" w:rsidRPr="00555160" w:rsidRDefault="00054CB5" w:rsidP="00054CB5">
      <w:pPr>
        <w:spacing w:after="200" w:line="276" w:lineRule="auto"/>
        <w:jc w:val="both"/>
        <w:rPr>
          <w:i/>
          <w:noProof/>
          <w:color w:val="000000"/>
          <w:lang w:val="en-GB"/>
        </w:rPr>
      </w:pPr>
      <w:r w:rsidRPr="00555160">
        <w:rPr>
          <w:i/>
          <w:noProof/>
          <w:color w:val="000000"/>
          <w:lang w:val="en-GB"/>
        </w:rPr>
        <w:t>Reference: point (e)(vi) of Article 17(3), point (c)(v) of Article 17(9)</w:t>
      </w:r>
    </w:p>
    <w:p w14:paraId="52E6BB49" w14:textId="2AC26827" w:rsidR="008755AF" w:rsidRPr="00555160" w:rsidRDefault="008755AF" w:rsidP="008755AF">
      <w:pPr>
        <w:pStyle w:val="Napis"/>
        <w:rPr>
          <w:lang w:val="en-GB"/>
        </w:rPr>
      </w:pPr>
      <w:bookmarkStart w:id="33" w:name="_Toc73441782"/>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13</w:t>
      </w:r>
      <w:r w:rsidR="003F5783" w:rsidRPr="00555160">
        <w:rPr>
          <w:noProof/>
          <w:lang w:val="en-GB"/>
        </w:rPr>
        <w:fldChar w:fldCharType="end"/>
      </w:r>
      <w:r w:rsidRPr="00555160">
        <w:rPr>
          <w:lang w:val="en-GB"/>
        </w:rPr>
        <w:t>: Dimension 1 – intervention field for Priority 2</w:t>
      </w:r>
      <w:bookmarkEnd w:id="33"/>
    </w:p>
    <w:tbl>
      <w:tblPr>
        <w:tblStyle w:val="TableGrid1"/>
        <w:tblW w:w="96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29"/>
        <w:gridCol w:w="709"/>
        <w:gridCol w:w="2835"/>
        <w:gridCol w:w="3544"/>
        <w:gridCol w:w="1417"/>
      </w:tblGrid>
      <w:tr w:rsidR="007B69A3" w:rsidRPr="00555160" w14:paraId="50F38603" w14:textId="77777777" w:rsidTr="005448F5">
        <w:tc>
          <w:tcPr>
            <w:tcW w:w="1129" w:type="dxa"/>
            <w:shd w:val="clear" w:color="auto" w:fill="D5DCE4" w:themeFill="text2" w:themeFillTint="33"/>
          </w:tcPr>
          <w:p w14:paraId="78ABC8F1"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Priority no</w:t>
            </w:r>
          </w:p>
        </w:tc>
        <w:tc>
          <w:tcPr>
            <w:tcW w:w="709" w:type="dxa"/>
            <w:shd w:val="clear" w:color="auto" w:fill="D5DCE4" w:themeFill="text2" w:themeFillTint="33"/>
          </w:tcPr>
          <w:p w14:paraId="7148B531"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Fund</w:t>
            </w:r>
          </w:p>
        </w:tc>
        <w:tc>
          <w:tcPr>
            <w:tcW w:w="2835" w:type="dxa"/>
            <w:shd w:val="clear" w:color="auto" w:fill="D5DCE4" w:themeFill="text2" w:themeFillTint="33"/>
          </w:tcPr>
          <w:p w14:paraId="0D5C0B85"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Specific objective</w:t>
            </w:r>
          </w:p>
        </w:tc>
        <w:tc>
          <w:tcPr>
            <w:tcW w:w="3544" w:type="dxa"/>
            <w:shd w:val="clear" w:color="auto" w:fill="D5DCE4" w:themeFill="text2" w:themeFillTint="33"/>
          </w:tcPr>
          <w:p w14:paraId="1F32A464"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 xml:space="preserve">Code </w:t>
            </w:r>
          </w:p>
        </w:tc>
        <w:tc>
          <w:tcPr>
            <w:tcW w:w="1417" w:type="dxa"/>
            <w:shd w:val="clear" w:color="auto" w:fill="D5DCE4" w:themeFill="text2" w:themeFillTint="33"/>
          </w:tcPr>
          <w:p w14:paraId="74D95735"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Amount (EUR)</w:t>
            </w:r>
          </w:p>
        </w:tc>
      </w:tr>
      <w:tr w:rsidR="007B69A3" w:rsidRPr="00555160" w14:paraId="19F1854C" w14:textId="77777777" w:rsidTr="005448F5">
        <w:tc>
          <w:tcPr>
            <w:tcW w:w="1129" w:type="dxa"/>
          </w:tcPr>
          <w:p w14:paraId="29690160" w14:textId="77777777" w:rsidR="007B69A3"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w:t>
            </w:r>
          </w:p>
        </w:tc>
        <w:tc>
          <w:tcPr>
            <w:tcW w:w="709" w:type="dxa"/>
          </w:tcPr>
          <w:p w14:paraId="3C668303" w14:textId="77777777" w:rsidR="007B69A3"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2835" w:type="dxa"/>
          </w:tcPr>
          <w:p w14:paraId="43BCDA57" w14:textId="77777777" w:rsidR="007B69A3"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2.1 Developing skills and competences for work and life</w:t>
            </w:r>
          </w:p>
        </w:tc>
        <w:tc>
          <w:tcPr>
            <w:tcW w:w="3544" w:type="dxa"/>
          </w:tcPr>
          <w:p w14:paraId="3F1103B0" w14:textId="77777777" w:rsidR="007B69A3" w:rsidRPr="00555160" w:rsidRDefault="000041A1" w:rsidP="000041A1">
            <w:pPr>
              <w:rPr>
                <w:rFonts w:asciiTheme="majorHAnsi" w:hAnsiTheme="majorHAnsi" w:cstheme="majorHAnsi"/>
                <w:szCs w:val="20"/>
              </w:rPr>
            </w:pPr>
            <w:r w:rsidRPr="00555160">
              <w:rPr>
                <w:rFonts w:asciiTheme="majorHAnsi" w:hAnsiTheme="majorHAnsi" w:cstheme="majorHAnsi"/>
                <w:szCs w:val="20"/>
              </w:rPr>
              <w:t>140 Support for labour market matching and transitions</w:t>
            </w:r>
          </w:p>
        </w:tc>
        <w:tc>
          <w:tcPr>
            <w:tcW w:w="1417" w:type="dxa"/>
          </w:tcPr>
          <w:p w14:paraId="0AC746BD" w14:textId="77777777" w:rsidR="007B69A3"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2,125,000</w:t>
            </w:r>
          </w:p>
        </w:tc>
      </w:tr>
      <w:tr w:rsidR="006B56B6" w:rsidRPr="00555160" w14:paraId="24C91CED" w14:textId="77777777" w:rsidTr="005448F5">
        <w:tc>
          <w:tcPr>
            <w:tcW w:w="1129" w:type="dxa"/>
          </w:tcPr>
          <w:p w14:paraId="619376C5"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w:t>
            </w:r>
          </w:p>
        </w:tc>
        <w:tc>
          <w:tcPr>
            <w:tcW w:w="709" w:type="dxa"/>
          </w:tcPr>
          <w:p w14:paraId="71404C50"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2835" w:type="dxa"/>
          </w:tcPr>
          <w:p w14:paraId="4ABC96B8"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2.1 Developing skills and competences for work and life</w:t>
            </w:r>
          </w:p>
        </w:tc>
        <w:tc>
          <w:tcPr>
            <w:tcW w:w="3544" w:type="dxa"/>
          </w:tcPr>
          <w:p w14:paraId="3FEEDBD9"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 xml:space="preserve">151 Support for adult education </w:t>
            </w:r>
            <w:r w:rsidR="00B07172" w:rsidRPr="00555160">
              <w:rPr>
                <w:rFonts w:asciiTheme="majorHAnsi" w:hAnsiTheme="majorHAnsi" w:cstheme="majorHAnsi"/>
                <w:iCs/>
                <w:szCs w:val="20"/>
              </w:rPr>
              <w:t>(</w:t>
            </w:r>
            <w:r w:rsidRPr="00555160">
              <w:rPr>
                <w:rFonts w:asciiTheme="majorHAnsi" w:hAnsiTheme="majorHAnsi" w:cstheme="majorHAnsi"/>
                <w:iCs/>
                <w:szCs w:val="20"/>
              </w:rPr>
              <w:t>excluding infrastructure)</w:t>
            </w:r>
          </w:p>
        </w:tc>
        <w:tc>
          <w:tcPr>
            <w:tcW w:w="1417" w:type="dxa"/>
          </w:tcPr>
          <w:p w14:paraId="4974E6DA"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2,125,000</w:t>
            </w:r>
          </w:p>
        </w:tc>
      </w:tr>
      <w:tr w:rsidR="006B56B6" w:rsidRPr="00555160" w14:paraId="29502863" w14:textId="77777777" w:rsidTr="005448F5">
        <w:tc>
          <w:tcPr>
            <w:tcW w:w="1129" w:type="dxa"/>
          </w:tcPr>
          <w:p w14:paraId="526780DF"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w:t>
            </w:r>
          </w:p>
        </w:tc>
        <w:tc>
          <w:tcPr>
            <w:tcW w:w="709" w:type="dxa"/>
          </w:tcPr>
          <w:p w14:paraId="67C7BD81"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2835" w:type="dxa"/>
          </w:tcPr>
          <w:p w14:paraId="74BDFD8A"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2.1 Developing skills and competences for work and life</w:t>
            </w:r>
          </w:p>
        </w:tc>
        <w:tc>
          <w:tcPr>
            <w:tcW w:w="3544" w:type="dxa"/>
          </w:tcPr>
          <w:p w14:paraId="37B484C1"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145 Support for the development of digital skills</w:t>
            </w:r>
          </w:p>
        </w:tc>
        <w:tc>
          <w:tcPr>
            <w:tcW w:w="1417" w:type="dxa"/>
          </w:tcPr>
          <w:p w14:paraId="2355B010"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1,700,000</w:t>
            </w:r>
          </w:p>
        </w:tc>
      </w:tr>
      <w:tr w:rsidR="006B56B6" w:rsidRPr="00555160" w14:paraId="44186043" w14:textId="77777777" w:rsidTr="005448F5">
        <w:tc>
          <w:tcPr>
            <w:tcW w:w="1129" w:type="dxa"/>
          </w:tcPr>
          <w:p w14:paraId="032A17E3"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w:t>
            </w:r>
          </w:p>
        </w:tc>
        <w:tc>
          <w:tcPr>
            <w:tcW w:w="709" w:type="dxa"/>
          </w:tcPr>
          <w:p w14:paraId="00E3229B"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2835" w:type="dxa"/>
          </w:tcPr>
          <w:p w14:paraId="24B33E33"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2.1 Developing skills and competences for work and life</w:t>
            </w:r>
          </w:p>
        </w:tc>
        <w:tc>
          <w:tcPr>
            <w:tcW w:w="3544" w:type="dxa"/>
          </w:tcPr>
          <w:p w14:paraId="0B65E33F"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146 Support for adaptation of workers, enterprises and entrepreneurs to change</w:t>
            </w:r>
          </w:p>
        </w:tc>
        <w:tc>
          <w:tcPr>
            <w:tcW w:w="1417" w:type="dxa"/>
          </w:tcPr>
          <w:p w14:paraId="5ECB9B79"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2,550,000</w:t>
            </w:r>
          </w:p>
        </w:tc>
      </w:tr>
      <w:tr w:rsidR="006B56B6" w:rsidRPr="00555160" w14:paraId="070CBB10" w14:textId="77777777" w:rsidTr="005448F5">
        <w:tc>
          <w:tcPr>
            <w:tcW w:w="1129" w:type="dxa"/>
          </w:tcPr>
          <w:p w14:paraId="7631D0B0"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w:t>
            </w:r>
          </w:p>
        </w:tc>
        <w:tc>
          <w:tcPr>
            <w:tcW w:w="709" w:type="dxa"/>
          </w:tcPr>
          <w:p w14:paraId="701FF4C8"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2835" w:type="dxa"/>
          </w:tcPr>
          <w:p w14:paraId="14FE9ECF" w14:textId="77777777" w:rsidR="000041A1" w:rsidRPr="00555160" w:rsidRDefault="000041A1" w:rsidP="000041A1">
            <w:pPr>
              <w:rPr>
                <w:rFonts w:asciiTheme="majorHAnsi" w:hAnsiTheme="majorHAnsi" w:cstheme="majorHAnsi"/>
                <w:iCs/>
                <w:szCs w:val="20"/>
              </w:rPr>
            </w:pPr>
            <w:r w:rsidRPr="00555160">
              <w:rPr>
                <w:rFonts w:asciiTheme="majorHAnsi" w:hAnsiTheme="majorHAnsi" w:cstheme="majorHAnsi"/>
                <w:iCs/>
                <w:szCs w:val="20"/>
              </w:rPr>
              <w:t>2.2 Sustainable economic development based on culture and tourism potentials</w:t>
            </w:r>
          </w:p>
        </w:tc>
        <w:tc>
          <w:tcPr>
            <w:tcW w:w="3544" w:type="dxa"/>
          </w:tcPr>
          <w:p w14:paraId="071F324F" w14:textId="77777777" w:rsidR="000041A1" w:rsidRPr="00555160" w:rsidRDefault="000041A1" w:rsidP="000041A1">
            <w:pPr>
              <w:jc w:val="both"/>
              <w:rPr>
                <w:rFonts w:asciiTheme="majorHAnsi" w:hAnsiTheme="majorHAnsi" w:cstheme="majorHAnsi"/>
                <w:iCs/>
                <w:szCs w:val="20"/>
              </w:rPr>
            </w:pPr>
            <w:r w:rsidRPr="00555160">
              <w:rPr>
                <w:rFonts w:asciiTheme="majorHAnsi" w:hAnsiTheme="majorHAnsi" w:cstheme="majorHAnsi"/>
                <w:iCs/>
                <w:szCs w:val="20"/>
              </w:rPr>
              <w:t>166 Protection, development and promotion of cultural heritage and cultural services</w:t>
            </w:r>
          </w:p>
        </w:tc>
        <w:tc>
          <w:tcPr>
            <w:tcW w:w="1417" w:type="dxa"/>
          </w:tcPr>
          <w:p w14:paraId="52D9C2A3"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3,400,000</w:t>
            </w:r>
          </w:p>
        </w:tc>
      </w:tr>
      <w:tr w:rsidR="006B56B6" w:rsidRPr="00555160" w14:paraId="36B73642" w14:textId="77777777" w:rsidTr="005448F5">
        <w:tc>
          <w:tcPr>
            <w:tcW w:w="1129" w:type="dxa"/>
          </w:tcPr>
          <w:p w14:paraId="0E71121B"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w:t>
            </w:r>
          </w:p>
        </w:tc>
        <w:tc>
          <w:tcPr>
            <w:tcW w:w="709" w:type="dxa"/>
          </w:tcPr>
          <w:p w14:paraId="22D05F9D"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ERDF</w:t>
            </w:r>
          </w:p>
        </w:tc>
        <w:tc>
          <w:tcPr>
            <w:tcW w:w="2835" w:type="dxa"/>
          </w:tcPr>
          <w:p w14:paraId="2EF0E0A7"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2.2 Sustainable economic development based on culture and tourism potentials</w:t>
            </w:r>
          </w:p>
        </w:tc>
        <w:tc>
          <w:tcPr>
            <w:tcW w:w="3544" w:type="dxa"/>
          </w:tcPr>
          <w:p w14:paraId="69E73F9B"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167 Protection, development and promotion of natural heritage and eco-tourism other than Natura 2000 sites</w:t>
            </w:r>
          </w:p>
        </w:tc>
        <w:tc>
          <w:tcPr>
            <w:tcW w:w="1417" w:type="dxa"/>
          </w:tcPr>
          <w:p w14:paraId="67800E73" w14:textId="77777777" w:rsidR="000041A1" w:rsidRPr="00555160" w:rsidRDefault="000041A1" w:rsidP="004861C7">
            <w:pPr>
              <w:jc w:val="both"/>
              <w:rPr>
                <w:rFonts w:asciiTheme="majorHAnsi" w:hAnsiTheme="majorHAnsi" w:cstheme="majorHAnsi"/>
                <w:iCs/>
                <w:szCs w:val="20"/>
              </w:rPr>
            </w:pPr>
            <w:r w:rsidRPr="00555160">
              <w:rPr>
                <w:rFonts w:asciiTheme="majorHAnsi" w:hAnsiTheme="majorHAnsi" w:cstheme="majorHAnsi"/>
                <w:iCs/>
                <w:szCs w:val="20"/>
              </w:rPr>
              <w:t>5,100,000</w:t>
            </w:r>
          </w:p>
        </w:tc>
      </w:tr>
    </w:tbl>
    <w:p w14:paraId="2DA94BB5" w14:textId="77777777" w:rsidR="007B69A3" w:rsidRPr="00555160" w:rsidRDefault="007B69A3" w:rsidP="007B69A3">
      <w:pPr>
        <w:spacing w:after="200" w:line="276" w:lineRule="auto"/>
        <w:rPr>
          <w:rFonts w:asciiTheme="majorHAnsi" w:hAnsiTheme="majorHAnsi" w:cstheme="majorHAnsi"/>
          <w:iCs/>
          <w:szCs w:val="22"/>
          <w:lang w:val="en-GB"/>
        </w:rPr>
      </w:pPr>
    </w:p>
    <w:p w14:paraId="52CA2E67" w14:textId="4DB34089" w:rsidR="008755AF" w:rsidRPr="00555160" w:rsidRDefault="008755AF" w:rsidP="008755AF">
      <w:pPr>
        <w:pStyle w:val="Napis"/>
        <w:rPr>
          <w:lang w:val="en-GB"/>
        </w:rPr>
      </w:pPr>
      <w:bookmarkStart w:id="34" w:name="_Toc73441783"/>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14</w:t>
      </w:r>
      <w:r w:rsidR="003F5783" w:rsidRPr="00555160">
        <w:rPr>
          <w:noProof/>
          <w:lang w:val="en-GB"/>
        </w:rPr>
        <w:fldChar w:fldCharType="end"/>
      </w:r>
      <w:r w:rsidRPr="00555160">
        <w:rPr>
          <w:lang w:val="en-GB"/>
        </w:rPr>
        <w:t>: Dimension 2 – form of financing for Priority 2</w:t>
      </w:r>
      <w:bookmarkEnd w:id="34"/>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25"/>
        <w:gridCol w:w="1613"/>
        <w:gridCol w:w="1860"/>
        <w:gridCol w:w="1181"/>
        <w:gridCol w:w="2583"/>
      </w:tblGrid>
      <w:tr w:rsidR="007B69A3" w:rsidRPr="00555160" w14:paraId="3382D9F4" w14:textId="77777777" w:rsidTr="00924A97">
        <w:tc>
          <w:tcPr>
            <w:tcW w:w="1825" w:type="dxa"/>
            <w:shd w:val="clear" w:color="auto" w:fill="D5DCE4" w:themeFill="text2" w:themeFillTint="33"/>
          </w:tcPr>
          <w:p w14:paraId="3163027B"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 xml:space="preserve">Priority </w:t>
            </w:r>
            <w:r w:rsidR="005B0F2A" w:rsidRPr="00555160">
              <w:rPr>
                <w:rFonts w:asciiTheme="majorHAnsi" w:hAnsiTheme="majorHAnsi" w:cstheme="majorHAnsi"/>
                <w:b/>
                <w:iCs/>
                <w:szCs w:val="20"/>
              </w:rPr>
              <w:t>N</w:t>
            </w:r>
            <w:r w:rsidRPr="00555160">
              <w:rPr>
                <w:rFonts w:asciiTheme="majorHAnsi" w:hAnsiTheme="majorHAnsi" w:cstheme="majorHAnsi"/>
                <w:b/>
                <w:iCs/>
                <w:szCs w:val="20"/>
              </w:rPr>
              <w:t>o</w:t>
            </w:r>
            <w:r w:rsidR="005B0F2A" w:rsidRPr="00555160">
              <w:rPr>
                <w:rFonts w:asciiTheme="majorHAnsi" w:hAnsiTheme="majorHAnsi" w:cstheme="majorHAnsi"/>
                <w:b/>
                <w:iCs/>
                <w:szCs w:val="20"/>
              </w:rPr>
              <w:t>.</w:t>
            </w:r>
          </w:p>
        </w:tc>
        <w:tc>
          <w:tcPr>
            <w:tcW w:w="1613" w:type="dxa"/>
            <w:shd w:val="clear" w:color="auto" w:fill="D5DCE4" w:themeFill="text2" w:themeFillTint="33"/>
          </w:tcPr>
          <w:p w14:paraId="3E62F316"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Fund</w:t>
            </w:r>
          </w:p>
        </w:tc>
        <w:tc>
          <w:tcPr>
            <w:tcW w:w="1860" w:type="dxa"/>
            <w:shd w:val="clear" w:color="auto" w:fill="D5DCE4" w:themeFill="text2" w:themeFillTint="33"/>
          </w:tcPr>
          <w:p w14:paraId="75147AFD"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Specific objective</w:t>
            </w:r>
          </w:p>
        </w:tc>
        <w:tc>
          <w:tcPr>
            <w:tcW w:w="1181" w:type="dxa"/>
            <w:shd w:val="clear" w:color="auto" w:fill="D5DCE4" w:themeFill="text2" w:themeFillTint="33"/>
          </w:tcPr>
          <w:p w14:paraId="2DBF409C"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 xml:space="preserve">Code </w:t>
            </w:r>
          </w:p>
        </w:tc>
        <w:tc>
          <w:tcPr>
            <w:tcW w:w="2583" w:type="dxa"/>
            <w:shd w:val="clear" w:color="auto" w:fill="D5DCE4" w:themeFill="text2" w:themeFillTint="33"/>
          </w:tcPr>
          <w:p w14:paraId="1D1E6E86"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Amount (EUR)</w:t>
            </w:r>
          </w:p>
        </w:tc>
      </w:tr>
      <w:tr w:rsidR="007B69A3" w:rsidRPr="00555160" w14:paraId="77F29387" w14:textId="77777777" w:rsidTr="00924A97">
        <w:tc>
          <w:tcPr>
            <w:tcW w:w="1825" w:type="dxa"/>
          </w:tcPr>
          <w:p w14:paraId="3DF04639" w14:textId="77777777" w:rsidR="007B69A3"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2</w:t>
            </w:r>
          </w:p>
        </w:tc>
        <w:tc>
          <w:tcPr>
            <w:tcW w:w="1613" w:type="dxa"/>
          </w:tcPr>
          <w:p w14:paraId="45C2D7B7" w14:textId="77777777" w:rsidR="007B69A3"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60" w:type="dxa"/>
          </w:tcPr>
          <w:p w14:paraId="5EDA6D9B" w14:textId="77777777" w:rsidR="007B69A3"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2.1</w:t>
            </w:r>
          </w:p>
        </w:tc>
        <w:tc>
          <w:tcPr>
            <w:tcW w:w="1181" w:type="dxa"/>
          </w:tcPr>
          <w:p w14:paraId="7CABC340" w14:textId="77777777" w:rsidR="007B69A3"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01</w:t>
            </w:r>
          </w:p>
        </w:tc>
        <w:tc>
          <w:tcPr>
            <w:tcW w:w="2583" w:type="dxa"/>
          </w:tcPr>
          <w:p w14:paraId="646E5653" w14:textId="77777777" w:rsidR="007B69A3"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8,500,000</w:t>
            </w:r>
          </w:p>
        </w:tc>
      </w:tr>
      <w:tr w:rsidR="00846F8A" w:rsidRPr="00555160" w14:paraId="0A7247D7" w14:textId="77777777" w:rsidTr="00924A97">
        <w:tc>
          <w:tcPr>
            <w:tcW w:w="1825" w:type="dxa"/>
          </w:tcPr>
          <w:p w14:paraId="30129908" w14:textId="77777777" w:rsidR="00846F8A"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2</w:t>
            </w:r>
          </w:p>
        </w:tc>
        <w:tc>
          <w:tcPr>
            <w:tcW w:w="1613" w:type="dxa"/>
          </w:tcPr>
          <w:p w14:paraId="54858C77" w14:textId="77777777" w:rsidR="00846F8A"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60" w:type="dxa"/>
          </w:tcPr>
          <w:p w14:paraId="226A92CA" w14:textId="77777777" w:rsidR="00846F8A"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2.2</w:t>
            </w:r>
          </w:p>
        </w:tc>
        <w:tc>
          <w:tcPr>
            <w:tcW w:w="1181" w:type="dxa"/>
          </w:tcPr>
          <w:p w14:paraId="6D8E15E3" w14:textId="77777777" w:rsidR="00846F8A"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01</w:t>
            </w:r>
          </w:p>
        </w:tc>
        <w:tc>
          <w:tcPr>
            <w:tcW w:w="2583" w:type="dxa"/>
          </w:tcPr>
          <w:p w14:paraId="7EEAA2BE" w14:textId="77777777" w:rsidR="00846F8A"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8,500,000</w:t>
            </w:r>
          </w:p>
        </w:tc>
      </w:tr>
    </w:tbl>
    <w:p w14:paraId="3A31120F" w14:textId="15302FC7" w:rsidR="005448F5" w:rsidRPr="00555160" w:rsidRDefault="005448F5" w:rsidP="005448F5">
      <w:pPr>
        <w:spacing w:after="200" w:line="276" w:lineRule="auto"/>
        <w:rPr>
          <w:rFonts w:asciiTheme="majorHAnsi" w:hAnsiTheme="majorHAnsi" w:cstheme="majorHAnsi"/>
          <w:iCs/>
          <w:szCs w:val="22"/>
          <w:lang w:val="en-GB"/>
        </w:rPr>
      </w:pPr>
    </w:p>
    <w:p w14:paraId="3183B7E7" w14:textId="2DF349DE" w:rsidR="008755AF" w:rsidRPr="00555160" w:rsidRDefault="008755AF" w:rsidP="008755AF">
      <w:pPr>
        <w:pStyle w:val="Napis"/>
        <w:rPr>
          <w:lang w:val="en-GB"/>
        </w:rPr>
      </w:pPr>
      <w:bookmarkStart w:id="35" w:name="_Toc73441784"/>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15</w:t>
      </w:r>
      <w:r w:rsidR="003F5783" w:rsidRPr="00555160">
        <w:rPr>
          <w:noProof/>
          <w:lang w:val="en-GB"/>
        </w:rPr>
        <w:fldChar w:fldCharType="end"/>
      </w:r>
      <w:r w:rsidRPr="00555160">
        <w:rPr>
          <w:lang w:val="en-GB"/>
        </w:rPr>
        <w:t>: Dimension 3 – territorial delivery mechanism and territorial focus for Priority 2</w:t>
      </w:r>
      <w:bookmarkEnd w:id="35"/>
    </w:p>
    <w:tbl>
      <w:tblPr>
        <w:tblStyle w:val="TableGrid1"/>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25"/>
        <w:gridCol w:w="1613"/>
        <w:gridCol w:w="1860"/>
        <w:gridCol w:w="1181"/>
        <w:gridCol w:w="2583"/>
      </w:tblGrid>
      <w:tr w:rsidR="007B69A3" w:rsidRPr="00555160" w14:paraId="3F3B478E" w14:textId="77777777" w:rsidTr="00924A97">
        <w:tc>
          <w:tcPr>
            <w:tcW w:w="1825" w:type="dxa"/>
            <w:shd w:val="clear" w:color="auto" w:fill="D5DCE4" w:themeFill="text2" w:themeFillTint="33"/>
          </w:tcPr>
          <w:p w14:paraId="2532F6CE"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Priority No</w:t>
            </w:r>
            <w:r w:rsidR="005B0F2A" w:rsidRPr="00555160">
              <w:rPr>
                <w:rFonts w:asciiTheme="majorHAnsi" w:hAnsiTheme="majorHAnsi" w:cstheme="majorHAnsi"/>
                <w:b/>
                <w:iCs/>
                <w:szCs w:val="20"/>
              </w:rPr>
              <w:t>.</w:t>
            </w:r>
          </w:p>
        </w:tc>
        <w:tc>
          <w:tcPr>
            <w:tcW w:w="1613" w:type="dxa"/>
            <w:shd w:val="clear" w:color="auto" w:fill="D5DCE4" w:themeFill="text2" w:themeFillTint="33"/>
          </w:tcPr>
          <w:p w14:paraId="2F33072B"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Fund</w:t>
            </w:r>
          </w:p>
        </w:tc>
        <w:tc>
          <w:tcPr>
            <w:tcW w:w="1860" w:type="dxa"/>
            <w:shd w:val="clear" w:color="auto" w:fill="D5DCE4" w:themeFill="text2" w:themeFillTint="33"/>
          </w:tcPr>
          <w:p w14:paraId="53A6B74A"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Specific objective</w:t>
            </w:r>
          </w:p>
        </w:tc>
        <w:tc>
          <w:tcPr>
            <w:tcW w:w="1181" w:type="dxa"/>
            <w:shd w:val="clear" w:color="auto" w:fill="D5DCE4" w:themeFill="text2" w:themeFillTint="33"/>
          </w:tcPr>
          <w:p w14:paraId="3DD27457"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 xml:space="preserve">Code </w:t>
            </w:r>
          </w:p>
        </w:tc>
        <w:tc>
          <w:tcPr>
            <w:tcW w:w="2583" w:type="dxa"/>
            <w:shd w:val="clear" w:color="auto" w:fill="D5DCE4" w:themeFill="text2" w:themeFillTint="33"/>
          </w:tcPr>
          <w:p w14:paraId="4DC5FB02" w14:textId="77777777" w:rsidR="007B69A3" w:rsidRPr="00555160" w:rsidRDefault="007B69A3" w:rsidP="004861C7">
            <w:pPr>
              <w:jc w:val="both"/>
              <w:rPr>
                <w:rFonts w:asciiTheme="majorHAnsi" w:hAnsiTheme="majorHAnsi" w:cstheme="majorHAnsi"/>
                <w:b/>
                <w:iCs/>
                <w:szCs w:val="20"/>
              </w:rPr>
            </w:pPr>
            <w:r w:rsidRPr="00555160">
              <w:rPr>
                <w:rFonts w:asciiTheme="majorHAnsi" w:hAnsiTheme="majorHAnsi" w:cstheme="majorHAnsi"/>
                <w:b/>
                <w:iCs/>
                <w:szCs w:val="20"/>
              </w:rPr>
              <w:t>Amount (EUR)</w:t>
            </w:r>
          </w:p>
        </w:tc>
      </w:tr>
      <w:tr w:rsidR="007B69A3" w:rsidRPr="00555160" w14:paraId="2650D686" w14:textId="77777777" w:rsidTr="00924A97">
        <w:tc>
          <w:tcPr>
            <w:tcW w:w="1825" w:type="dxa"/>
          </w:tcPr>
          <w:p w14:paraId="6034E588" w14:textId="77777777" w:rsidR="007B69A3"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2</w:t>
            </w:r>
          </w:p>
        </w:tc>
        <w:tc>
          <w:tcPr>
            <w:tcW w:w="1613" w:type="dxa"/>
          </w:tcPr>
          <w:p w14:paraId="68566F2A" w14:textId="77777777" w:rsidR="007B69A3"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60" w:type="dxa"/>
          </w:tcPr>
          <w:p w14:paraId="56F39984" w14:textId="77777777" w:rsidR="007B69A3"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2.1</w:t>
            </w:r>
          </w:p>
        </w:tc>
        <w:tc>
          <w:tcPr>
            <w:tcW w:w="1181" w:type="dxa"/>
          </w:tcPr>
          <w:p w14:paraId="5A552F13" w14:textId="77777777" w:rsidR="007B69A3"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33</w:t>
            </w:r>
          </w:p>
        </w:tc>
        <w:tc>
          <w:tcPr>
            <w:tcW w:w="2583" w:type="dxa"/>
          </w:tcPr>
          <w:p w14:paraId="10FBC8BE" w14:textId="77777777" w:rsidR="007B69A3" w:rsidRPr="00555160" w:rsidRDefault="00846F8A" w:rsidP="00846F8A">
            <w:pPr>
              <w:jc w:val="center"/>
              <w:rPr>
                <w:rFonts w:asciiTheme="majorHAnsi" w:hAnsiTheme="majorHAnsi" w:cstheme="majorHAnsi"/>
                <w:iCs/>
                <w:szCs w:val="20"/>
              </w:rPr>
            </w:pPr>
            <w:r w:rsidRPr="00555160">
              <w:rPr>
                <w:rFonts w:asciiTheme="majorHAnsi" w:hAnsiTheme="majorHAnsi" w:cstheme="majorHAnsi"/>
                <w:iCs/>
                <w:szCs w:val="20"/>
              </w:rPr>
              <w:t>8,500,000</w:t>
            </w:r>
          </w:p>
        </w:tc>
      </w:tr>
      <w:tr w:rsidR="00846F8A" w:rsidRPr="00555160" w14:paraId="78100CFD" w14:textId="77777777" w:rsidTr="00924A97">
        <w:tc>
          <w:tcPr>
            <w:tcW w:w="1825" w:type="dxa"/>
          </w:tcPr>
          <w:p w14:paraId="0642A0AF" w14:textId="77777777" w:rsidR="00846F8A" w:rsidRPr="00555160" w:rsidRDefault="00846F8A" w:rsidP="00F56B37">
            <w:pPr>
              <w:jc w:val="center"/>
              <w:rPr>
                <w:rFonts w:asciiTheme="majorHAnsi" w:hAnsiTheme="majorHAnsi" w:cstheme="majorHAnsi"/>
                <w:iCs/>
                <w:szCs w:val="20"/>
              </w:rPr>
            </w:pPr>
            <w:r w:rsidRPr="00555160">
              <w:rPr>
                <w:rFonts w:asciiTheme="majorHAnsi" w:hAnsiTheme="majorHAnsi" w:cstheme="majorHAnsi"/>
                <w:iCs/>
                <w:szCs w:val="20"/>
              </w:rPr>
              <w:t>2</w:t>
            </w:r>
          </w:p>
        </w:tc>
        <w:tc>
          <w:tcPr>
            <w:tcW w:w="1613" w:type="dxa"/>
          </w:tcPr>
          <w:p w14:paraId="451B106C" w14:textId="77777777" w:rsidR="00846F8A" w:rsidRPr="00555160" w:rsidRDefault="00846F8A" w:rsidP="00F56B37">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60" w:type="dxa"/>
          </w:tcPr>
          <w:p w14:paraId="3A51D793" w14:textId="77777777" w:rsidR="00846F8A" w:rsidRPr="00555160" w:rsidRDefault="00846F8A" w:rsidP="00F56B37">
            <w:pPr>
              <w:jc w:val="center"/>
              <w:rPr>
                <w:rFonts w:asciiTheme="majorHAnsi" w:hAnsiTheme="majorHAnsi" w:cstheme="majorHAnsi"/>
                <w:iCs/>
                <w:szCs w:val="20"/>
              </w:rPr>
            </w:pPr>
            <w:r w:rsidRPr="00555160">
              <w:rPr>
                <w:rFonts w:asciiTheme="majorHAnsi" w:hAnsiTheme="majorHAnsi" w:cstheme="majorHAnsi"/>
                <w:iCs/>
                <w:szCs w:val="20"/>
              </w:rPr>
              <w:t>2.2</w:t>
            </w:r>
          </w:p>
        </w:tc>
        <w:tc>
          <w:tcPr>
            <w:tcW w:w="1181" w:type="dxa"/>
          </w:tcPr>
          <w:p w14:paraId="70C80228" w14:textId="77777777" w:rsidR="00846F8A" w:rsidRPr="00555160" w:rsidRDefault="00846F8A" w:rsidP="00F56B37">
            <w:pPr>
              <w:jc w:val="center"/>
              <w:rPr>
                <w:rFonts w:asciiTheme="majorHAnsi" w:hAnsiTheme="majorHAnsi" w:cstheme="majorHAnsi"/>
                <w:iCs/>
                <w:szCs w:val="20"/>
              </w:rPr>
            </w:pPr>
            <w:r w:rsidRPr="00555160">
              <w:rPr>
                <w:rFonts w:asciiTheme="majorHAnsi" w:hAnsiTheme="majorHAnsi" w:cstheme="majorHAnsi"/>
                <w:iCs/>
                <w:szCs w:val="20"/>
              </w:rPr>
              <w:t>33</w:t>
            </w:r>
          </w:p>
        </w:tc>
        <w:tc>
          <w:tcPr>
            <w:tcW w:w="2583" w:type="dxa"/>
          </w:tcPr>
          <w:p w14:paraId="4407BDFB" w14:textId="77777777" w:rsidR="00846F8A" w:rsidRPr="00555160" w:rsidRDefault="00846F8A" w:rsidP="00F56B37">
            <w:pPr>
              <w:jc w:val="center"/>
              <w:rPr>
                <w:rFonts w:asciiTheme="majorHAnsi" w:hAnsiTheme="majorHAnsi" w:cstheme="majorHAnsi"/>
                <w:iCs/>
                <w:szCs w:val="20"/>
              </w:rPr>
            </w:pPr>
            <w:r w:rsidRPr="00555160">
              <w:rPr>
                <w:rFonts w:asciiTheme="majorHAnsi" w:hAnsiTheme="majorHAnsi" w:cstheme="majorHAnsi"/>
                <w:iCs/>
                <w:szCs w:val="20"/>
              </w:rPr>
              <w:t>8,500,000</w:t>
            </w:r>
          </w:p>
        </w:tc>
      </w:tr>
    </w:tbl>
    <w:p w14:paraId="228B2DE0" w14:textId="77777777" w:rsidR="009C5674" w:rsidRPr="00555160" w:rsidRDefault="00586B4F" w:rsidP="00586B4F">
      <w:pPr>
        <w:pStyle w:val="Naslov2"/>
        <w:framePr w:wrap="around"/>
        <w:numPr>
          <w:ilvl w:val="0"/>
          <w:numId w:val="0"/>
        </w:numPr>
        <w:ind w:left="360"/>
        <w:rPr>
          <w:lang w:val="en-GB"/>
        </w:rPr>
      </w:pPr>
      <w:bookmarkStart w:id="36" w:name="_Toc100641727"/>
      <w:r w:rsidRPr="00555160">
        <w:rPr>
          <w:lang w:val="en-GB"/>
        </w:rPr>
        <w:t xml:space="preserve">2.3 </w:t>
      </w:r>
      <w:r w:rsidR="00996519" w:rsidRPr="00555160">
        <w:rPr>
          <w:lang w:val="en-GB"/>
        </w:rPr>
        <w:t>Priority 3 - A better cooperation governance</w:t>
      </w:r>
      <w:bookmarkEnd w:id="36"/>
      <w:r w:rsidR="00996519" w:rsidRPr="00555160">
        <w:rPr>
          <w:lang w:val="en-GB"/>
        </w:rPr>
        <w:t xml:space="preserve"> </w:t>
      </w:r>
    </w:p>
    <w:p w14:paraId="506BA053" w14:textId="77777777" w:rsidR="007533F2" w:rsidRPr="00555160" w:rsidRDefault="007533F2" w:rsidP="009C5674">
      <w:pPr>
        <w:spacing w:after="200" w:line="276" w:lineRule="auto"/>
        <w:jc w:val="both"/>
        <w:rPr>
          <w:rFonts w:asciiTheme="majorHAnsi" w:hAnsiTheme="majorHAnsi" w:cstheme="majorHAnsi"/>
          <w:i/>
          <w:color w:val="000000"/>
          <w:szCs w:val="20"/>
          <w:lang w:val="en-GB"/>
        </w:rPr>
      </w:pPr>
    </w:p>
    <w:p w14:paraId="4BF26199" w14:textId="77777777" w:rsidR="007533F2" w:rsidRPr="00555160" w:rsidRDefault="007533F2" w:rsidP="009C5674">
      <w:pPr>
        <w:spacing w:after="200" w:line="276" w:lineRule="auto"/>
        <w:jc w:val="both"/>
        <w:rPr>
          <w:rFonts w:asciiTheme="majorHAnsi" w:hAnsiTheme="majorHAnsi" w:cstheme="majorHAnsi"/>
          <w:i/>
          <w:color w:val="000000"/>
          <w:szCs w:val="20"/>
          <w:lang w:val="en-GB"/>
        </w:rPr>
      </w:pPr>
    </w:p>
    <w:p w14:paraId="2C97156E" w14:textId="243AAAFB" w:rsidR="00DC6D57" w:rsidRPr="00555160" w:rsidRDefault="00DC6D57" w:rsidP="005448F5">
      <w:pPr>
        <w:tabs>
          <w:tab w:val="left" w:pos="7614"/>
        </w:tabs>
        <w:spacing w:after="200" w:line="276" w:lineRule="auto"/>
        <w:jc w:val="both"/>
        <w:rPr>
          <w:i/>
          <w:noProof/>
          <w:color w:val="000000"/>
          <w:lang w:val="en-GB"/>
        </w:rPr>
      </w:pPr>
      <w:r w:rsidRPr="00555160">
        <w:rPr>
          <w:i/>
          <w:noProof/>
          <w:color w:val="000000"/>
          <w:lang w:val="en-GB"/>
        </w:rPr>
        <w:lastRenderedPageBreak/>
        <w:t>Reference: point (d) of Article 17(3)</w:t>
      </w:r>
      <w:r w:rsidR="005448F5">
        <w:rPr>
          <w:i/>
          <w:noProof/>
          <w:color w:val="000000"/>
          <w:lang w:val="en-GB"/>
        </w:rPr>
        <w:tab/>
      </w:r>
    </w:p>
    <w:p w14:paraId="3B1DF78D" w14:textId="45591BC5" w:rsidR="009C5674" w:rsidRPr="00555160" w:rsidRDefault="00586B4F" w:rsidP="009E5F30">
      <w:pPr>
        <w:pStyle w:val="Naslov3"/>
        <w:rPr>
          <w:lang w:val="en-GB"/>
        </w:rPr>
      </w:pPr>
      <w:bookmarkStart w:id="37" w:name="_Toc100641728"/>
      <w:r w:rsidRPr="00555160">
        <w:rPr>
          <w:rStyle w:val="Naslov3Znak"/>
          <w:b/>
          <w:lang w:val="en-GB"/>
        </w:rPr>
        <w:t>2</w:t>
      </w:r>
      <w:r w:rsidR="00BB2672" w:rsidRPr="00555160">
        <w:rPr>
          <w:rStyle w:val="Naslov3Znak"/>
          <w:b/>
          <w:lang w:val="en-GB"/>
        </w:rPr>
        <w:t>.3.1</w:t>
      </w:r>
      <w:r w:rsidR="009C5674" w:rsidRPr="00555160">
        <w:rPr>
          <w:rStyle w:val="Naslov3Znak"/>
          <w:b/>
          <w:lang w:val="en-GB"/>
        </w:rPr>
        <w:tab/>
      </w:r>
      <w:r w:rsidR="00996519" w:rsidRPr="00555160">
        <w:rPr>
          <w:rStyle w:val="Naslov3Znak"/>
          <w:b/>
          <w:lang w:val="en-GB"/>
        </w:rPr>
        <w:t>Interreg</w:t>
      </w:r>
      <w:r w:rsidR="00AE03D8" w:rsidRPr="00555160">
        <w:rPr>
          <w:rStyle w:val="Naslov3Znak"/>
          <w:b/>
          <w:lang w:val="en-GB"/>
        </w:rPr>
        <w:t>-</w:t>
      </w:r>
      <w:r w:rsidR="00996519" w:rsidRPr="00555160">
        <w:rPr>
          <w:rStyle w:val="Naslov3Znak"/>
          <w:b/>
          <w:lang w:val="en-GB"/>
        </w:rPr>
        <w:t>s</w:t>
      </w:r>
      <w:r w:rsidR="009C5674" w:rsidRPr="00555160">
        <w:rPr>
          <w:rStyle w:val="Naslov3Znak"/>
          <w:b/>
          <w:lang w:val="en-GB"/>
        </w:rPr>
        <w:t xml:space="preserve">pecific objective </w:t>
      </w:r>
      <w:r w:rsidR="00996519" w:rsidRPr="00555160">
        <w:rPr>
          <w:rStyle w:val="Naslov3Znak"/>
          <w:b/>
          <w:lang w:val="en-GB"/>
        </w:rPr>
        <w:t>3.1 - Enhancing coordination and cooperation among institutions</w:t>
      </w:r>
      <w:bookmarkEnd w:id="37"/>
      <w:r w:rsidR="00996519" w:rsidRPr="00555160">
        <w:rPr>
          <w:lang w:val="en-GB"/>
        </w:rPr>
        <w:t xml:space="preserve"> </w:t>
      </w:r>
      <w:r w:rsidR="006504B7" w:rsidRPr="006504B7">
        <w:rPr>
          <w:i/>
          <w:lang w:val="en-GB"/>
        </w:rPr>
        <w:t>(</w:t>
      </w:r>
      <w:r w:rsidR="006504B7">
        <w:rPr>
          <w:i/>
          <w:lang w:val="en-GB"/>
        </w:rPr>
        <w:t>I</w:t>
      </w:r>
      <w:r w:rsidR="006504B7" w:rsidRPr="006504B7">
        <w:rPr>
          <w:i/>
          <w:lang w:val="en-GB"/>
        </w:rPr>
        <w:t>SO</w:t>
      </w:r>
      <w:r w:rsidR="006504B7">
        <w:rPr>
          <w:i/>
          <w:lang w:val="en-GB"/>
        </w:rPr>
        <w:t xml:space="preserve"> 6.2</w:t>
      </w:r>
      <w:r w:rsidR="006504B7" w:rsidRPr="006504B7">
        <w:rPr>
          <w:i/>
          <w:lang w:val="en-GB"/>
        </w:rPr>
        <w:t>)</w:t>
      </w:r>
    </w:p>
    <w:p w14:paraId="07AEA6DB" w14:textId="77777777" w:rsidR="00DC6D57" w:rsidRPr="00555160" w:rsidRDefault="00DC6D57" w:rsidP="00DC6D57">
      <w:pPr>
        <w:spacing w:after="200" w:line="276" w:lineRule="auto"/>
        <w:jc w:val="both"/>
        <w:rPr>
          <w:i/>
          <w:noProof/>
          <w:color w:val="000000"/>
          <w:lang w:val="en-GB"/>
        </w:rPr>
      </w:pPr>
      <w:r w:rsidRPr="00555160">
        <w:rPr>
          <w:i/>
          <w:noProof/>
          <w:color w:val="000000"/>
          <w:lang w:val="en-GB"/>
        </w:rPr>
        <w:t>Reference: point (e) of Article 17(3)</w:t>
      </w:r>
    </w:p>
    <w:p w14:paraId="5243CFBD" w14:textId="77777777" w:rsidR="009C5674" w:rsidRPr="00555160" w:rsidRDefault="00586B4F" w:rsidP="004F72A2">
      <w:pPr>
        <w:spacing w:before="240" w:after="240"/>
        <w:ind w:left="709" w:hanging="1"/>
        <w:jc w:val="both"/>
        <w:rPr>
          <w:rFonts w:asciiTheme="majorHAnsi" w:hAnsiTheme="majorHAnsi" w:cstheme="majorHAnsi"/>
          <w:i/>
          <w:iCs/>
          <w:szCs w:val="22"/>
          <w:lang w:val="en-GB"/>
        </w:rPr>
      </w:pPr>
      <w:r w:rsidRPr="00555160">
        <w:rPr>
          <w:rFonts w:asciiTheme="majorHAnsi" w:hAnsiTheme="majorHAnsi" w:cstheme="majorHAnsi"/>
          <w:b/>
          <w:i/>
          <w:iCs/>
          <w:szCs w:val="22"/>
          <w:lang w:val="en-GB"/>
        </w:rPr>
        <w:t>2.</w:t>
      </w:r>
      <w:r w:rsidR="00BB2672" w:rsidRPr="00555160">
        <w:rPr>
          <w:rFonts w:asciiTheme="majorHAnsi" w:hAnsiTheme="majorHAnsi" w:cstheme="majorHAnsi"/>
          <w:b/>
          <w:i/>
          <w:iCs/>
          <w:szCs w:val="22"/>
          <w:lang w:val="en-GB"/>
        </w:rPr>
        <w:t>3.1.1</w:t>
      </w:r>
      <w:r w:rsidR="009C5674" w:rsidRPr="00555160">
        <w:rPr>
          <w:rFonts w:asciiTheme="majorHAnsi" w:hAnsiTheme="majorHAnsi" w:cstheme="majorHAnsi"/>
          <w:b/>
          <w:i/>
          <w:iCs/>
          <w:szCs w:val="22"/>
          <w:lang w:val="en-GB"/>
        </w:rPr>
        <w:t xml:space="preserve"> Related types of action, and their expected contribution to those specific objectives and to macro-regional strategies and sea-basis strategies, where appropriate</w:t>
      </w:r>
    </w:p>
    <w:p w14:paraId="0E8557A3" w14:textId="77777777" w:rsidR="00DC6D57" w:rsidRPr="00555160" w:rsidRDefault="00DC6D57" w:rsidP="00DC6D57">
      <w:pPr>
        <w:spacing w:after="200" w:line="276" w:lineRule="auto"/>
        <w:jc w:val="both"/>
        <w:rPr>
          <w:i/>
          <w:noProof/>
          <w:color w:val="000000"/>
          <w:lang w:val="en-GB"/>
        </w:rPr>
      </w:pPr>
      <w:r w:rsidRPr="00555160">
        <w:rPr>
          <w:i/>
          <w:noProof/>
          <w:color w:val="000000"/>
          <w:lang w:val="en-GB"/>
        </w:rPr>
        <w:t>Reference: point (e)(i) of Article 17(3), point (c)(ii) of Article 17(9)</w:t>
      </w:r>
    </w:p>
    <w:p w14:paraId="2C7FB0C1" w14:textId="77777777" w:rsidR="00070161" w:rsidRDefault="00070161" w:rsidP="00800C6A">
      <w:pPr>
        <w:spacing w:line="276" w:lineRule="auto"/>
        <w:jc w:val="both"/>
        <w:rPr>
          <w:rFonts w:asciiTheme="majorHAnsi" w:hAnsiTheme="majorHAnsi" w:cstheme="majorHAnsi"/>
          <w:b/>
          <w:bCs/>
          <w:szCs w:val="20"/>
          <w:lang w:val="en-GB"/>
        </w:rPr>
      </w:pPr>
    </w:p>
    <w:p w14:paraId="39AC99DB" w14:textId="77777777" w:rsidR="009C5674" w:rsidRPr="00555160" w:rsidRDefault="009C5674" w:rsidP="00800C6A">
      <w:pPr>
        <w:spacing w:line="276" w:lineRule="auto"/>
        <w:jc w:val="both"/>
        <w:rPr>
          <w:rFonts w:asciiTheme="majorHAnsi" w:hAnsiTheme="majorHAnsi" w:cstheme="majorHAnsi"/>
          <w:b/>
          <w:bCs/>
          <w:szCs w:val="20"/>
          <w:lang w:val="en-GB"/>
        </w:rPr>
      </w:pPr>
      <w:r w:rsidRPr="00555160">
        <w:rPr>
          <w:rFonts w:asciiTheme="majorHAnsi" w:hAnsiTheme="majorHAnsi" w:cstheme="majorHAnsi"/>
          <w:b/>
          <w:bCs/>
          <w:szCs w:val="20"/>
          <w:lang w:val="en-GB"/>
        </w:rPr>
        <w:t xml:space="preserve">Aim of this </w:t>
      </w:r>
      <w:r w:rsidR="00EC45E7" w:rsidRPr="00555160">
        <w:rPr>
          <w:rFonts w:asciiTheme="majorHAnsi" w:hAnsiTheme="majorHAnsi" w:cstheme="majorHAnsi"/>
          <w:b/>
          <w:bCs/>
          <w:szCs w:val="20"/>
          <w:lang w:val="en-GB"/>
        </w:rPr>
        <w:t>specific objective</w:t>
      </w:r>
    </w:p>
    <w:p w14:paraId="2D9733D0" w14:textId="77777777" w:rsidR="009C5674" w:rsidRPr="00555160" w:rsidRDefault="009C5674"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Under this </w:t>
      </w:r>
      <w:r w:rsidR="00EC45E7" w:rsidRPr="00555160">
        <w:rPr>
          <w:rFonts w:asciiTheme="majorHAnsi" w:hAnsiTheme="majorHAnsi" w:cstheme="majorHAnsi"/>
          <w:szCs w:val="20"/>
          <w:lang w:val="en-GB"/>
        </w:rPr>
        <w:t>specific objective</w:t>
      </w:r>
      <w:r w:rsidR="00F041B1" w:rsidRPr="00555160">
        <w:rPr>
          <w:rFonts w:asciiTheme="majorHAnsi" w:hAnsiTheme="majorHAnsi" w:cstheme="majorHAnsi"/>
          <w:szCs w:val="20"/>
          <w:lang w:val="en-GB"/>
        </w:rPr>
        <w:t>,</w:t>
      </w:r>
      <w:r w:rsidR="00EC45E7"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cooperation and coordination activities (of local and regional public administrations, institutions and initiatives) in thematic areas that are </w:t>
      </w:r>
      <w:r w:rsidR="00C821E9" w:rsidRPr="00555160">
        <w:rPr>
          <w:rFonts w:asciiTheme="majorHAnsi" w:hAnsiTheme="majorHAnsi" w:cstheme="majorHAnsi"/>
          <w:szCs w:val="20"/>
          <w:lang w:val="en-GB"/>
        </w:rPr>
        <w:t>mentioned below</w:t>
      </w:r>
      <w:r w:rsidRPr="00555160">
        <w:rPr>
          <w:rFonts w:asciiTheme="majorHAnsi" w:hAnsiTheme="majorHAnsi" w:cstheme="majorHAnsi"/>
          <w:szCs w:val="20"/>
          <w:lang w:val="en-GB"/>
        </w:rPr>
        <w:t xml:space="preserve"> should be supported. The aim of these cooperation and coordination activities should be:</w:t>
      </w:r>
    </w:p>
    <w:p w14:paraId="1CAB7075" w14:textId="77777777" w:rsidR="009C5674" w:rsidRPr="00555160" w:rsidRDefault="00F56B37" w:rsidP="00800C6A">
      <w:pPr>
        <w:pStyle w:val="Odstavekseznama"/>
        <w:numPr>
          <w:ilvl w:val="0"/>
          <w:numId w:val="13"/>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to </w:t>
      </w:r>
      <w:r w:rsidR="009C5674" w:rsidRPr="00555160">
        <w:rPr>
          <w:rFonts w:asciiTheme="majorHAnsi" w:hAnsiTheme="majorHAnsi" w:cstheme="majorHAnsi"/>
          <w:szCs w:val="20"/>
          <w:lang w:val="en-GB"/>
        </w:rPr>
        <w:t>address and reduce border obstacles,</w:t>
      </w:r>
    </w:p>
    <w:p w14:paraId="7805ED53" w14:textId="77777777" w:rsidR="009C5674" w:rsidRPr="00555160" w:rsidRDefault="00F56B37" w:rsidP="00800C6A">
      <w:pPr>
        <w:pStyle w:val="Odstavekseznama"/>
        <w:numPr>
          <w:ilvl w:val="0"/>
          <w:numId w:val="13"/>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t</w:t>
      </w:r>
      <w:r w:rsidR="009C5674" w:rsidRPr="00555160">
        <w:rPr>
          <w:rFonts w:asciiTheme="majorHAnsi" w:hAnsiTheme="majorHAnsi" w:cstheme="majorHAnsi"/>
          <w:szCs w:val="20"/>
          <w:lang w:val="en-GB"/>
        </w:rPr>
        <w:t>o enhance and intensify the cooperation and coordination among administrations</w:t>
      </w:r>
      <w:r w:rsidR="00531FDA" w:rsidRPr="00555160">
        <w:rPr>
          <w:rFonts w:asciiTheme="majorHAnsi" w:hAnsiTheme="majorHAnsi" w:cstheme="majorHAnsi"/>
          <w:szCs w:val="20"/>
          <w:lang w:val="en-GB"/>
        </w:rPr>
        <w:t>, economic</w:t>
      </w:r>
      <w:r w:rsidR="009C5674" w:rsidRPr="00555160">
        <w:rPr>
          <w:rFonts w:asciiTheme="majorHAnsi" w:hAnsiTheme="majorHAnsi" w:cstheme="majorHAnsi"/>
          <w:szCs w:val="20"/>
          <w:lang w:val="en-GB"/>
        </w:rPr>
        <w:t xml:space="preserve"> and civil society institutions for developing joint and harmonized policies, frameworks and measures in areas of shared interest and interdependencies,</w:t>
      </w:r>
    </w:p>
    <w:p w14:paraId="166E8B88" w14:textId="77777777" w:rsidR="009C5674" w:rsidRPr="00555160" w:rsidRDefault="00F56B37" w:rsidP="00800C6A">
      <w:pPr>
        <w:pStyle w:val="Odstavekseznama"/>
        <w:numPr>
          <w:ilvl w:val="0"/>
          <w:numId w:val="13"/>
        </w:num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t</w:t>
      </w:r>
      <w:r w:rsidR="009C5674" w:rsidRPr="00555160">
        <w:rPr>
          <w:rFonts w:asciiTheme="majorHAnsi" w:hAnsiTheme="majorHAnsi" w:cstheme="majorHAnsi"/>
          <w:szCs w:val="20"/>
          <w:lang w:val="en-GB"/>
        </w:rPr>
        <w:t xml:space="preserve">o create favourable framework conditions for </w:t>
      </w:r>
      <w:r w:rsidR="00F041B1" w:rsidRPr="00555160">
        <w:rPr>
          <w:rFonts w:asciiTheme="majorHAnsi" w:hAnsiTheme="majorHAnsi" w:cstheme="majorHAnsi"/>
          <w:szCs w:val="20"/>
          <w:lang w:val="en-GB"/>
        </w:rPr>
        <w:t xml:space="preserve">releasing </w:t>
      </w:r>
      <w:r w:rsidR="009C5674" w:rsidRPr="00555160">
        <w:rPr>
          <w:rFonts w:asciiTheme="majorHAnsi" w:hAnsiTheme="majorHAnsi" w:cstheme="majorHAnsi"/>
          <w:szCs w:val="20"/>
          <w:lang w:val="en-GB"/>
        </w:rPr>
        <w:t xml:space="preserve">economic potentials and reducing </w:t>
      </w:r>
      <w:r w:rsidR="00F041B1" w:rsidRPr="00555160">
        <w:rPr>
          <w:rFonts w:asciiTheme="majorHAnsi" w:hAnsiTheme="majorHAnsi" w:cstheme="majorHAnsi"/>
          <w:szCs w:val="20"/>
          <w:lang w:val="en-GB"/>
        </w:rPr>
        <w:t xml:space="preserve">regional </w:t>
      </w:r>
      <w:r w:rsidR="009C5674" w:rsidRPr="00555160">
        <w:rPr>
          <w:rFonts w:asciiTheme="majorHAnsi" w:hAnsiTheme="majorHAnsi" w:cstheme="majorHAnsi"/>
          <w:szCs w:val="20"/>
          <w:lang w:val="en-GB"/>
        </w:rPr>
        <w:t>socio-economic disparities in the border area.</w:t>
      </w:r>
    </w:p>
    <w:p w14:paraId="29EB95FB" w14:textId="77777777" w:rsidR="00EE4642" w:rsidRPr="00555160" w:rsidRDefault="009C5674"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The interventions of this </w:t>
      </w:r>
      <w:r w:rsidR="00EC45E7" w:rsidRPr="00555160">
        <w:rPr>
          <w:rFonts w:asciiTheme="majorHAnsi" w:hAnsiTheme="majorHAnsi" w:cstheme="majorHAnsi"/>
          <w:szCs w:val="20"/>
          <w:lang w:val="en-GB"/>
        </w:rPr>
        <w:t xml:space="preserve">specific objective </w:t>
      </w:r>
      <w:r w:rsidRPr="00555160">
        <w:rPr>
          <w:rFonts w:asciiTheme="majorHAnsi" w:hAnsiTheme="majorHAnsi" w:cstheme="majorHAnsi"/>
          <w:szCs w:val="20"/>
          <w:lang w:val="en-GB"/>
        </w:rPr>
        <w:t xml:space="preserve">should seek to support and develop strategic and more formalised cross-border structures, cooperation, coordination and policies of competent stakeholders </w:t>
      </w:r>
      <w:r w:rsidR="00F56B37" w:rsidRPr="00555160">
        <w:rPr>
          <w:rFonts w:asciiTheme="majorHAnsi" w:hAnsiTheme="majorHAnsi" w:cstheme="majorHAnsi"/>
          <w:szCs w:val="20"/>
          <w:lang w:val="en-GB"/>
        </w:rPr>
        <w:t xml:space="preserve">in the programme area. A long-lasting and structural impact </w:t>
      </w:r>
      <w:r w:rsidR="00F041B1" w:rsidRPr="00555160">
        <w:rPr>
          <w:rFonts w:asciiTheme="majorHAnsi" w:hAnsiTheme="majorHAnsi" w:cstheme="majorHAnsi"/>
          <w:szCs w:val="20"/>
          <w:lang w:val="en-GB"/>
        </w:rPr>
        <w:t xml:space="preserve">throughout </w:t>
      </w:r>
      <w:r w:rsidR="00F56B37" w:rsidRPr="00555160">
        <w:rPr>
          <w:rFonts w:asciiTheme="majorHAnsi" w:hAnsiTheme="majorHAnsi" w:cstheme="majorHAnsi"/>
          <w:szCs w:val="20"/>
          <w:lang w:val="en-GB"/>
        </w:rPr>
        <w:t>a common socio-economic space across the border is expected.</w:t>
      </w:r>
      <w:r w:rsidR="00F041B1" w:rsidRPr="00555160">
        <w:rPr>
          <w:rFonts w:asciiTheme="majorHAnsi" w:hAnsiTheme="majorHAnsi" w:cstheme="majorHAnsi"/>
          <w:szCs w:val="20"/>
          <w:lang w:val="en-GB"/>
        </w:rPr>
        <w:t xml:space="preserve"> </w:t>
      </w:r>
      <w:r w:rsidR="00BD0471" w:rsidRPr="00555160">
        <w:rPr>
          <w:rFonts w:asciiTheme="majorHAnsi" w:hAnsiTheme="majorHAnsi" w:cstheme="majorHAnsi"/>
          <w:szCs w:val="20"/>
          <w:lang w:val="en-GB"/>
        </w:rPr>
        <w:t>The Program</w:t>
      </w:r>
      <w:r w:rsidR="00F041B1" w:rsidRPr="00555160">
        <w:rPr>
          <w:rFonts w:asciiTheme="majorHAnsi" w:hAnsiTheme="majorHAnsi" w:cstheme="majorHAnsi"/>
          <w:szCs w:val="20"/>
          <w:lang w:val="en-GB"/>
        </w:rPr>
        <w:t>m</w:t>
      </w:r>
      <w:r w:rsidR="00BD0471" w:rsidRPr="00555160">
        <w:rPr>
          <w:rFonts w:asciiTheme="majorHAnsi" w:hAnsiTheme="majorHAnsi" w:cstheme="majorHAnsi"/>
          <w:szCs w:val="20"/>
          <w:lang w:val="en-GB"/>
        </w:rPr>
        <w:t>e´s cross-cutting issues (awareness</w:t>
      </w:r>
      <w:r w:rsidR="00A35B99" w:rsidRPr="00555160">
        <w:rPr>
          <w:rFonts w:asciiTheme="majorHAnsi" w:hAnsiTheme="majorHAnsi" w:cstheme="majorHAnsi"/>
          <w:szCs w:val="20"/>
          <w:lang w:val="en-GB"/>
        </w:rPr>
        <w:t>-</w:t>
      </w:r>
      <w:r w:rsidR="00BD0471" w:rsidRPr="00555160">
        <w:rPr>
          <w:rFonts w:asciiTheme="majorHAnsi" w:hAnsiTheme="majorHAnsi" w:cstheme="majorHAnsi"/>
          <w:szCs w:val="20"/>
          <w:lang w:val="en-GB"/>
        </w:rPr>
        <w:t xml:space="preserve">raising, </w:t>
      </w:r>
      <w:r w:rsidR="00F041B1" w:rsidRPr="00555160">
        <w:rPr>
          <w:rFonts w:asciiTheme="majorHAnsi" w:hAnsiTheme="majorHAnsi" w:cstheme="majorHAnsi"/>
          <w:szCs w:val="20"/>
          <w:lang w:val="en-GB"/>
        </w:rPr>
        <w:t xml:space="preserve">exchange of </w:t>
      </w:r>
      <w:r w:rsidR="00BD0471" w:rsidRPr="00555160">
        <w:rPr>
          <w:rFonts w:asciiTheme="majorHAnsi" w:hAnsiTheme="majorHAnsi" w:cstheme="majorHAnsi"/>
          <w:szCs w:val="20"/>
          <w:lang w:val="en-GB"/>
        </w:rPr>
        <w:t xml:space="preserve">know-how, research and innovation, capacity development and digitalisation) are important aspects of actions within this </w:t>
      </w:r>
      <w:r w:rsidR="00EC45E7" w:rsidRPr="00555160">
        <w:rPr>
          <w:rFonts w:asciiTheme="majorHAnsi" w:hAnsiTheme="majorHAnsi" w:cstheme="majorHAnsi"/>
          <w:szCs w:val="20"/>
          <w:lang w:val="en-GB"/>
        </w:rPr>
        <w:t>specific objective</w:t>
      </w:r>
      <w:r w:rsidR="00BD0471" w:rsidRPr="00555160">
        <w:rPr>
          <w:rFonts w:asciiTheme="majorHAnsi" w:hAnsiTheme="majorHAnsi" w:cstheme="majorHAnsi"/>
          <w:szCs w:val="20"/>
          <w:lang w:val="en-GB"/>
        </w:rPr>
        <w:t>.</w:t>
      </w:r>
      <w:r w:rsidR="00890E6C" w:rsidRPr="00555160">
        <w:rPr>
          <w:rFonts w:asciiTheme="majorHAnsi" w:hAnsiTheme="majorHAnsi" w:cstheme="majorHAnsi"/>
          <w:szCs w:val="20"/>
          <w:lang w:val="en-GB"/>
        </w:rPr>
        <w:t xml:space="preserve"> </w:t>
      </w:r>
    </w:p>
    <w:p w14:paraId="4DE59327" w14:textId="77777777" w:rsidR="00BD0471" w:rsidRPr="00555160" w:rsidRDefault="00890E6C"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Infrastructure and works </w:t>
      </w:r>
      <w:r w:rsidR="00EE4642" w:rsidRPr="00555160">
        <w:rPr>
          <w:rFonts w:asciiTheme="majorHAnsi" w:hAnsiTheme="majorHAnsi" w:cstheme="majorHAnsi"/>
          <w:szCs w:val="20"/>
          <w:lang w:val="en-GB"/>
        </w:rPr>
        <w:t>are</w:t>
      </w:r>
      <w:r w:rsidRPr="00555160">
        <w:rPr>
          <w:rFonts w:asciiTheme="majorHAnsi" w:hAnsiTheme="majorHAnsi" w:cstheme="majorHAnsi"/>
          <w:szCs w:val="20"/>
          <w:lang w:val="en-GB"/>
        </w:rPr>
        <w:t xml:space="preserve"> not </w:t>
      </w:r>
      <w:r w:rsidR="00F041B1" w:rsidRPr="00555160">
        <w:rPr>
          <w:rFonts w:asciiTheme="majorHAnsi" w:hAnsiTheme="majorHAnsi" w:cstheme="majorHAnsi"/>
          <w:szCs w:val="20"/>
          <w:lang w:val="en-GB"/>
        </w:rPr>
        <w:t xml:space="preserve">the </w:t>
      </w:r>
      <w:r w:rsidR="00F56B37" w:rsidRPr="00555160">
        <w:rPr>
          <w:rFonts w:asciiTheme="majorHAnsi" w:hAnsiTheme="majorHAnsi" w:cstheme="majorHAnsi"/>
          <w:szCs w:val="20"/>
          <w:lang w:val="en-GB"/>
        </w:rPr>
        <w:t>subject</w:t>
      </w:r>
      <w:r w:rsidRPr="00555160">
        <w:rPr>
          <w:rFonts w:asciiTheme="majorHAnsi" w:hAnsiTheme="majorHAnsi" w:cstheme="majorHAnsi"/>
          <w:szCs w:val="20"/>
          <w:lang w:val="en-GB"/>
        </w:rPr>
        <w:t xml:space="preserve"> of this </w:t>
      </w:r>
      <w:r w:rsidR="00EC45E7" w:rsidRPr="00555160">
        <w:rPr>
          <w:rFonts w:asciiTheme="majorHAnsi" w:hAnsiTheme="majorHAnsi" w:cstheme="majorHAnsi"/>
          <w:szCs w:val="20"/>
          <w:lang w:val="en-GB"/>
        </w:rPr>
        <w:t>specific objective</w:t>
      </w:r>
      <w:r w:rsidRPr="00555160">
        <w:rPr>
          <w:rFonts w:asciiTheme="majorHAnsi" w:hAnsiTheme="majorHAnsi" w:cstheme="majorHAnsi"/>
          <w:szCs w:val="20"/>
          <w:lang w:val="en-GB"/>
        </w:rPr>
        <w:t xml:space="preserve">. </w:t>
      </w:r>
      <w:r w:rsidR="00F56B37" w:rsidRPr="00555160">
        <w:rPr>
          <w:rFonts w:asciiTheme="majorHAnsi" w:hAnsiTheme="majorHAnsi" w:cstheme="majorHAnsi"/>
          <w:szCs w:val="20"/>
          <w:lang w:val="en-GB"/>
        </w:rPr>
        <w:t>Purchase of e</w:t>
      </w:r>
      <w:r w:rsidRPr="00555160">
        <w:rPr>
          <w:rFonts w:asciiTheme="majorHAnsi" w:hAnsiTheme="majorHAnsi" w:cstheme="majorHAnsi"/>
          <w:szCs w:val="20"/>
          <w:lang w:val="en-GB"/>
        </w:rPr>
        <w:t>quipment</w:t>
      </w:r>
      <w:r w:rsidR="00741476"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or small investments of a minor, complementary nature </w:t>
      </w:r>
      <w:r w:rsidR="00F041B1" w:rsidRPr="00555160">
        <w:rPr>
          <w:rFonts w:asciiTheme="majorHAnsi" w:hAnsiTheme="majorHAnsi" w:cstheme="majorHAnsi"/>
          <w:szCs w:val="20"/>
          <w:lang w:val="en-GB"/>
        </w:rPr>
        <w:t xml:space="preserve">are </w:t>
      </w:r>
      <w:r w:rsidRPr="00555160">
        <w:rPr>
          <w:rFonts w:asciiTheme="majorHAnsi" w:hAnsiTheme="majorHAnsi" w:cstheme="majorHAnsi"/>
          <w:szCs w:val="20"/>
          <w:lang w:val="en-GB"/>
        </w:rPr>
        <w:t xml:space="preserve">possible in cases where it is demonstrated that </w:t>
      </w:r>
      <w:r w:rsidR="00F041B1" w:rsidRPr="00555160">
        <w:rPr>
          <w:rFonts w:asciiTheme="majorHAnsi" w:hAnsiTheme="majorHAnsi" w:cstheme="majorHAnsi"/>
          <w:szCs w:val="20"/>
          <w:lang w:val="en-GB"/>
        </w:rPr>
        <w:t xml:space="preserve">this </w:t>
      </w:r>
      <w:r w:rsidRPr="00555160">
        <w:rPr>
          <w:rFonts w:asciiTheme="majorHAnsi" w:hAnsiTheme="majorHAnsi" w:cstheme="majorHAnsi"/>
          <w:szCs w:val="20"/>
          <w:lang w:val="en-GB"/>
        </w:rPr>
        <w:t>specifically contributes to the objectives of this priority.</w:t>
      </w:r>
    </w:p>
    <w:p w14:paraId="7B4B1841" w14:textId="77777777" w:rsidR="00BB2672" w:rsidRPr="00555160" w:rsidRDefault="00BB2672" w:rsidP="00800C6A">
      <w:pPr>
        <w:spacing w:line="276" w:lineRule="auto"/>
        <w:jc w:val="both"/>
        <w:rPr>
          <w:rFonts w:asciiTheme="majorHAnsi" w:hAnsiTheme="majorHAnsi" w:cstheme="majorHAnsi"/>
          <w:b/>
          <w:bCs/>
          <w:szCs w:val="20"/>
          <w:lang w:val="en-GB"/>
        </w:rPr>
      </w:pPr>
    </w:p>
    <w:p w14:paraId="0AEE74B2" w14:textId="77777777" w:rsidR="009C5674" w:rsidRPr="00555160" w:rsidRDefault="009C5674"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b/>
          <w:bCs/>
          <w:szCs w:val="20"/>
          <w:lang w:val="en-GB"/>
        </w:rPr>
        <w:t>Type</w:t>
      </w:r>
      <w:r w:rsidR="005C6335" w:rsidRPr="00555160">
        <w:rPr>
          <w:rFonts w:asciiTheme="majorHAnsi" w:hAnsiTheme="majorHAnsi" w:cstheme="majorHAnsi"/>
          <w:b/>
          <w:bCs/>
          <w:szCs w:val="20"/>
          <w:lang w:val="en-GB"/>
        </w:rPr>
        <w:t>s</w:t>
      </w:r>
      <w:r w:rsidRPr="00555160">
        <w:rPr>
          <w:rFonts w:asciiTheme="majorHAnsi" w:hAnsiTheme="majorHAnsi" w:cstheme="majorHAnsi"/>
          <w:b/>
          <w:bCs/>
          <w:szCs w:val="20"/>
          <w:lang w:val="en-GB"/>
        </w:rPr>
        <w:t xml:space="preserve"> of activities </w:t>
      </w:r>
      <w:r w:rsidRPr="00555160">
        <w:rPr>
          <w:rFonts w:asciiTheme="majorHAnsi" w:hAnsiTheme="majorHAnsi" w:cstheme="majorHAnsi"/>
          <w:szCs w:val="20"/>
          <w:lang w:val="en-GB"/>
        </w:rPr>
        <w:t>(</w:t>
      </w:r>
      <w:r w:rsidR="00372DFA" w:rsidRPr="00555160">
        <w:rPr>
          <w:rFonts w:asciiTheme="majorHAnsi" w:hAnsiTheme="majorHAnsi" w:cstheme="majorHAnsi"/>
          <w:szCs w:val="20"/>
          <w:lang w:val="en-GB"/>
        </w:rPr>
        <w:t>indicative</w:t>
      </w:r>
      <w:r w:rsidRPr="00555160">
        <w:rPr>
          <w:rFonts w:asciiTheme="majorHAnsi" w:hAnsiTheme="majorHAnsi" w:cstheme="majorHAnsi"/>
          <w:szCs w:val="20"/>
          <w:lang w:val="en-GB"/>
        </w:rPr>
        <w:t>):</w:t>
      </w:r>
    </w:p>
    <w:p w14:paraId="78FF8689" w14:textId="77777777" w:rsidR="009C5674" w:rsidRPr="00555160" w:rsidRDefault="008A730B" w:rsidP="00800C6A">
      <w:pPr>
        <w:pStyle w:val="Odstavekseznama"/>
        <w:numPr>
          <w:ilvl w:val="0"/>
          <w:numId w:val="13"/>
        </w:num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O</w:t>
      </w:r>
      <w:r w:rsidR="009C5674" w:rsidRPr="00555160">
        <w:rPr>
          <w:rFonts w:asciiTheme="majorHAnsi" w:hAnsiTheme="majorHAnsi" w:cstheme="majorHAnsi"/>
          <w:color w:val="000000"/>
          <w:szCs w:val="20"/>
          <w:lang w:val="en-GB"/>
        </w:rPr>
        <w:t>rganisation of joint meetings, workshops and events</w:t>
      </w:r>
    </w:p>
    <w:p w14:paraId="7DD9269C" w14:textId="77777777" w:rsidR="00494BA8" w:rsidRPr="00555160" w:rsidRDefault="008A730B" w:rsidP="00800C6A">
      <w:pPr>
        <w:pStyle w:val="Odstavekseznama"/>
        <w:numPr>
          <w:ilvl w:val="0"/>
          <w:numId w:val="13"/>
        </w:num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E</w:t>
      </w:r>
      <w:r w:rsidR="00494BA8" w:rsidRPr="00555160">
        <w:rPr>
          <w:rFonts w:asciiTheme="majorHAnsi" w:hAnsiTheme="majorHAnsi" w:cstheme="majorHAnsi"/>
          <w:color w:val="000000"/>
          <w:szCs w:val="20"/>
          <w:lang w:val="en-GB"/>
        </w:rPr>
        <w:t>xchange of experience (to share solutions and increase their impact)</w:t>
      </w:r>
    </w:p>
    <w:p w14:paraId="0EAB1DCB" w14:textId="77777777" w:rsidR="002D6597" w:rsidRPr="00555160" w:rsidRDefault="002D6597" w:rsidP="00800C6A">
      <w:pPr>
        <w:pStyle w:val="Odstavekseznama"/>
        <w:numPr>
          <w:ilvl w:val="0"/>
          <w:numId w:val="13"/>
        </w:num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Transfer of good practices</w:t>
      </w:r>
    </w:p>
    <w:p w14:paraId="55A2B69B" w14:textId="77777777" w:rsidR="00494BA8" w:rsidRPr="00555160" w:rsidRDefault="008A730B" w:rsidP="00800C6A">
      <w:pPr>
        <w:pStyle w:val="Odstavekseznama"/>
        <w:numPr>
          <w:ilvl w:val="0"/>
          <w:numId w:val="13"/>
        </w:num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w:t>
      </w:r>
      <w:r w:rsidR="00494BA8" w:rsidRPr="00555160">
        <w:rPr>
          <w:rFonts w:asciiTheme="majorHAnsi" w:hAnsiTheme="majorHAnsi" w:cstheme="majorHAnsi"/>
          <w:color w:val="000000"/>
          <w:szCs w:val="20"/>
          <w:lang w:val="en-GB"/>
        </w:rPr>
        <w:t>rainings, peer reviews and staff exchanges (to enhance institutional capacity)</w:t>
      </w:r>
    </w:p>
    <w:p w14:paraId="5E444B8C" w14:textId="77777777" w:rsidR="00494BA8" w:rsidRPr="00555160" w:rsidRDefault="008A730B" w:rsidP="00800C6A">
      <w:pPr>
        <w:pStyle w:val="Odstavekseznama"/>
        <w:numPr>
          <w:ilvl w:val="0"/>
          <w:numId w:val="13"/>
        </w:num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D</w:t>
      </w:r>
      <w:r w:rsidR="00494BA8" w:rsidRPr="00555160">
        <w:rPr>
          <w:rFonts w:asciiTheme="majorHAnsi" w:hAnsiTheme="majorHAnsi" w:cstheme="majorHAnsi"/>
          <w:color w:val="000000"/>
          <w:szCs w:val="20"/>
          <w:lang w:val="en-GB"/>
        </w:rPr>
        <w:t>ata collection and studies (e.g. to better understand border obstacles and processes)</w:t>
      </w:r>
    </w:p>
    <w:p w14:paraId="7D1321A2" w14:textId="77777777" w:rsidR="009C5674" w:rsidRPr="00555160" w:rsidRDefault="008A730B" w:rsidP="00800C6A">
      <w:pPr>
        <w:pStyle w:val="Odstavekseznama"/>
        <w:numPr>
          <w:ilvl w:val="0"/>
          <w:numId w:val="13"/>
        </w:num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I</w:t>
      </w:r>
      <w:r w:rsidR="009C5674" w:rsidRPr="00555160">
        <w:rPr>
          <w:rFonts w:asciiTheme="majorHAnsi" w:hAnsiTheme="majorHAnsi" w:cstheme="majorHAnsi"/>
          <w:color w:val="000000"/>
          <w:szCs w:val="20"/>
          <w:lang w:val="en-GB"/>
        </w:rPr>
        <w:t xml:space="preserve">dentification of legal barriers and </w:t>
      </w:r>
      <w:r w:rsidR="00E42709" w:rsidRPr="00555160">
        <w:rPr>
          <w:rFonts w:asciiTheme="majorHAnsi" w:hAnsiTheme="majorHAnsi" w:cstheme="majorHAnsi"/>
          <w:color w:val="000000"/>
          <w:szCs w:val="20"/>
          <w:lang w:val="en-GB"/>
        </w:rPr>
        <w:t xml:space="preserve">proposals for </w:t>
      </w:r>
      <w:r w:rsidR="009C5674" w:rsidRPr="00555160">
        <w:rPr>
          <w:rFonts w:asciiTheme="majorHAnsi" w:hAnsiTheme="majorHAnsi" w:cstheme="majorHAnsi"/>
          <w:color w:val="000000"/>
          <w:szCs w:val="20"/>
          <w:lang w:val="en-GB"/>
        </w:rPr>
        <w:t>eliminati</w:t>
      </w:r>
      <w:r w:rsidR="00E42709" w:rsidRPr="00555160">
        <w:rPr>
          <w:rFonts w:asciiTheme="majorHAnsi" w:hAnsiTheme="majorHAnsi" w:cstheme="majorHAnsi"/>
          <w:color w:val="000000"/>
          <w:szCs w:val="20"/>
          <w:lang w:val="en-GB"/>
        </w:rPr>
        <w:t>ng them</w:t>
      </w:r>
    </w:p>
    <w:p w14:paraId="61FE33A5" w14:textId="77777777" w:rsidR="009C5674" w:rsidRPr="00555160" w:rsidRDefault="005B48F2" w:rsidP="00800C6A">
      <w:pPr>
        <w:pStyle w:val="Odstavekseznama"/>
        <w:numPr>
          <w:ilvl w:val="0"/>
          <w:numId w:val="13"/>
        </w:num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Development and implementation</w:t>
      </w:r>
      <w:r w:rsidR="009C5674" w:rsidRPr="00555160">
        <w:rPr>
          <w:rFonts w:asciiTheme="majorHAnsi" w:hAnsiTheme="majorHAnsi" w:cstheme="majorHAnsi"/>
          <w:color w:val="000000"/>
          <w:szCs w:val="20"/>
          <w:lang w:val="en-GB"/>
        </w:rPr>
        <w:t xml:space="preserve"> of strategies</w:t>
      </w:r>
      <w:r w:rsidRPr="00555160">
        <w:rPr>
          <w:rFonts w:asciiTheme="majorHAnsi" w:hAnsiTheme="majorHAnsi" w:cstheme="majorHAnsi"/>
          <w:color w:val="000000"/>
          <w:szCs w:val="20"/>
          <w:lang w:val="en-GB"/>
        </w:rPr>
        <w:t xml:space="preserve"> </w:t>
      </w:r>
      <w:r w:rsidR="009C5674" w:rsidRPr="00555160">
        <w:rPr>
          <w:rFonts w:asciiTheme="majorHAnsi" w:hAnsiTheme="majorHAnsi" w:cstheme="majorHAnsi"/>
          <w:color w:val="000000"/>
          <w:szCs w:val="20"/>
          <w:lang w:val="en-GB"/>
        </w:rPr>
        <w:t>and action plans in the thematic areas</w:t>
      </w:r>
      <w:r w:rsidR="00E42709" w:rsidRPr="00555160">
        <w:rPr>
          <w:rFonts w:asciiTheme="majorHAnsi" w:hAnsiTheme="majorHAnsi" w:cstheme="majorHAnsi"/>
          <w:color w:val="000000"/>
          <w:szCs w:val="20"/>
          <w:lang w:val="en-GB"/>
        </w:rPr>
        <w:t xml:space="preserve"> addressed</w:t>
      </w:r>
    </w:p>
    <w:p w14:paraId="70101B14" w14:textId="77777777" w:rsidR="009C5674" w:rsidRPr="00555160" w:rsidRDefault="00E42709" w:rsidP="00800C6A">
      <w:pPr>
        <w:pStyle w:val="Odstavekseznama"/>
        <w:numPr>
          <w:ilvl w:val="0"/>
          <w:numId w:val="13"/>
        </w:num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Drawing up </w:t>
      </w:r>
      <w:r w:rsidR="009C5674" w:rsidRPr="00555160">
        <w:rPr>
          <w:rFonts w:asciiTheme="majorHAnsi" w:hAnsiTheme="majorHAnsi" w:cstheme="majorHAnsi"/>
          <w:color w:val="000000"/>
          <w:szCs w:val="20"/>
          <w:lang w:val="en-GB"/>
        </w:rPr>
        <w:t>cooperation agreements, administrative and legal provisions</w:t>
      </w:r>
    </w:p>
    <w:p w14:paraId="34EBBBD0" w14:textId="77777777" w:rsidR="009C5674" w:rsidRPr="00555160" w:rsidRDefault="005B48F2" w:rsidP="00800C6A">
      <w:pPr>
        <w:pStyle w:val="Odstavekseznama"/>
        <w:numPr>
          <w:ilvl w:val="0"/>
          <w:numId w:val="13"/>
        </w:num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E</w:t>
      </w:r>
      <w:r w:rsidR="009C5674" w:rsidRPr="00555160">
        <w:rPr>
          <w:rFonts w:asciiTheme="majorHAnsi" w:hAnsiTheme="majorHAnsi" w:cstheme="majorHAnsi"/>
          <w:color w:val="000000"/>
          <w:szCs w:val="20"/>
          <w:lang w:val="en-GB"/>
        </w:rPr>
        <w:t>laboration of publications and campaigns</w:t>
      </w:r>
    </w:p>
    <w:p w14:paraId="5290E39E" w14:textId="77777777" w:rsidR="009C5674" w:rsidRPr="00555160" w:rsidRDefault="00C821E9"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All activities should have the aim of producing tangible and sustainable results that have real relevance for the thematic area</w:t>
      </w:r>
      <w:r w:rsidR="00E42709" w:rsidRPr="00555160">
        <w:rPr>
          <w:rFonts w:asciiTheme="majorHAnsi" w:hAnsiTheme="majorHAnsi" w:cstheme="majorHAnsi"/>
          <w:szCs w:val="20"/>
          <w:lang w:val="en-GB"/>
        </w:rPr>
        <w:t xml:space="preserve"> addressed</w:t>
      </w:r>
      <w:r w:rsidRPr="00555160">
        <w:rPr>
          <w:rFonts w:asciiTheme="majorHAnsi" w:hAnsiTheme="majorHAnsi" w:cstheme="majorHAnsi"/>
          <w:szCs w:val="20"/>
          <w:lang w:val="en-GB"/>
        </w:rPr>
        <w:t>.</w:t>
      </w:r>
    </w:p>
    <w:p w14:paraId="1B790210" w14:textId="77777777" w:rsidR="00D74307" w:rsidRPr="00555160" w:rsidRDefault="00D74307" w:rsidP="00800C6A">
      <w:pPr>
        <w:spacing w:line="276" w:lineRule="auto"/>
        <w:jc w:val="both"/>
        <w:rPr>
          <w:rFonts w:asciiTheme="majorHAnsi" w:hAnsiTheme="majorHAnsi" w:cstheme="majorHAnsi"/>
          <w:szCs w:val="20"/>
          <w:lang w:val="en-GB"/>
        </w:rPr>
      </w:pPr>
    </w:p>
    <w:p w14:paraId="0C50D53D" w14:textId="77777777" w:rsidR="009C5674" w:rsidRPr="00555160" w:rsidRDefault="009C5674" w:rsidP="00800C6A">
      <w:pPr>
        <w:spacing w:line="276" w:lineRule="auto"/>
        <w:jc w:val="both"/>
        <w:rPr>
          <w:rFonts w:asciiTheme="majorHAnsi" w:hAnsiTheme="majorHAnsi" w:cstheme="majorHAnsi"/>
          <w:szCs w:val="20"/>
          <w:lang w:val="en-GB"/>
        </w:rPr>
      </w:pPr>
      <w:r w:rsidRPr="00555160">
        <w:rPr>
          <w:rFonts w:asciiTheme="majorHAnsi" w:hAnsiTheme="majorHAnsi" w:cstheme="majorHAnsi"/>
          <w:b/>
          <w:bCs/>
          <w:szCs w:val="20"/>
          <w:lang w:val="en-GB"/>
        </w:rPr>
        <w:t xml:space="preserve">Actions addressing the following </w:t>
      </w:r>
      <w:r w:rsidR="00EA5CE1" w:rsidRPr="00555160">
        <w:rPr>
          <w:rFonts w:asciiTheme="majorHAnsi" w:hAnsiTheme="majorHAnsi" w:cstheme="majorHAnsi"/>
          <w:b/>
          <w:bCs/>
          <w:szCs w:val="20"/>
          <w:lang w:val="en-GB"/>
        </w:rPr>
        <w:t xml:space="preserve">fields </w:t>
      </w:r>
      <w:r w:rsidRPr="00555160">
        <w:rPr>
          <w:rFonts w:asciiTheme="majorHAnsi" w:hAnsiTheme="majorHAnsi" w:cstheme="majorHAnsi"/>
          <w:b/>
          <w:bCs/>
          <w:szCs w:val="20"/>
          <w:lang w:val="en-GB"/>
        </w:rPr>
        <w:t>will be supported</w:t>
      </w:r>
      <w:r w:rsidRPr="00555160">
        <w:rPr>
          <w:rFonts w:asciiTheme="majorHAnsi" w:hAnsiTheme="majorHAnsi" w:cstheme="majorHAnsi"/>
          <w:szCs w:val="20"/>
          <w:lang w:val="en-GB"/>
        </w:rPr>
        <w:t>:</w:t>
      </w:r>
    </w:p>
    <w:p w14:paraId="14114C32" w14:textId="77777777" w:rsidR="00F56B37" w:rsidRPr="00555160" w:rsidRDefault="009C5674" w:rsidP="00800C6A">
      <w:pPr>
        <w:spacing w:line="276" w:lineRule="auto"/>
        <w:ind w:left="284" w:hanging="284"/>
        <w:rPr>
          <w:rFonts w:asciiTheme="majorHAnsi" w:hAnsiTheme="majorHAnsi" w:cstheme="majorHAnsi"/>
          <w:szCs w:val="20"/>
          <w:lang w:val="en-GB"/>
        </w:rPr>
      </w:pPr>
      <w:r w:rsidRPr="00555160">
        <w:rPr>
          <w:rFonts w:asciiTheme="majorHAnsi" w:hAnsiTheme="majorHAnsi" w:cstheme="majorHAnsi"/>
          <w:szCs w:val="20"/>
          <w:lang w:val="en-GB"/>
        </w:rPr>
        <w:t xml:space="preserve">a) </w:t>
      </w:r>
      <w:r w:rsidRPr="00555160">
        <w:rPr>
          <w:rFonts w:asciiTheme="majorHAnsi" w:hAnsiTheme="majorHAnsi"/>
          <w:szCs w:val="20"/>
          <w:u w:val="single"/>
          <w:lang w:val="en-GB"/>
        </w:rPr>
        <w:t>Establishing</w:t>
      </w:r>
      <w:r w:rsidRPr="00555160">
        <w:rPr>
          <w:rFonts w:asciiTheme="majorHAnsi" w:hAnsiTheme="majorHAnsi" w:cstheme="majorHAnsi"/>
          <w:szCs w:val="20"/>
          <w:u w:val="single"/>
          <w:lang w:val="en-GB"/>
        </w:rPr>
        <w:t xml:space="preserve"> cross-border</w:t>
      </w:r>
      <w:r w:rsidR="005B4258" w:rsidRPr="00555160">
        <w:rPr>
          <w:rFonts w:asciiTheme="majorHAnsi" w:hAnsiTheme="majorHAnsi" w:cstheme="majorHAnsi"/>
          <w:szCs w:val="20"/>
          <w:u w:val="single"/>
          <w:lang w:val="en-GB"/>
        </w:rPr>
        <w:t xml:space="preserve"> (CB)</w:t>
      </w:r>
      <w:r w:rsidRPr="00555160">
        <w:rPr>
          <w:rFonts w:asciiTheme="majorHAnsi" w:hAnsiTheme="majorHAnsi" w:cstheme="majorHAnsi"/>
          <w:szCs w:val="20"/>
          <w:u w:val="single"/>
          <w:lang w:val="en-GB"/>
        </w:rPr>
        <w:t xml:space="preserve"> </w:t>
      </w:r>
      <w:r w:rsidRPr="00555160">
        <w:rPr>
          <w:rFonts w:asciiTheme="majorHAnsi" w:hAnsiTheme="majorHAnsi" w:cstheme="majorHAnsi"/>
          <w:bCs/>
          <w:iCs/>
          <w:szCs w:val="20"/>
          <w:u w:val="single"/>
          <w:lang w:val="en-GB"/>
        </w:rPr>
        <w:t>coordination structures</w:t>
      </w:r>
      <w:r w:rsidRPr="00555160">
        <w:rPr>
          <w:rFonts w:asciiTheme="majorHAnsi" w:hAnsiTheme="majorHAnsi" w:cstheme="majorHAnsi"/>
          <w:szCs w:val="20"/>
          <w:u w:val="single"/>
          <w:lang w:val="en-GB"/>
        </w:rPr>
        <w:t xml:space="preserve"> and supporting </w:t>
      </w:r>
      <w:r w:rsidRPr="00555160">
        <w:rPr>
          <w:rFonts w:asciiTheme="majorHAnsi" w:hAnsiTheme="majorHAnsi" w:cstheme="majorHAnsi"/>
          <w:bCs/>
          <w:iCs/>
          <w:szCs w:val="20"/>
          <w:u w:val="single"/>
          <w:lang w:val="en-GB"/>
        </w:rPr>
        <w:t>networking and exchange</w:t>
      </w:r>
      <w:r w:rsidRPr="00555160">
        <w:rPr>
          <w:rFonts w:asciiTheme="majorHAnsi" w:hAnsiTheme="majorHAnsi" w:cstheme="majorHAnsi"/>
          <w:szCs w:val="20"/>
          <w:lang w:val="en-GB"/>
        </w:rPr>
        <w:t xml:space="preserve"> among local and regional administrations and institutions for addressing common challenges and finding harmonized approaches in cross-border relevant thematic areas, specifically: </w:t>
      </w:r>
    </w:p>
    <w:p w14:paraId="76A4D521" w14:textId="77777777" w:rsidR="00EE6BF8" w:rsidRPr="00555160" w:rsidRDefault="00F56B37" w:rsidP="00800C6A">
      <w:pPr>
        <w:spacing w:line="276" w:lineRule="auto"/>
        <w:ind w:left="284" w:hanging="284"/>
        <w:rPr>
          <w:rFonts w:asciiTheme="majorHAnsi" w:hAnsiTheme="majorHAnsi" w:cstheme="majorHAnsi"/>
          <w:szCs w:val="20"/>
          <w:lang w:val="en-GB"/>
        </w:rPr>
      </w:pPr>
      <w:r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ab/>
      </w:r>
      <w:r w:rsidR="00277152" w:rsidRPr="00555160">
        <w:rPr>
          <w:rFonts w:asciiTheme="majorHAnsi" w:hAnsiTheme="majorHAnsi" w:cstheme="majorHAnsi"/>
          <w:szCs w:val="20"/>
          <w:lang w:val="en-GB"/>
        </w:rPr>
        <w:t xml:space="preserve">- </w:t>
      </w:r>
      <w:r w:rsidR="009C5674" w:rsidRPr="00555160">
        <w:rPr>
          <w:rFonts w:asciiTheme="majorHAnsi" w:hAnsiTheme="majorHAnsi" w:cstheme="majorHAnsi"/>
          <w:szCs w:val="20"/>
          <w:lang w:val="en-GB"/>
        </w:rPr>
        <w:t xml:space="preserve">labour market (e.g. exchange between labour market (LM) institutions, </w:t>
      </w:r>
      <w:r w:rsidR="00F91111" w:rsidRPr="003D4425">
        <w:rPr>
          <w:rFonts w:asciiTheme="majorHAnsi" w:eastAsiaTheme="minorHAnsi" w:hAnsiTheme="majorHAnsi" w:cstheme="majorHAnsi"/>
          <w:color w:val="000000"/>
          <w:szCs w:val="20"/>
          <w:lang w:eastAsia="en-US"/>
        </w:rPr>
        <w:t>businesses</w:t>
      </w:r>
      <w:r w:rsidR="00F91111" w:rsidRPr="003D4425">
        <w:rPr>
          <w:rFonts w:asciiTheme="majorHAnsi" w:eastAsiaTheme="minorHAnsi" w:hAnsiTheme="majorHAnsi" w:cstheme="majorHAnsi"/>
          <w:color w:val="000000"/>
          <w:sz w:val="22"/>
          <w:szCs w:val="22"/>
          <w:lang w:eastAsia="en-US"/>
        </w:rPr>
        <w:t xml:space="preserve"> </w:t>
      </w:r>
      <w:r w:rsidR="009C5674" w:rsidRPr="00555160">
        <w:rPr>
          <w:rFonts w:asciiTheme="majorHAnsi" w:hAnsiTheme="majorHAnsi" w:cstheme="majorHAnsi"/>
          <w:szCs w:val="20"/>
          <w:lang w:val="en-GB"/>
        </w:rPr>
        <w:t>and educational institutions on LM situation, promotion of vocations for which shortage</w:t>
      </w:r>
      <w:r w:rsidR="00E42709" w:rsidRPr="00555160">
        <w:rPr>
          <w:rFonts w:asciiTheme="majorHAnsi" w:hAnsiTheme="majorHAnsi" w:cstheme="majorHAnsi"/>
          <w:szCs w:val="20"/>
          <w:lang w:val="en-GB"/>
        </w:rPr>
        <w:t>s</w:t>
      </w:r>
      <w:r w:rsidR="009C5674" w:rsidRPr="00555160">
        <w:rPr>
          <w:rFonts w:asciiTheme="majorHAnsi" w:hAnsiTheme="majorHAnsi" w:cstheme="majorHAnsi"/>
          <w:szCs w:val="20"/>
          <w:lang w:val="en-GB"/>
        </w:rPr>
        <w:t xml:space="preserve"> exist on both sides …)</w:t>
      </w:r>
      <w:r w:rsidR="00A35B99" w:rsidRPr="00555160">
        <w:rPr>
          <w:rFonts w:asciiTheme="majorHAnsi" w:hAnsiTheme="majorHAnsi" w:cstheme="majorHAnsi"/>
          <w:szCs w:val="20"/>
          <w:lang w:val="en-GB"/>
        </w:rPr>
        <w:t>;</w:t>
      </w:r>
    </w:p>
    <w:p w14:paraId="2C915152" w14:textId="77777777" w:rsidR="00C821E9" w:rsidRPr="00555160" w:rsidRDefault="00F56B37" w:rsidP="00800C6A">
      <w:pPr>
        <w:spacing w:line="276" w:lineRule="auto"/>
        <w:ind w:left="284" w:hanging="284"/>
        <w:jc w:val="both"/>
        <w:rPr>
          <w:rFonts w:asciiTheme="majorHAnsi" w:hAnsiTheme="majorHAnsi" w:cstheme="majorHAnsi"/>
          <w:szCs w:val="20"/>
          <w:lang w:val="en-GB"/>
        </w:rPr>
      </w:pPr>
      <w:r w:rsidRPr="00555160">
        <w:rPr>
          <w:rFonts w:asciiTheme="majorHAnsi" w:hAnsiTheme="majorHAnsi" w:cstheme="majorHAnsi"/>
          <w:szCs w:val="20"/>
          <w:lang w:val="en-GB"/>
        </w:rPr>
        <w:lastRenderedPageBreak/>
        <w:t xml:space="preserve"> </w:t>
      </w:r>
      <w:r w:rsidRPr="00555160">
        <w:rPr>
          <w:rFonts w:asciiTheme="majorHAnsi" w:hAnsiTheme="majorHAnsi" w:cstheme="majorHAnsi"/>
          <w:szCs w:val="20"/>
          <w:lang w:val="en-GB"/>
        </w:rPr>
        <w:tab/>
      </w:r>
      <w:r w:rsidR="00277152" w:rsidRPr="00555160">
        <w:rPr>
          <w:rFonts w:asciiTheme="majorHAnsi" w:hAnsiTheme="majorHAnsi" w:cstheme="majorHAnsi"/>
          <w:szCs w:val="20"/>
          <w:lang w:val="en-GB"/>
        </w:rPr>
        <w:t xml:space="preserve">- </w:t>
      </w:r>
      <w:r w:rsidR="009C5674" w:rsidRPr="00555160">
        <w:rPr>
          <w:rFonts w:asciiTheme="majorHAnsi" w:hAnsiTheme="majorHAnsi" w:cstheme="majorHAnsi"/>
          <w:bCs/>
          <w:szCs w:val="20"/>
          <w:lang w:val="en-GB"/>
        </w:rPr>
        <w:t>health and social services</w:t>
      </w:r>
      <w:r w:rsidR="009C5674" w:rsidRPr="00555160">
        <w:rPr>
          <w:rFonts w:asciiTheme="majorHAnsi" w:hAnsiTheme="majorHAnsi" w:cstheme="majorHAnsi"/>
          <w:szCs w:val="20"/>
          <w:lang w:val="en-GB"/>
        </w:rPr>
        <w:t xml:space="preserve"> (collaboration of health system institutions, local authorities and public health institutes</w:t>
      </w:r>
      <w:r w:rsidR="002839A2" w:rsidRPr="00555160">
        <w:rPr>
          <w:rFonts w:asciiTheme="majorHAnsi" w:hAnsiTheme="majorHAnsi" w:cstheme="majorHAnsi"/>
          <w:szCs w:val="20"/>
          <w:lang w:val="en-GB"/>
        </w:rPr>
        <w:t>;</w:t>
      </w:r>
      <w:r w:rsidR="009C5674" w:rsidRPr="00555160">
        <w:rPr>
          <w:rFonts w:asciiTheme="majorHAnsi" w:hAnsiTheme="majorHAnsi" w:cstheme="majorHAnsi"/>
          <w:szCs w:val="20"/>
          <w:lang w:val="en-GB"/>
        </w:rPr>
        <w:t xml:space="preserve"> capacity building of relevant actors to address common challenge, such as health promotion and capacity building, exploring potentials for cross-border provision of social and health services</w:t>
      </w:r>
      <w:r w:rsidR="002839A2" w:rsidRPr="00555160">
        <w:rPr>
          <w:rFonts w:asciiTheme="majorHAnsi" w:hAnsiTheme="majorHAnsi" w:cstheme="majorHAnsi"/>
          <w:szCs w:val="20"/>
          <w:lang w:val="en-GB"/>
        </w:rPr>
        <w:t>;</w:t>
      </w:r>
      <w:r w:rsidR="009C5674" w:rsidRPr="00555160">
        <w:rPr>
          <w:rFonts w:asciiTheme="majorHAnsi" w:hAnsiTheme="majorHAnsi" w:cstheme="majorHAnsi"/>
          <w:szCs w:val="20"/>
          <w:lang w:val="en-GB"/>
        </w:rPr>
        <w:t xml:space="preserve"> …);</w:t>
      </w:r>
    </w:p>
    <w:p w14:paraId="5DE973DB" w14:textId="38738494" w:rsidR="00EE6BF8" w:rsidRPr="00555160" w:rsidRDefault="00C821E9" w:rsidP="00800C6A">
      <w:pPr>
        <w:spacing w:line="276" w:lineRule="auto"/>
        <w:ind w:left="284" w:hanging="284"/>
        <w:jc w:val="both"/>
        <w:rPr>
          <w:rFonts w:asciiTheme="majorHAnsi" w:hAnsiTheme="majorHAnsi" w:cstheme="majorHAnsi"/>
          <w:szCs w:val="20"/>
          <w:lang w:val="en-GB"/>
        </w:rPr>
      </w:pPr>
      <w:r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ab/>
      </w:r>
      <w:r w:rsidR="00277152" w:rsidRPr="00555160">
        <w:rPr>
          <w:rFonts w:asciiTheme="majorHAnsi" w:hAnsiTheme="majorHAnsi" w:cstheme="majorHAnsi"/>
          <w:szCs w:val="20"/>
          <w:lang w:val="en-GB"/>
        </w:rPr>
        <w:t xml:space="preserve">- </w:t>
      </w:r>
      <w:r w:rsidR="007C6035">
        <w:rPr>
          <w:rFonts w:asciiTheme="majorHAnsi" w:hAnsiTheme="majorHAnsi" w:cstheme="majorHAnsi"/>
          <w:szCs w:val="20"/>
          <w:lang w:val="en-GB"/>
        </w:rPr>
        <w:t xml:space="preserve">sustainable </w:t>
      </w:r>
      <w:r w:rsidR="009C5674" w:rsidRPr="00555160">
        <w:rPr>
          <w:rFonts w:asciiTheme="majorHAnsi" w:hAnsiTheme="majorHAnsi" w:cstheme="majorHAnsi"/>
          <w:szCs w:val="20"/>
          <w:lang w:val="en-GB"/>
        </w:rPr>
        <w:t xml:space="preserve">mobility (e.g. development of </w:t>
      </w:r>
      <w:r w:rsidR="007C6035">
        <w:rPr>
          <w:rFonts w:asciiTheme="majorHAnsi" w:hAnsiTheme="majorHAnsi" w:cstheme="majorHAnsi"/>
          <w:szCs w:val="20"/>
          <w:lang w:val="en-GB"/>
        </w:rPr>
        <w:t>joint cross border</w:t>
      </w:r>
      <w:r w:rsidR="007C6035" w:rsidRPr="00555160">
        <w:rPr>
          <w:rFonts w:asciiTheme="majorHAnsi" w:hAnsiTheme="majorHAnsi" w:cstheme="majorHAnsi"/>
          <w:szCs w:val="20"/>
          <w:lang w:val="en-GB"/>
        </w:rPr>
        <w:t xml:space="preserve"> </w:t>
      </w:r>
      <w:r w:rsidR="009C5674" w:rsidRPr="00555160">
        <w:rPr>
          <w:rFonts w:asciiTheme="majorHAnsi" w:hAnsiTheme="majorHAnsi" w:cstheme="majorHAnsi"/>
          <w:szCs w:val="20"/>
          <w:lang w:val="en-GB"/>
        </w:rPr>
        <w:t>mobility concepts, research on market demand on CB mobility services, establishing of CB structures to promote and develop CB</w:t>
      </w:r>
      <w:r w:rsidR="00E42709" w:rsidRPr="00555160">
        <w:rPr>
          <w:rFonts w:asciiTheme="majorHAnsi" w:hAnsiTheme="majorHAnsi" w:cstheme="majorHAnsi"/>
          <w:szCs w:val="20"/>
          <w:lang w:val="en-GB"/>
        </w:rPr>
        <w:t xml:space="preserve"> </w:t>
      </w:r>
      <w:r w:rsidR="009C5674" w:rsidRPr="00555160">
        <w:rPr>
          <w:rFonts w:asciiTheme="majorHAnsi" w:hAnsiTheme="majorHAnsi" w:cstheme="majorHAnsi"/>
          <w:szCs w:val="20"/>
          <w:lang w:val="en-GB"/>
        </w:rPr>
        <w:t>public transport solutions, development of CB / regional mobility plans …);</w:t>
      </w:r>
    </w:p>
    <w:p w14:paraId="600E73D2" w14:textId="77777777" w:rsidR="00C821E9" w:rsidRPr="00555160" w:rsidRDefault="00EE6BF8" w:rsidP="00800C6A">
      <w:pPr>
        <w:spacing w:line="276" w:lineRule="auto"/>
        <w:ind w:left="284" w:hanging="284"/>
        <w:jc w:val="both"/>
        <w:rPr>
          <w:rFonts w:asciiTheme="majorHAnsi" w:hAnsiTheme="majorHAnsi" w:cstheme="majorHAnsi"/>
          <w:szCs w:val="20"/>
          <w:lang w:val="en-GB"/>
        </w:rPr>
      </w:pPr>
      <w:r w:rsidRPr="00555160">
        <w:rPr>
          <w:rFonts w:asciiTheme="majorHAnsi" w:hAnsiTheme="majorHAnsi" w:cstheme="majorHAnsi"/>
          <w:szCs w:val="20"/>
          <w:lang w:val="en-GB"/>
        </w:rPr>
        <w:t xml:space="preserve"> </w:t>
      </w:r>
      <w:r w:rsidR="00F56B37" w:rsidRPr="00555160">
        <w:rPr>
          <w:rFonts w:asciiTheme="majorHAnsi" w:hAnsiTheme="majorHAnsi" w:cstheme="majorHAnsi"/>
          <w:szCs w:val="20"/>
          <w:lang w:val="en-GB"/>
        </w:rPr>
        <w:tab/>
        <w:t xml:space="preserve">- </w:t>
      </w:r>
      <w:r w:rsidR="009C5674" w:rsidRPr="00555160">
        <w:rPr>
          <w:rFonts w:asciiTheme="majorHAnsi" w:hAnsiTheme="majorHAnsi" w:cstheme="majorHAnsi"/>
          <w:szCs w:val="20"/>
          <w:lang w:val="en-GB"/>
        </w:rPr>
        <w:t>spatial planning (e.g. development of CB concepts and strategies for potential functional or geographical areas sharing common needs, challenges and potentials</w:t>
      </w:r>
      <w:r w:rsidR="002839A2" w:rsidRPr="00555160">
        <w:rPr>
          <w:rFonts w:asciiTheme="majorHAnsi" w:hAnsiTheme="majorHAnsi" w:cstheme="majorHAnsi"/>
          <w:szCs w:val="20"/>
          <w:lang w:val="en-GB"/>
        </w:rPr>
        <w:t>;</w:t>
      </w:r>
      <w:r w:rsidR="009C5674" w:rsidRPr="00555160">
        <w:rPr>
          <w:rFonts w:asciiTheme="majorHAnsi" w:hAnsiTheme="majorHAnsi" w:cstheme="majorHAnsi"/>
          <w:szCs w:val="20"/>
          <w:lang w:val="en-GB"/>
        </w:rPr>
        <w:t xml:space="preserve"> preparation of and digitalisation for overcoming spatial separation</w:t>
      </w:r>
      <w:r w:rsidR="004712DF" w:rsidRPr="00555160">
        <w:rPr>
          <w:rFonts w:asciiTheme="majorHAnsi" w:hAnsiTheme="majorHAnsi" w:cstheme="majorHAnsi"/>
          <w:szCs w:val="20"/>
          <w:lang w:val="en-GB"/>
        </w:rPr>
        <w:t xml:space="preserve"> </w:t>
      </w:r>
      <w:r w:rsidR="00E970D2" w:rsidRPr="00555160">
        <w:rPr>
          <w:rFonts w:asciiTheme="majorHAnsi" w:hAnsiTheme="majorHAnsi" w:cstheme="majorHAnsi"/>
          <w:szCs w:val="20"/>
          <w:lang w:val="en-GB"/>
        </w:rPr>
        <w:t>and</w:t>
      </w:r>
      <w:r w:rsidR="004712DF" w:rsidRPr="00555160">
        <w:rPr>
          <w:rFonts w:asciiTheme="majorHAnsi" w:hAnsiTheme="majorHAnsi" w:cstheme="majorHAnsi"/>
          <w:szCs w:val="20"/>
          <w:lang w:val="en-GB"/>
        </w:rPr>
        <w:t xml:space="preserve"> enhancement of the cooperation of different sectors (nature protection, cultural heritage protection, tourism, water management, forestry</w:t>
      </w:r>
      <w:r w:rsidR="00E970D2" w:rsidRPr="00555160">
        <w:rPr>
          <w:rFonts w:asciiTheme="majorHAnsi" w:hAnsiTheme="majorHAnsi" w:cstheme="majorHAnsi"/>
          <w:szCs w:val="20"/>
          <w:lang w:val="en-GB"/>
        </w:rPr>
        <w:t>,</w:t>
      </w:r>
      <w:r w:rsidR="004712DF" w:rsidRPr="00555160">
        <w:rPr>
          <w:rFonts w:asciiTheme="majorHAnsi" w:hAnsiTheme="majorHAnsi" w:cstheme="majorHAnsi"/>
          <w:szCs w:val="20"/>
          <w:lang w:val="en-GB"/>
        </w:rPr>
        <w:t xml:space="preserve"> agriculture</w:t>
      </w:r>
      <w:r w:rsidR="00E970D2" w:rsidRPr="00555160">
        <w:rPr>
          <w:rFonts w:asciiTheme="majorHAnsi" w:hAnsiTheme="majorHAnsi" w:cstheme="majorHAnsi"/>
          <w:szCs w:val="20"/>
          <w:lang w:val="en-GB"/>
        </w:rPr>
        <w:t>, etc.</w:t>
      </w:r>
      <w:r w:rsidR="004712DF" w:rsidRPr="00555160">
        <w:rPr>
          <w:rFonts w:asciiTheme="majorHAnsi" w:hAnsiTheme="majorHAnsi" w:cstheme="majorHAnsi"/>
          <w:szCs w:val="20"/>
          <w:lang w:val="en-GB"/>
        </w:rPr>
        <w:t>)</w:t>
      </w:r>
      <w:r w:rsidR="00490571" w:rsidRPr="00555160">
        <w:rPr>
          <w:rFonts w:asciiTheme="majorHAnsi" w:hAnsiTheme="majorHAnsi" w:cstheme="majorHAnsi"/>
          <w:szCs w:val="20"/>
          <w:lang w:val="en-GB"/>
        </w:rPr>
        <w:t>;</w:t>
      </w:r>
    </w:p>
    <w:p w14:paraId="257E2245" w14:textId="77777777" w:rsidR="009C5674" w:rsidRPr="00555160" w:rsidRDefault="00C821E9" w:rsidP="00800C6A">
      <w:pPr>
        <w:spacing w:line="276" w:lineRule="auto"/>
        <w:ind w:left="284" w:hanging="284"/>
        <w:jc w:val="both"/>
        <w:rPr>
          <w:rFonts w:asciiTheme="majorHAnsi" w:hAnsiTheme="majorHAnsi" w:cstheme="majorHAnsi"/>
          <w:szCs w:val="20"/>
          <w:lang w:val="en-GB"/>
        </w:rPr>
      </w:pPr>
      <w:r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ab/>
      </w:r>
      <w:r w:rsidR="00277152" w:rsidRPr="00555160">
        <w:rPr>
          <w:rFonts w:asciiTheme="majorHAnsi" w:hAnsiTheme="majorHAnsi" w:cstheme="majorHAnsi"/>
          <w:szCs w:val="20"/>
          <w:lang w:val="en-GB"/>
        </w:rPr>
        <w:t xml:space="preserve">- </w:t>
      </w:r>
      <w:r w:rsidR="009C5674" w:rsidRPr="00555160">
        <w:rPr>
          <w:rFonts w:asciiTheme="majorHAnsi" w:hAnsiTheme="majorHAnsi" w:cstheme="majorHAnsi"/>
          <w:szCs w:val="20"/>
          <w:lang w:val="en-GB"/>
        </w:rPr>
        <w:t>administration (e.g. creating or further development of cooperative administrative and/or coordinati</w:t>
      </w:r>
      <w:r w:rsidR="00E42709" w:rsidRPr="00555160">
        <w:rPr>
          <w:rFonts w:asciiTheme="majorHAnsi" w:hAnsiTheme="majorHAnsi" w:cstheme="majorHAnsi"/>
          <w:szCs w:val="20"/>
          <w:lang w:val="en-GB"/>
        </w:rPr>
        <w:t>ng</w:t>
      </w:r>
      <w:r w:rsidR="009C5674" w:rsidRPr="00555160">
        <w:rPr>
          <w:rFonts w:asciiTheme="majorHAnsi" w:hAnsiTheme="majorHAnsi" w:cstheme="majorHAnsi"/>
          <w:szCs w:val="20"/>
          <w:lang w:val="en-GB"/>
        </w:rPr>
        <w:t xml:space="preserve"> structures of local administration units, …)</w:t>
      </w:r>
      <w:r w:rsidR="00490571" w:rsidRPr="00555160">
        <w:rPr>
          <w:rFonts w:asciiTheme="majorHAnsi" w:hAnsiTheme="majorHAnsi" w:cstheme="majorHAnsi"/>
          <w:szCs w:val="20"/>
          <w:lang w:val="en-GB"/>
        </w:rPr>
        <w:t>.</w:t>
      </w:r>
    </w:p>
    <w:p w14:paraId="72F588E1" w14:textId="77777777" w:rsidR="00EE6BF8" w:rsidRPr="00555160" w:rsidRDefault="009C5674" w:rsidP="00800C6A">
      <w:pPr>
        <w:spacing w:line="276" w:lineRule="auto"/>
        <w:ind w:left="284" w:hanging="284"/>
        <w:jc w:val="both"/>
        <w:rPr>
          <w:rFonts w:asciiTheme="majorHAnsi" w:hAnsiTheme="majorHAnsi" w:cstheme="majorHAnsi"/>
          <w:szCs w:val="20"/>
          <w:lang w:val="en-GB"/>
        </w:rPr>
      </w:pPr>
      <w:r w:rsidRPr="00555160">
        <w:rPr>
          <w:rFonts w:asciiTheme="majorHAnsi" w:hAnsiTheme="majorHAnsi" w:cstheme="majorHAnsi"/>
          <w:szCs w:val="20"/>
          <w:lang w:val="en-GB"/>
        </w:rPr>
        <w:t xml:space="preserve">b) </w:t>
      </w:r>
      <w:r w:rsidRPr="00555160">
        <w:rPr>
          <w:rFonts w:asciiTheme="majorHAnsi" w:hAnsiTheme="majorHAnsi" w:cstheme="majorHAnsi"/>
          <w:bCs/>
          <w:iCs/>
          <w:szCs w:val="20"/>
          <w:u w:val="single"/>
          <w:lang w:val="en-GB"/>
        </w:rPr>
        <w:t>Harmonizing administrative, organisational and legal frameworks</w:t>
      </w:r>
      <w:r w:rsidRPr="00555160">
        <w:rPr>
          <w:rFonts w:asciiTheme="majorHAnsi" w:hAnsiTheme="majorHAnsi" w:cstheme="majorHAnsi"/>
          <w:szCs w:val="20"/>
          <w:lang w:val="en-GB"/>
        </w:rPr>
        <w:t xml:space="preserve"> for overcoming obstacles resulting from the existence of state borders and different legal and regulatory systems in all sectors of socio-economic development, specifically:</w:t>
      </w:r>
    </w:p>
    <w:p w14:paraId="50911B72" w14:textId="77777777" w:rsidR="00EE6BF8" w:rsidRPr="00555160" w:rsidRDefault="00490571" w:rsidP="00800C6A">
      <w:pPr>
        <w:spacing w:line="276" w:lineRule="auto"/>
        <w:ind w:left="284" w:hanging="284"/>
        <w:jc w:val="both"/>
        <w:rPr>
          <w:rFonts w:asciiTheme="majorHAnsi" w:hAnsiTheme="majorHAnsi" w:cstheme="majorHAnsi"/>
          <w:szCs w:val="20"/>
          <w:lang w:val="en-GB"/>
        </w:rPr>
      </w:pPr>
      <w:r w:rsidRPr="00555160">
        <w:rPr>
          <w:rFonts w:asciiTheme="majorHAnsi" w:hAnsiTheme="majorHAnsi" w:cstheme="majorHAnsi"/>
          <w:szCs w:val="20"/>
          <w:lang w:val="en-GB"/>
        </w:rPr>
        <w:tab/>
        <w:t xml:space="preserve">- labour market </w:t>
      </w:r>
      <w:r w:rsidR="009C5674" w:rsidRPr="00555160">
        <w:rPr>
          <w:rFonts w:asciiTheme="majorHAnsi" w:hAnsiTheme="majorHAnsi" w:cstheme="majorHAnsi"/>
          <w:szCs w:val="20"/>
          <w:lang w:val="en-GB"/>
        </w:rPr>
        <w:t>(e.g. labour mobility issues,</w:t>
      </w:r>
      <w:r w:rsidR="00E42709" w:rsidRPr="00555160">
        <w:rPr>
          <w:rFonts w:asciiTheme="majorHAnsi" w:hAnsiTheme="majorHAnsi" w:cstheme="majorHAnsi"/>
          <w:szCs w:val="20"/>
          <w:lang w:val="en-GB"/>
        </w:rPr>
        <w:t xml:space="preserve"> mutual</w:t>
      </w:r>
      <w:r w:rsidR="009C5674" w:rsidRPr="00555160">
        <w:rPr>
          <w:rFonts w:asciiTheme="majorHAnsi" w:hAnsiTheme="majorHAnsi" w:cstheme="majorHAnsi"/>
          <w:szCs w:val="20"/>
          <w:lang w:val="en-GB"/>
        </w:rPr>
        <w:t xml:space="preserve"> recognition of competences …);</w:t>
      </w:r>
    </w:p>
    <w:p w14:paraId="69D6BA0E" w14:textId="77777777" w:rsidR="002839A2" w:rsidRPr="00555160" w:rsidRDefault="00490571" w:rsidP="00800C6A">
      <w:pPr>
        <w:spacing w:line="276" w:lineRule="auto"/>
        <w:ind w:left="284" w:hanging="284"/>
        <w:jc w:val="both"/>
        <w:rPr>
          <w:rFonts w:asciiTheme="majorHAnsi" w:hAnsiTheme="majorHAnsi" w:cstheme="majorHAnsi"/>
          <w:szCs w:val="20"/>
          <w:lang w:val="en-GB"/>
        </w:rPr>
      </w:pPr>
      <w:r w:rsidRPr="00555160">
        <w:rPr>
          <w:rFonts w:asciiTheme="majorHAnsi" w:hAnsiTheme="majorHAnsi" w:cstheme="majorHAnsi"/>
          <w:szCs w:val="20"/>
          <w:lang w:val="en-GB"/>
        </w:rPr>
        <w:tab/>
        <w:t xml:space="preserve">- </w:t>
      </w:r>
      <w:r w:rsidRPr="00555160">
        <w:rPr>
          <w:rFonts w:asciiTheme="majorHAnsi" w:hAnsiTheme="majorHAnsi" w:cstheme="majorHAnsi"/>
          <w:bCs/>
          <w:szCs w:val="20"/>
          <w:lang w:val="en-GB"/>
        </w:rPr>
        <w:t>health and social services</w:t>
      </w:r>
      <w:r w:rsidRPr="00555160">
        <w:rPr>
          <w:rFonts w:asciiTheme="majorHAnsi" w:hAnsiTheme="majorHAnsi" w:cstheme="majorHAnsi"/>
          <w:szCs w:val="20"/>
          <w:lang w:val="en-GB"/>
        </w:rPr>
        <w:t xml:space="preserve"> </w:t>
      </w:r>
      <w:r w:rsidR="009C5674" w:rsidRPr="00555160">
        <w:rPr>
          <w:rFonts w:asciiTheme="majorHAnsi" w:hAnsiTheme="majorHAnsi" w:cstheme="majorHAnsi"/>
          <w:szCs w:val="20"/>
          <w:lang w:val="en-GB"/>
        </w:rPr>
        <w:t xml:space="preserve">(e.g. exploring potentials for cross-border provision of social and health </w:t>
      </w:r>
      <w:r w:rsidR="00EC45E7" w:rsidRPr="00555160">
        <w:rPr>
          <w:rFonts w:asciiTheme="majorHAnsi" w:hAnsiTheme="majorHAnsi" w:cstheme="majorHAnsi"/>
          <w:szCs w:val="20"/>
          <w:lang w:val="en-GB"/>
        </w:rPr>
        <w:t>services, …</w:t>
      </w:r>
      <w:r w:rsidR="009C5674" w:rsidRPr="00555160">
        <w:rPr>
          <w:rFonts w:asciiTheme="majorHAnsi" w:hAnsiTheme="majorHAnsi" w:cstheme="majorHAnsi"/>
          <w:szCs w:val="20"/>
          <w:lang w:val="en-GB"/>
        </w:rPr>
        <w:t>);</w:t>
      </w:r>
    </w:p>
    <w:p w14:paraId="6DAC9C86" w14:textId="77777777" w:rsidR="009C5674" w:rsidRPr="00555160" w:rsidRDefault="002839A2" w:rsidP="00800C6A">
      <w:pPr>
        <w:spacing w:line="276" w:lineRule="auto"/>
        <w:ind w:left="284" w:hanging="284"/>
        <w:jc w:val="both"/>
        <w:rPr>
          <w:rFonts w:asciiTheme="majorHAnsi" w:hAnsiTheme="majorHAnsi" w:cstheme="majorHAnsi"/>
          <w:szCs w:val="20"/>
          <w:lang w:val="en-GB"/>
        </w:rPr>
      </w:pPr>
      <w:r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ab/>
      </w:r>
      <w:r w:rsidR="00277152" w:rsidRPr="00555160">
        <w:rPr>
          <w:rFonts w:asciiTheme="majorHAnsi" w:hAnsiTheme="majorHAnsi" w:cstheme="majorHAnsi"/>
          <w:szCs w:val="20"/>
          <w:lang w:val="en-GB"/>
        </w:rPr>
        <w:t xml:space="preserve">- </w:t>
      </w:r>
      <w:r w:rsidR="009C5674" w:rsidRPr="00555160">
        <w:rPr>
          <w:rFonts w:asciiTheme="majorHAnsi" w:hAnsiTheme="majorHAnsi" w:cstheme="majorHAnsi"/>
          <w:szCs w:val="20"/>
          <w:lang w:val="en-GB"/>
        </w:rPr>
        <w:t>mobility (e.g. coordination and harmonization of public transport services, enhancement / introduction of cross-border public transport on short distances (daily mobility of workers, students and tourists, sustainable ‘last mile’ solutions), promotion of CB</w:t>
      </w:r>
      <w:r w:rsidR="00E42709" w:rsidRPr="00555160">
        <w:rPr>
          <w:rFonts w:asciiTheme="majorHAnsi" w:hAnsiTheme="majorHAnsi" w:cstheme="majorHAnsi"/>
          <w:szCs w:val="20"/>
          <w:lang w:val="en-GB"/>
        </w:rPr>
        <w:t xml:space="preserve"> </w:t>
      </w:r>
      <w:r w:rsidR="009C5674" w:rsidRPr="00555160">
        <w:rPr>
          <w:rFonts w:asciiTheme="majorHAnsi" w:hAnsiTheme="majorHAnsi" w:cstheme="majorHAnsi"/>
          <w:szCs w:val="20"/>
          <w:lang w:val="en-GB"/>
        </w:rPr>
        <w:t xml:space="preserve">mobility and harmonization of timetables and tickets, </w:t>
      </w:r>
      <w:r w:rsidR="002D6597" w:rsidRPr="00555160">
        <w:rPr>
          <w:rFonts w:asciiTheme="majorHAnsi" w:hAnsiTheme="majorHAnsi" w:cstheme="majorHAnsi"/>
          <w:szCs w:val="20"/>
          <w:lang w:val="en-GB"/>
        </w:rPr>
        <w:t xml:space="preserve">elaboration of coordinated </w:t>
      </w:r>
      <w:r w:rsidR="009C5674" w:rsidRPr="00555160">
        <w:rPr>
          <w:rFonts w:asciiTheme="majorHAnsi" w:hAnsiTheme="majorHAnsi" w:cstheme="majorHAnsi"/>
          <w:szCs w:val="20"/>
          <w:lang w:val="en-GB"/>
        </w:rPr>
        <w:t>pricing policies, …);</w:t>
      </w:r>
    </w:p>
    <w:p w14:paraId="11FDC109" w14:textId="77777777" w:rsidR="009C5674" w:rsidRPr="00555160" w:rsidRDefault="009C5674" w:rsidP="00800C6A">
      <w:pPr>
        <w:spacing w:line="276" w:lineRule="auto"/>
        <w:ind w:left="284" w:hanging="284"/>
        <w:jc w:val="both"/>
        <w:rPr>
          <w:rFonts w:asciiTheme="majorHAnsi" w:hAnsiTheme="majorHAnsi" w:cstheme="majorHAnsi"/>
          <w:szCs w:val="20"/>
          <w:lang w:val="en-GB"/>
        </w:rPr>
      </w:pPr>
      <w:r w:rsidRPr="00555160">
        <w:rPr>
          <w:rFonts w:asciiTheme="majorHAnsi" w:hAnsiTheme="majorHAnsi" w:cstheme="majorHAnsi"/>
          <w:szCs w:val="20"/>
          <w:lang w:val="en-GB"/>
        </w:rPr>
        <w:t xml:space="preserve">c) </w:t>
      </w:r>
      <w:r w:rsidRPr="00555160">
        <w:rPr>
          <w:rFonts w:asciiTheme="majorHAnsi" w:hAnsiTheme="majorHAnsi" w:cstheme="majorHAnsi"/>
          <w:szCs w:val="20"/>
          <w:lang w:val="en-GB"/>
        </w:rPr>
        <w:tab/>
      </w:r>
      <w:r w:rsidRPr="00555160">
        <w:rPr>
          <w:rFonts w:asciiTheme="majorHAnsi" w:hAnsiTheme="majorHAnsi" w:cstheme="majorHAnsi"/>
          <w:szCs w:val="20"/>
          <w:u w:val="single"/>
          <w:lang w:val="en-GB"/>
        </w:rPr>
        <w:t xml:space="preserve">Cross-border </w:t>
      </w:r>
      <w:r w:rsidRPr="00555160">
        <w:rPr>
          <w:rFonts w:asciiTheme="majorHAnsi" w:hAnsiTheme="majorHAnsi" w:cstheme="majorHAnsi"/>
          <w:bCs/>
          <w:iCs/>
          <w:szCs w:val="20"/>
          <w:u w:val="single"/>
          <w:lang w:val="en-GB"/>
        </w:rPr>
        <w:t>economic development, applied R&amp;D and business support</w:t>
      </w:r>
      <w:r w:rsidRPr="00555160">
        <w:rPr>
          <w:rFonts w:asciiTheme="majorHAnsi" w:hAnsiTheme="majorHAnsi" w:cstheme="majorHAnsi"/>
          <w:szCs w:val="20"/>
          <w:u w:val="single"/>
          <w:lang w:val="en-GB"/>
        </w:rPr>
        <w:t xml:space="preserve"> initiatives</w:t>
      </w:r>
      <w:r w:rsidRPr="00555160">
        <w:rPr>
          <w:rFonts w:asciiTheme="majorHAnsi" w:hAnsiTheme="majorHAnsi" w:cstheme="majorHAnsi"/>
          <w:szCs w:val="20"/>
          <w:lang w:val="en-GB"/>
        </w:rPr>
        <w:t xml:space="preserve">, specifically in creation and further development of (existing) business networks, platforms and value chains within the regions and across the border (both for existing SMEs and start-ups);collaboration among business support agencies and institutions </w:t>
      </w:r>
      <w:r w:rsidR="001D46E1" w:rsidRPr="00555160">
        <w:rPr>
          <w:rFonts w:asciiTheme="majorHAnsi" w:hAnsiTheme="majorHAnsi" w:cstheme="majorHAnsi"/>
          <w:szCs w:val="20"/>
          <w:lang w:val="en-GB"/>
        </w:rPr>
        <w:t xml:space="preserve">for providing </w:t>
      </w:r>
      <w:r w:rsidRPr="00555160">
        <w:rPr>
          <w:rFonts w:asciiTheme="majorHAnsi" w:hAnsiTheme="majorHAnsi" w:cstheme="majorHAnsi"/>
          <w:szCs w:val="20"/>
          <w:lang w:val="en-GB"/>
        </w:rPr>
        <w:t xml:space="preserve">support to start-ups </w:t>
      </w:r>
      <w:r w:rsidR="001D46E1" w:rsidRPr="00555160">
        <w:rPr>
          <w:rFonts w:asciiTheme="majorHAnsi" w:hAnsiTheme="majorHAnsi" w:cstheme="majorHAnsi"/>
          <w:szCs w:val="20"/>
          <w:lang w:val="en-GB"/>
        </w:rPr>
        <w:t xml:space="preserve">(especially in less dynamic, rural areas) and to SMEs in internationalisation, cross-border business activities (entering / extending business activities to the Slovenian or Austrian market) and innovation. </w:t>
      </w:r>
      <w:r w:rsidR="006618B9" w:rsidRPr="00555160">
        <w:rPr>
          <w:rFonts w:asciiTheme="majorHAnsi" w:hAnsiTheme="majorHAnsi" w:cstheme="majorHAnsi"/>
          <w:szCs w:val="20"/>
          <w:lang w:val="en-GB"/>
        </w:rPr>
        <w:t xml:space="preserve">The activities should seek </w:t>
      </w:r>
      <w:r w:rsidR="00E42709" w:rsidRPr="00555160">
        <w:rPr>
          <w:rFonts w:asciiTheme="majorHAnsi" w:hAnsiTheme="majorHAnsi" w:cstheme="majorHAnsi"/>
          <w:szCs w:val="20"/>
          <w:lang w:val="en-GB"/>
        </w:rPr>
        <w:t xml:space="preserve">to </w:t>
      </w:r>
      <w:r w:rsidR="006618B9" w:rsidRPr="00555160">
        <w:rPr>
          <w:rFonts w:asciiTheme="majorHAnsi" w:hAnsiTheme="majorHAnsi" w:cstheme="majorHAnsi"/>
          <w:szCs w:val="20"/>
          <w:lang w:val="en-GB"/>
        </w:rPr>
        <w:t>enhanc</w:t>
      </w:r>
      <w:r w:rsidR="00E42709" w:rsidRPr="00555160">
        <w:rPr>
          <w:rFonts w:asciiTheme="majorHAnsi" w:hAnsiTheme="majorHAnsi" w:cstheme="majorHAnsi"/>
          <w:szCs w:val="20"/>
          <w:lang w:val="en-GB"/>
        </w:rPr>
        <w:t>e</w:t>
      </w:r>
      <w:r w:rsidR="006618B9" w:rsidRPr="00555160">
        <w:rPr>
          <w:rFonts w:asciiTheme="majorHAnsi" w:hAnsiTheme="majorHAnsi" w:cstheme="majorHAnsi"/>
          <w:szCs w:val="20"/>
          <w:lang w:val="en-GB"/>
        </w:rPr>
        <w:t xml:space="preserve"> the ecosystem for CB</w:t>
      </w:r>
      <w:r w:rsidR="00ED5A25" w:rsidRPr="00555160">
        <w:rPr>
          <w:rFonts w:asciiTheme="majorHAnsi" w:hAnsiTheme="majorHAnsi" w:cstheme="majorHAnsi"/>
          <w:szCs w:val="20"/>
          <w:lang w:val="en-GB"/>
        </w:rPr>
        <w:t xml:space="preserve"> cooperation</w:t>
      </w:r>
      <w:r w:rsidR="006618B9" w:rsidRPr="00555160">
        <w:rPr>
          <w:rFonts w:asciiTheme="majorHAnsi" w:hAnsiTheme="majorHAnsi" w:cstheme="majorHAnsi"/>
          <w:szCs w:val="20"/>
          <w:lang w:val="en-GB"/>
        </w:rPr>
        <w:t xml:space="preserve"> in the different thematic fields.</w:t>
      </w:r>
    </w:p>
    <w:p w14:paraId="4EE32F97" w14:textId="77777777" w:rsidR="009C5674" w:rsidRPr="00555160" w:rsidRDefault="00E42709" w:rsidP="00800C6A">
      <w:pPr>
        <w:spacing w:line="276" w:lineRule="auto"/>
        <w:ind w:left="284" w:hanging="284"/>
        <w:jc w:val="both"/>
        <w:rPr>
          <w:rFonts w:asciiTheme="majorHAnsi" w:hAnsiTheme="majorHAnsi" w:cstheme="majorHAnsi"/>
          <w:szCs w:val="20"/>
          <w:lang w:val="en-GB"/>
        </w:rPr>
      </w:pPr>
      <w:r w:rsidRPr="00555160">
        <w:rPr>
          <w:rFonts w:asciiTheme="majorHAnsi" w:hAnsiTheme="majorHAnsi" w:cstheme="majorHAnsi"/>
          <w:szCs w:val="20"/>
          <w:lang w:val="en-GB"/>
        </w:rPr>
        <w:t>S</w:t>
      </w:r>
      <w:r w:rsidR="009C5674" w:rsidRPr="00555160">
        <w:rPr>
          <w:rFonts w:asciiTheme="majorHAnsi" w:hAnsiTheme="majorHAnsi" w:cstheme="majorHAnsi"/>
          <w:szCs w:val="20"/>
          <w:lang w:val="en-GB"/>
        </w:rPr>
        <w:t xml:space="preserve">upport </w:t>
      </w:r>
      <w:r w:rsidRPr="00555160">
        <w:rPr>
          <w:rFonts w:asciiTheme="majorHAnsi" w:hAnsiTheme="majorHAnsi" w:cstheme="majorHAnsi"/>
          <w:szCs w:val="20"/>
          <w:lang w:val="en-GB"/>
        </w:rPr>
        <w:t xml:space="preserve">for </w:t>
      </w:r>
      <w:r w:rsidR="009C5674" w:rsidRPr="00555160">
        <w:rPr>
          <w:rFonts w:asciiTheme="majorHAnsi" w:hAnsiTheme="majorHAnsi" w:cstheme="majorHAnsi"/>
          <w:szCs w:val="20"/>
          <w:lang w:val="en-GB"/>
        </w:rPr>
        <w:t>infrastructure investments is not envisaged under this Priority.</w:t>
      </w:r>
    </w:p>
    <w:p w14:paraId="7CA58BF8" w14:textId="77777777" w:rsidR="00BB2672" w:rsidRDefault="00BB2672" w:rsidP="00800C6A">
      <w:pPr>
        <w:spacing w:line="276" w:lineRule="auto"/>
        <w:ind w:left="284" w:hanging="284"/>
        <w:jc w:val="both"/>
        <w:rPr>
          <w:rFonts w:asciiTheme="majorHAnsi" w:hAnsiTheme="majorHAnsi" w:cstheme="majorHAnsi"/>
          <w:b/>
          <w:bCs/>
          <w:szCs w:val="20"/>
          <w:lang w:val="en-GB"/>
        </w:rPr>
      </w:pPr>
    </w:p>
    <w:p w14:paraId="75F79A4F" w14:textId="77777777" w:rsidR="003343AC" w:rsidRPr="003343AC" w:rsidRDefault="003343AC" w:rsidP="003343AC">
      <w:pPr>
        <w:spacing w:line="276" w:lineRule="auto"/>
        <w:jc w:val="both"/>
        <w:rPr>
          <w:iCs/>
          <w:lang w:val="en-GB"/>
        </w:rPr>
      </w:pPr>
      <w:r w:rsidRPr="003343AC">
        <w:rPr>
          <w:iCs/>
          <w:lang w:val="en-GB"/>
        </w:rPr>
        <w:t>The actions have been assessed as compatible with the DNSH principle, since they have been assessed as compatible under the RRF guidelines.</w:t>
      </w:r>
    </w:p>
    <w:p w14:paraId="36E7B439" w14:textId="77777777" w:rsidR="003343AC" w:rsidRPr="00555160" w:rsidRDefault="003343AC" w:rsidP="00800C6A">
      <w:pPr>
        <w:spacing w:line="276" w:lineRule="auto"/>
        <w:ind w:left="284" w:hanging="284"/>
        <w:jc w:val="both"/>
        <w:rPr>
          <w:rFonts w:asciiTheme="majorHAnsi" w:hAnsiTheme="majorHAnsi" w:cstheme="majorHAnsi"/>
          <w:b/>
          <w:bCs/>
          <w:szCs w:val="20"/>
          <w:lang w:val="en-GB"/>
        </w:rPr>
      </w:pPr>
    </w:p>
    <w:p w14:paraId="71F9BB5B" w14:textId="77777777" w:rsidR="009C5674" w:rsidRPr="00555160" w:rsidRDefault="00A65986" w:rsidP="00800C6A">
      <w:pPr>
        <w:spacing w:line="276" w:lineRule="auto"/>
        <w:ind w:left="284" w:hanging="284"/>
        <w:jc w:val="both"/>
        <w:rPr>
          <w:rFonts w:asciiTheme="majorHAnsi" w:hAnsiTheme="majorHAnsi" w:cstheme="majorHAnsi"/>
          <w:b/>
          <w:bCs/>
          <w:szCs w:val="20"/>
          <w:lang w:val="en-GB"/>
        </w:rPr>
      </w:pPr>
      <w:r w:rsidRPr="00555160">
        <w:rPr>
          <w:rFonts w:asciiTheme="majorHAnsi" w:hAnsiTheme="majorHAnsi" w:cstheme="majorHAnsi"/>
          <w:b/>
          <w:bCs/>
          <w:szCs w:val="20"/>
          <w:lang w:val="en-GB"/>
        </w:rPr>
        <w:t>Expected results</w:t>
      </w:r>
    </w:p>
    <w:p w14:paraId="14958B4C" w14:textId="77777777" w:rsidR="00A65986" w:rsidRPr="00555160" w:rsidRDefault="00A65986"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This priority seeks to create joint formal structures, procedures and strategies for ad</w:t>
      </w:r>
      <w:r w:rsidR="003A325E" w:rsidRPr="00555160">
        <w:rPr>
          <w:rFonts w:asciiTheme="majorHAnsi" w:hAnsiTheme="majorHAnsi" w:cstheme="majorHAnsi"/>
          <w:szCs w:val="20"/>
          <w:lang w:val="en-GB"/>
        </w:rPr>
        <w:t>d</w:t>
      </w:r>
      <w:r w:rsidRPr="00555160">
        <w:rPr>
          <w:rFonts w:asciiTheme="majorHAnsi" w:hAnsiTheme="majorHAnsi" w:cstheme="majorHAnsi"/>
          <w:szCs w:val="20"/>
          <w:lang w:val="en-GB"/>
        </w:rPr>
        <w:t>ressing obstacles</w:t>
      </w:r>
      <w:r w:rsidR="006618B9" w:rsidRPr="00555160">
        <w:rPr>
          <w:rFonts w:asciiTheme="majorHAnsi" w:hAnsiTheme="majorHAnsi" w:cstheme="majorHAnsi"/>
          <w:szCs w:val="20"/>
          <w:lang w:val="en-GB"/>
        </w:rPr>
        <w:t>, creating favourable framework conditions</w:t>
      </w:r>
      <w:r w:rsidRPr="00555160">
        <w:rPr>
          <w:rFonts w:asciiTheme="majorHAnsi" w:hAnsiTheme="majorHAnsi" w:cstheme="majorHAnsi"/>
          <w:szCs w:val="20"/>
          <w:lang w:val="en-GB"/>
        </w:rPr>
        <w:t xml:space="preserve"> and </w:t>
      </w:r>
      <w:r w:rsidR="00706E5B" w:rsidRPr="00555160">
        <w:rPr>
          <w:rFonts w:asciiTheme="majorHAnsi" w:hAnsiTheme="majorHAnsi" w:cstheme="majorHAnsi"/>
          <w:szCs w:val="20"/>
          <w:lang w:val="en-GB"/>
        </w:rPr>
        <w:t xml:space="preserve">implementing </w:t>
      </w:r>
      <w:r w:rsidRPr="00555160">
        <w:rPr>
          <w:rFonts w:asciiTheme="majorHAnsi" w:hAnsiTheme="majorHAnsi" w:cstheme="majorHAnsi"/>
          <w:szCs w:val="20"/>
          <w:lang w:val="en-GB"/>
        </w:rPr>
        <w:t>solutions for a common socio-economic space across the border.</w:t>
      </w:r>
    </w:p>
    <w:p w14:paraId="480D9230" w14:textId="77777777" w:rsidR="00BB2672" w:rsidRPr="00555160" w:rsidRDefault="00BB2672" w:rsidP="00800C6A">
      <w:pPr>
        <w:spacing w:line="276" w:lineRule="auto"/>
        <w:ind w:left="284" w:hanging="284"/>
        <w:jc w:val="both"/>
        <w:rPr>
          <w:rFonts w:asciiTheme="majorHAnsi" w:hAnsiTheme="majorHAnsi" w:cstheme="majorHAnsi"/>
          <w:b/>
          <w:bCs/>
          <w:szCs w:val="20"/>
          <w:lang w:val="en-GB"/>
        </w:rPr>
      </w:pPr>
    </w:p>
    <w:p w14:paraId="4BAE2263" w14:textId="77777777" w:rsidR="00A65986" w:rsidRPr="00555160" w:rsidRDefault="00A65986" w:rsidP="00800C6A">
      <w:pPr>
        <w:spacing w:line="276" w:lineRule="auto"/>
        <w:ind w:left="284" w:hanging="284"/>
        <w:jc w:val="both"/>
        <w:rPr>
          <w:rFonts w:asciiTheme="majorHAnsi" w:hAnsiTheme="majorHAnsi" w:cstheme="majorHAnsi"/>
          <w:b/>
          <w:bCs/>
          <w:szCs w:val="20"/>
          <w:lang w:val="en-GB"/>
        </w:rPr>
      </w:pPr>
      <w:r w:rsidRPr="00555160">
        <w:rPr>
          <w:rFonts w:asciiTheme="majorHAnsi" w:hAnsiTheme="majorHAnsi" w:cstheme="majorHAnsi"/>
          <w:b/>
          <w:bCs/>
          <w:szCs w:val="20"/>
          <w:lang w:val="en-GB"/>
        </w:rPr>
        <w:t>Contribution to the Macro</w:t>
      </w:r>
      <w:r w:rsidR="002F6863">
        <w:rPr>
          <w:rFonts w:asciiTheme="majorHAnsi" w:hAnsiTheme="majorHAnsi" w:cstheme="majorHAnsi"/>
          <w:b/>
          <w:bCs/>
          <w:szCs w:val="20"/>
          <w:lang w:val="en-GB"/>
        </w:rPr>
        <w:t>-R</w:t>
      </w:r>
      <w:r w:rsidRPr="00555160">
        <w:rPr>
          <w:rFonts w:asciiTheme="majorHAnsi" w:hAnsiTheme="majorHAnsi" w:cstheme="majorHAnsi"/>
          <w:b/>
          <w:bCs/>
          <w:szCs w:val="20"/>
          <w:lang w:val="en-GB"/>
        </w:rPr>
        <w:t>egional Strategies</w:t>
      </w:r>
    </w:p>
    <w:p w14:paraId="726A1FD4" w14:textId="10316E0C" w:rsidR="00330309" w:rsidRDefault="009C5674"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szCs w:val="20"/>
          <w:lang w:val="en-GB"/>
        </w:rPr>
        <w:t xml:space="preserve">This </w:t>
      </w:r>
      <w:r w:rsidR="00EC45E7" w:rsidRPr="00555160">
        <w:rPr>
          <w:rFonts w:asciiTheme="majorHAnsi" w:hAnsiTheme="majorHAnsi" w:cstheme="majorHAnsi"/>
          <w:szCs w:val="20"/>
          <w:lang w:val="en-GB"/>
        </w:rPr>
        <w:t xml:space="preserve">specific objective </w:t>
      </w:r>
      <w:r w:rsidRPr="00555160">
        <w:rPr>
          <w:rFonts w:asciiTheme="majorHAnsi" w:hAnsiTheme="majorHAnsi" w:cstheme="majorHAnsi"/>
          <w:szCs w:val="20"/>
          <w:lang w:val="en-GB"/>
        </w:rPr>
        <w:t xml:space="preserve">relates to the cross-cutting Policy Area of EUSALP “Governance, including Institutional Capacity” </w:t>
      </w:r>
      <w:r w:rsidR="003A325E" w:rsidRPr="00555160">
        <w:rPr>
          <w:rFonts w:asciiTheme="majorHAnsi" w:hAnsiTheme="majorHAnsi" w:cstheme="majorHAnsi"/>
          <w:szCs w:val="20"/>
          <w:lang w:val="en-GB"/>
        </w:rPr>
        <w:t xml:space="preserve">which </w:t>
      </w:r>
      <w:r w:rsidRPr="00555160">
        <w:rPr>
          <w:rFonts w:asciiTheme="majorHAnsi" w:hAnsiTheme="majorHAnsi" w:cstheme="majorHAnsi"/>
          <w:szCs w:val="20"/>
          <w:lang w:val="en-GB"/>
        </w:rPr>
        <w:t xml:space="preserve">has the objective </w:t>
      </w:r>
      <w:r w:rsidR="003A325E" w:rsidRPr="00555160">
        <w:rPr>
          <w:rFonts w:asciiTheme="majorHAnsi" w:hAnsiTheme="majorHAnsi" w:cstheme="majorHAnsi"/>
          <w:szCs w:val="20"/>
          <w:lang w:val="en-GB"/>
        </w:rPr>
        <w:t xml:space="preserve">of </w:t>
      </w:r>
      <w:r w:rsidRPr="00555160">
        <w:rPr>
          <w:rFonts w:asciiTheme="majorHAnsi" w:hAnsiTheme="majorHAnsi" w:cstheme="majorHAnsi"/>
          <w:szCs w:val="20"/>
          <w:lang w:val="en-GB"/>
        </w:rPr>
        <w:t>improv</w:t>
      </w:r>
      <w:r w:rsidR="003A325E" w:rsidRPr="00555160">
        <w:rPr>
          <w:rFonts w:asciiTheme="majorHAnsi" w:hAnsiTheme="majorHAnsi" w:cstheme="majorHAnsi"/>
          <w:szCs w:val="20"/>
          <w:lang w:val="en-GB"/>
        </w:rPr>
        <w:t>ing</w:t>
      </w:r>
      <w:r w:rsidRPr="00555160">
        <w:rPr>
          <w:rFonts w:asciiTheme="majorHAnsi" w:hAnsiTheme="majorHAnsi" w:cstheme="majorHAnsi"/>
          <w:szCs w:val="20"/>
          <w:lang w:val="en-GB"/>
        </w:rPr>
        <w:t xml:space="preserve"> cooperation and the coordination of action in</w:t>
      </w:r>
      <w:r w:rsidR="00E25795" w:rsidRPr="00555160">
        <w:rPr>
          <w:rFonts w:asciiTheme="majorHAnsi" w:hAnsiTheme="majorHAnsi" w:cstheme="majorHAnsi"/>
          <w:szCs w:val="20"/>
          <w:lang w:val="en-GB"/>
        </w:rPr>
        <w:t xml:space="preserve"> the region and across borders. </w:t>
      </w:r>
      <w:r w:rsidRPr="00555160">
        <w:rPr>
          <w:rFonts w:asciiTheme="majorHAnsi" w:hAnsiTheme="majorHAnsi" w:cstheme="majorHAnsi"/>
          <w:color w:val="000000"/>
          <w:szCs w:val="20"/>
          <w:lang w:val="en-GB"/>
        </w:rPr>
        <w:t xml:space="preserve">The contribution to the EUSDR is envisaged especially </w:t>
      </w:r>
      <w:r w:rsidR="003A325E" w:rsidRPr="00555160">
        <w:rPr>
          <w:rFonts w:asciiTheme="majorHAnsi" w:hAnsiTheme="majorHAnsi" w:cstheme="majorHAnsi"/>
          <w:color w:val="000000"/>
          <w:szCs w:val="20"/>
          <w:lang w:val="en-GB"/>
        </w:rPr>
        <w:t xml:space="preserve">in </w:t>
      </w:r>
      <w:r w:rsidRPr="00555160">
        <w:rPr>
          <w:rFonts w:asciiTheme="majorHAnsi" w:hAnsiTheme="majorHAnsi" w:cstheme="majorHAnsi"/>
          <w:color w:val="000000"/>
          <w:szCs w:val="20"/>
          <w:lang w:val="en-GB"/>
        </w:rPr>
        <w:t>Priority Area 10 “Institutional Capacities &amp; Cooperation”. Specifically</w:t>
      </w:r>
      <w:r w:rsidR="00EC45E7"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it relates </w:t>
      </w:r>
      <w:r w:rsidR="003A325E" w:rsidRPr="00555160">
        <w:rPr>
          <w:rFonts w:asciiTheme="majorHAnsi" w:hAnsiTheme="majorHAnsi" w:cstheme="majorHAnsi"/>
          <w:color w:val="000000"/>
          <w:szCs w:val="20"/>
          <w:lang w:val="en-GB"/>
        </w:rPr>
        <w:t xml:space="preserve">to </w:t>
      </w:r>
      <w:r w:rsidRPr="00555160">
        <w:rPr>
          <w:rFonts w:asciiTheme="majorHAnsi" w:hAnsiTheme="majorHAnsi" w:cstheme="majorHAnsi"/>
          <w:color w:val="000000"/>
          <w:szCs w:val="20"/>
          <w:lang w:val="en-GB"/>
        </w:rPr>
        <w:t>Action 1</w:t>
      </w:r>
      <w:r w:rsidR="003A325E"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“To improve institutional capacities in order to provide high-quality public services”, Action 2</w:t>
      </w:r>
      <w:r w:rsidR="003A325E"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“To facilitate the administrative cooperation of communities living in border regions” and Action 7</w:t>
      </w:r>
      <w:r w:rsidR="003A325E"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“To strengthen the involvement of civil society and local actors in the Danube Region”.</w:t>
      </w:r>
    </w:p>
    <w:p w14:paraId="53577C03" w14:textId="5F5524EA" w:rsidR="005448F5" w:rsidRDefault="005448F5" w:rsidP="00800C6A">
      <w:pPr>
        <w:spacing w:line="276" w:lineRule="auto"/>
        <w:jc w:val="both"/>
        <w:rPr>
          <w:rFonts w:asciiTheme="majorHAnsi" w:hAnsiTheme="majorHAnsi" w:cstheme="majorHAnsi"/>
          <w:color w:val="000000"/>
          <w:szCs w:val="20"/>
          <w:lang w:val="en-GB"/>
        </w:rPr>
      </w:pPr>
    </w:p>
    <w:p w14:paraId="607620B6" w14:textId="7AF23602" w:rsidR="005448F5" w:rsidRDefault="005448F5" w:rsidP="00800C6A">
      <w:pPr>
        <w:spacing w:line="276" w:lineRule="auto"/>
        <w:jc w:val="both"/>
        <w:rPr>
          <w:rFonts w:asciiTheme="majorHAnsi" w:hAnsiTheme="majorHAnsi" w:cstheme="majorHAnsi"/>
          <w:color w:val="000000"/>
          <w:szCs w:val="20"/>
          <w:lang w:val="en-GB"/>
        </w:rPr>
      </w:pPr>
    </w:p>
    <w:p w14:paraId="390EEADB" w14:textId="666A663C" w:rsidR="005448F5" w:rsidRDefault="005448F5" w:rsidP="00800C6A">
      <w:pPr>
        <w:spacing w:line="276" w:lineRule="auto"/>
        <w:jc w:val="both"/>
        <w:rPr>
          <w:rFonts w:asciiTheme="majorHAnsi" w:hAnsiTheme="majorHAnsi" w:cstheme="majorHAnsi"/>
          <w:color w:val="000000"/>
          <w:szCs w:val="20"/>
          <w:lang w:val="en-GB"/>
        </w:rPr>
      </w:pPr>
    </w:p>
    <w:p w14:paraId="1AE0EABC" w14:textId="2E31D8A0" w:rsidR="005448F5" w:rsidRDefault="005448F5" w:rsidP="00800C6A">
      <w:pPr>
        <w:spacing w:line="276" w:lineRule="auto"/>
        <w:jc w:val="both"/>
        <w:rPr>
          <w:rFonts w:asciiTheme="majorHAnsi" w:hAnsiTheme="majorHAnsi" w:cstheme="majorHAnsi"/>
          <w:color w:val="000000"/>
          <w:szCs w:val="20"/>
          <w:lang w:val="en-GB"/>
        </w:rPr>
      </w:pPr>
    </w:p>
    <w:p w14:paraId="495046B8" w14:textId="316EE95D" w:rsidR="005448F5" w:rsidRDefault="005448F5" w:rsidP="00800C6A">
      <w:pPr>
        <w:spacing w:line="276" w:lineRule="auto"/>
        <w:jc w:val="both"/>
        <w:rPr>
          <w:rFonts w:asciiTheme="majorHAnsi" w:hAnsiTheme="majorHAnsi" w:cstheme="majorHAnsi"/>
          <w:color w:val="000000"/>
          <w:szCs w:val="20"/>
          <w:lang w:val="en-GB"/>
        </w:rPr>
      </w:pPr>
    </w:p>
    <w:p w14:paraId="06FB69C2" w14:textId="77777777" w:rsidR="005448F5" w:rsidRPr="00555160" w:rsidRDefault="005448F5" w:rsidP="00800C6A">
      <w:pPr>
        <w:spacing w:line="276" w:lineRule="auto"/>
        <w:jc w:val="both"/>
        <w:rPr>
          <w:rFonts w:asciiTheme="majorHAnsi" w:hAnsiTheme="majorHAnsi" w:cstheme="majorHAnsi"/>
          <w:color w:val="000000"/>
          <w:szCs w:val="20"/>
          <w:lang w:val="en-GB"/>
        </w:rPr>
      </w:pPr>
    </w:p>
    <w:p w14:paraId="6C540F7C" w14:textId="77777777" w:rsidR="009C5674" w:rsidRPr="00555160" w:rsidRDefault="00BB2672" w:rsidP="00C53E6F">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2.3.1.2</w:t>
      </w:r>
      <w:r w:rsidR="009C5674" w:rsidRPr="00555160">
        <w:rPr>
          <w:rFonts w:asciiTheme="majorHAnsi" w:hAnsiTheme="majorHAnsi" w:cstheme="majorHAnsi"/>
          <w:b/>
          <w:i/>
          <w:iCs/>
          <w:szCs w:val="22"/>
          <w:lang w:val="en-GB"/>
        </w:rPr>
        <w:t xml:space="preserve">   Indicators</w:t>
      </w:r>
    </w:p>
    <w:p w14:paraId="6FE2F178" w14:textId="77777777" w:rsidR="00DC6D57" w:rsidRPr="00555160" w:rsidRDefault="00DC6D57" w:rsidP="00DC6D57">
      <w:pPr>
        <w:spacing w:after="200" w:line="276" w:lineRule="auto"/>
        <w:jc w:val="both"/>
        <w:rPr>
          <w:i/>
          <w:noProof/>
          <w:color w:val="000000"/>
          <w:lang w:val="en-GB"/>
        </w:rPr>
      </w:pPr>
      <w:r w:rsidRPr="00555160">
        <w:rPr>
          <w:i/>
          <w:noProof/>
          <w:color w:val="000000"/>
          <w:lang w:val="en-GB"/>
        </w:rPr>
        <w:t>Reference: point (e)(ii) of Article 17(3), point (c)(iii) of Article 17(9)</w:t>
      </w:r>
    </w:p>
    <w:p w14:paraId="7056784F" w14:textId="4D59F72F" w:rsidR="00934FB2" w:rsidRPr="00555160" w:rsidRDefault="00934FB2" w:rsidP="00934FB2">
      <w:pPr>
        <w:pStyle w:val="Napis"/>
        <w:rPr>
          <w:lang w:val="en-GB"/>
        </w:rPr>
      </w:pPr>
      <w:bookmarkStart w:id="38" w:name="_Toc73441785"/>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16</w:t>
      </w:r>
      <w:r w:rsidR="003F5783" w:rsidRPr="00555160">
        <w:rPr>
          <w:noProof/>
          <w:lang w:val="en-GB"/>
        </w:rPr>
        <w:fldChar w:fldCharType="end"/>
      </w:r>
      <w:r w:rsidRPr="00555160">
        <w:rPr>
          <w:lang w:val="en-GB"/>
        </w:rPr>
        <w:t>: Output indicators SO 3.1</w:t>
      </w:r>
      <w:bookmarkEnd w:id="38"/>
    </w:p>
    <w:tbl>
      <w:tblPr>
        <w:tblStyle w:val="Tabelamre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35"/>
        <w:gridCol w:w="998"/>
        <w:gridCol w:w="866"/>
        <w:gridCol w:w="2188"/>
        <w:gridCol w:w="1582"/>
        <w:gridCol w:w="1333"/>
        <w:gridCol w:w="1260"/>
      </w:tblGrid>
      <w:tr w:rsidR="00A22052" w:rsidRPr="00555160" w14:paraId="311DF548" w14:textId="77777777" w:rsidTr="00924A97">
        <w:tc>
          <w:tcPr>
            <w:tcW w:w="835" w:type="dxa"/>
            <w:shd w:val="clear" w:color="auto" w:fill="D5DCE4" w:themeFill="text2" w:themeFillTint="33"/>
          </w:tcPr>
          <w:p w14:paraId="4052684F" w14:textId="77777777" w:rsidR="00A22052" w:rsidRPr="00555160" w:rsidRDefault="00A22052" w:rsidP="00CD6E51">
            <w:pPr>
              <w:rPr>
                <w:b/>
                <w:szCs w:val="20"/>
                <w:lang w:val="en-GB"/>
              </w:rPr>
            </w:pPr>
            <w:r w:rsidRPr="00555160">
              <w:rPr>
                <w:b/>
                <w:szCs w:val="20"/>
                <w:lang w:val="en-GB"/>
              </w:rPr>
              <w:t>Priority</w:t>
            </w:r>
          </w:p>
        </w:tc>
        <w:tc>
          <w:tcPr>
            <w:tcW w:w="1003" w:type="dxa"/>
            <w:shd w:val="clear" w:color="auto" w:fill="D5DCE4" w:themeFill="text2" w:themeFillTint="33"/>
          </w:tcPr>
          <w:p w14:paraId="3478710C" w14:textId="77777777" w:rsidR="00A22052" w:rsidRPr="00555160" w:rsidRDefault="00A22052" w:rsidP="00CD6E51">
            <w:pPr>
              <w:rPr>
                <w:b/>
                <w:szCs w:val="20"/>
                <w:lang w:val="en-GB"/>
              </w:rPr>
            </w:pPr>
            <w:r w:rsidRPr="00555160">
              <w:rPr>
                <w:b/>
                <w:szCs w:val="20"/>
                <w:lang w:val="en-GB"/>
              </w:rPr>
              <w:t>Specific objective</w:t>
            </w:r>
          </w:p>
        </w:tc>
        <w:tc>
          <w:tcPr>
            <w:tcW w:w="866" w:type="dxa"/>
            <w:shd w:val="clear" w:color="auto" w:fill="D5DCE4" w:themeFill="text2" w:themeFillTint="33"/>
          </w:tcPr>
          <w:p w14:paraId="0B95A4BE" w14:textId="77777777" w:rsidR="00A22052" w:rsidRPr="00555160" w:rsidRDefault="00A22052" w:rsidP="00CD6E51">
            <w:pPr>
              <w:rPr>
                <w:b/>
                <w:szCs w:val="20"/>
                <w:lang w:val="en-GB"/>
              </w:rPr>
            </w:pPr>
            <w:r w:rsidRPr="00555160">
              <w:rPr>
                <w:b/>
                <w:szCs w:val="20"/>
                <w:lang w:val="en-GB"/>
              </w:rPr>
              <w:t>ID</w:t>
            </w:r>
          </w:p>
        </w:tc>
        <w:tc>
          <w:tcPr>
            <w:tcW w:w="2454" w:type="dxa"/>
            <w:shd w:val="clear" w:color="auto" w:fill="D5DCE4" w:themeFill="text2" w:themeFillTint="33"/>
          </w:tcPr>
          <w:p w14:paraId="06DDB62A" w14:textId="77777777" w:rsidR="00A22052" w:rsidRPr="00555160" w:rsidRDefault="00A22052" w:rsidP="00CD6E51">
            <w:pPr>
              <w:rPr>
                <w:b/>
                <w:szCs w:val="20"/>
                <w:lang w:val="en-GB"/>
              </w:rPr>
            </w:pPr>
            <w:r w:rsidRPr="00555160">
              <w:rPr>
                <w:b/>
                <w:szCs w:val="20"/>
                <w:lang w:val="en-GB"/>
              </w:rPr>
              <w:t>Indicator</w:t>
            </w:r>
          </w:p>
        </w:tc>
        <w:tc>
          <w:tcPr>
            <w:tcW w:w="1641" w:type="dxa"/>
            <w:shd w:val="clear" w:color="auto" w:fill="D5DCE4" w:themeFill="text2" w:themeFillTint="33"/>
          </w:tcPr>
          <w:p w14:paraId="02A21206" w14:textId="77777777" w:rsidR="00A22052" w:rsidRPr="00555160" w:rsidRDefault="00A22052" w:rsidP="00125500">
            <w:pPr>
              <w:jc w:val="center"/>
              <w:rPr>
                <w:b/>
                <w:szCs w:val="20"/>
                <w:lang w:val="en-GB"/>
              </w:rPr>
            </w:pPr>
            <w:r w:rsidRPr="00555160">
              <w:rPr>
                <w:b/>
                <w:szCs w:val="20"/>
                <w:lang w:val="en-GB"/>
              </w:rPr>
              <w:t>Measurement unit</w:t>
            </w:r>
          </w:p>
        </w:tc>
        <w:tc>
          <w:tcPr>
            <w:tcW w:w="1418" w:type="dxa"/>
            <w:shd w:val="clear" w:color="auto" w:fill="D5DCE4" w:themeFill="text2" w:themeFillTint="33"/>
          </w:tcPr>
          <w:p w14:paraId="1E9A1C77" w14:textId="77777777" w:rsidR="00A22052" w:rsidRPr="00555160" w:rsidRDefault="00A22052" w:rsidP="00125500">
            <w:pPr>
              <w:jc w:val="center"/>
              <w:rPr>
                <w:b/>
                <w:szCs w:val="20"/>
                <w:lang w:val="en-GB"/>
              </w:rPr>
            </w:pPr>
            <w:r w:rsidRPr="00555160">
              <w:rPr>
                <w:b/>
                <w:szCs w:val="20"/>
                <w:lang w:val="en-GB"/>
              </w:rPr>
              <w:t>Milestone (2024)</w:t>
            </w:r>
          </w:p>
        </w:tc>
        <w:tc>
          <w:tcPr>
            <w:tcW w:w="1417" w:type="dxa"/>
            <w:shd w:val="clear" w:color="auto" w:fill="D5DCE4" w:themeFill="text2" w:themeFillTint="33"/>
          </w:tcPr>
          <w:p w14:paraId="1942C220" w14:textId="77777777" w:rsidR="00A22052" w:rsidRPr="00555160" w:rsidRDefault="00A22052" w:rsidP="00125500">
            <w:pPr>
              <w:jc w:val="center"/>
              <w:rPr>
                <w:b/>
                <w:szCs w:val="20"/>
                <w:lang w:val="en-GB"/>
              </w:rPr>
            </w:pPr>
            <w:r w:rsidRPr="00555160">
              <w:rPr>
                <w:b/>
                <w:szCs w:val="20"/>
                <w:lang w:val="en-GB"/>
              </w:rPr>
              <w:t>Final target (2029)</w:t>
            </w:r>
          </w:p>
        </w:tc>
      </w:tr>
      <w:tr w:rsidR="00A22052" w:rsidRPr="00555160" w14:paraId="6AE2ED08" w14:textId="77777777" w:rsidTr="00924A97">
        <w:tc>
          <w:tcPr>
            <w:tcW w:w="835" w:type="dxa"/>
          </w:tcPr>
          <w:p w14:paraId="655792B6" w14:textId="77777777" w:rsidR="00A22052" w:rsidRPr="00555160" w:rsidRDefault="000041A4" w:rsidP="00A22052">
            <w:pPr>
              <w:rPr>
                <w:szCs w:val="20"/>
                <w:lang w:val="en-GB"/>
              </w:rPr>
            </w:pPr>
            <w:r>
              <w:rPr>
                <w:rFonts w:asciiTheme="majorHAnsi" w:hAnsiTheme="majorHAnsi" w:cstheme="majorHAnsi"/>
                <w:color w:val="000000"/>
                <w:szCs w:val="20"/>
                <w:lang w:val="en-GB"/>
              </w:rPr>
              <w:t>3</w:t>
            </w:r>
          </w:p>
        </w:tc>
        <w:tc>
          <w:tcPr>
            <w:tcW w:w="1003" w:type="dxa"/>
          </w:tcPr>
          <w:p w14:paraId="6BA43BDD" w14:textId="77777777" w:rsidR="000041A4" w:rsidRDefault="000041A4" w:rsidP="00A22052">
            <w:pPr>
              <w:rPr>
                <w:rFonts w:asciiTheme="majorHAnsi" w:hAnsiTheme="majorHAnsi" w:cstheme="majorHAnsi"/>
                <w:b/>
                <w:color w:val="000000"/>
                <w:szCs w:val="20"/>
                <w:lang w:val="en-GB"/>
              </w:rPr>
            </w:pPr>
            <w:r>
              <w:rPr>
                <w:rFonts w:asciiTheme="majorHAnsi" w:hAnsiTheme="majorHAnsi" w:cstheme="majorHAnsi"/>
                <w:b/>
                <w:color w:val="000000"/>
                <w:szCs w:val="20"/>
                <w:lang w:val="en-GB"/>
              </w:rPr>
              <w:t>3.1</w:t>
            </w:r>
          </w:p>
          <w:p w14:paraId="16996EC5" w14:textId="77777777" w:rsidR="00A22052" w:rsidRPr="00555160" w:rsidRDefault="00A22052" w:rsidP="00A22052">
            <w:pPr>
              <w:rPr>
                <w:rFonts w:asciiTheme="majorHAnsi" w:hAnsiTheme="majorHAnsi" w:cstheme="majorHAnsi"/>
                <w:b/>
                <w:color w:val="000000"/>
                <w:szCs w:val="20"/>
                <w:lang w:val="en-GB"/>
              </w:rPr>
            </w:pPr>
            <w:r w:rsidRPr="00555160">
              <w:rPr>
                <w:rFonts w:asciiTheme="majorHAnsi" w:hAnsiTheme="majorHAnsi" w:cstheme="majorHAnsi"/>
                <w:b/>
                <w:color w:val="000000"/>
                <w:szCs w:val="20"/>
                <w:lang w:val="en-GB"/>
              </w:rPr>
              <w:t>ISO1 (ii)</w:t>
            </w:r>
          </w:p>
        </w:tc>
        <w:tc>
          <w:tcPr>
            <w:tcW w:w="866" w:type="dxa"/>
          </w:tcPr>
          <w:p w14:paraId="173B3B2F" w14:textId="77777777" w:rsidR="00A22052" w:rsidRPr="00555160" w:rsidRDefault="00A22052" w:rsidP="00A22052">
            <w:pPr>
              <w:rPr>
                <w:rFonts w:asciiTheme="majorHAnsi" w:hAnsiTheme="majorHAnsi" w:cstheme="majorHAnsi"/>
                <w:b/>
                <w:color w:val="000000"/>
                <w:szCs w:val="20"/>
                <w:lang w:val="en-GB"/>
              </w:rPr>
            </w:pPr>
            <w:r w:rsidRPr="00555160">
              <w:rPr>
                <w:rFonts w:asciiTheme="majorHAnsi" w:hAnsiTheme="majorHAnsi" w:cstheme="majorHAnsi"/>
                <w:b/>
                <w:color w:val="000000"/>
                <w:szCs w:val="20"/>
                <w:lang w:val="en-GB"/>
              </w:rPr>
              <w:t>RCO87</w:t>
            </w:r>
          </w:p>
        </w:tc>
        <w:tc>
          <w:tcPr>
            <w:tcW w:w="2454" w:type="dxa"/>
          </w:tcPr>
          <w:p w14:paraId="565A35B7" w14:textId="77777777" w:rsidR="00A22052" w:rsidRPr="00555160" w:rsidRDefault="00A22052" w:rsidP="00A22052">
            <w:pPr>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Organisations cooperating across borders</w:t>
            </w:r>
          </w:p>
        </w:tc>
        <w:tc>
          <w:tcPr>
            <w:tcW w:w="1641" w:type="dxa"/>
          </w:tcPr>
          <w:p w14:paraId="5DCB9DCC" w14:textId="77777777" w:rsidR="00A22052" w:rsidRPr="00555160" w:rsidRDefault="00BC1462" w:rsidP="00125500">
            <w:pPr>
              <w:jc w:val="center"/>
              <w:rPr>
                <w:b/>
                <w:szCs w:val="20"/>
                <w:lang w:val="en-GB"/>
              </w:rPr>
            </w:pPr>
            <w:r w:rsidRPr="00555160">
              <w:rPr>
                <w:b/>
                <w:szCs w:val="20"/>
                <w:lang w:val="en-GB"/>
              </w:rPr>
              <w:t>Organisation</w:t>
            </w:r>
            <w:r w:rsidR="003778EE">
              <w:rPr>
                <w:b/>
                <w:szCs w:val="20"/>
                <w:lang w:val="en-GB"/>
              </w:rPr>
              <w:t>s</w:t>
            </w:r>
          </w:p>
        </w:tc>
        <w:tc>
          <w:tcPr>
            <w:tcW w:w="1418" w:type="dxa"/>
          </w:tcPr>
          <w:p w14:paraId="67717FA9" w14:textId="77777777" w:rsidR="00A22052" w:rsidRPr="00555160" w:rsidRDefault="00BC1462" w:rsidP="00125500">
            <w:pPr>
              <w:jc w:val="center"/>
              <w:rPr>
                <w:b/>
                <w:szCs w:val="20"/>
                <w:lang w:val="en-GB"/>
              </w:rPr>
            </w:pPr>
            <w:r w:rsidRPr="00555160">
              <w:rPr>
                <w:b/>
                <w:szCs w:val="20"/>
                <w:lang w:val="en-GB"/>
              </w:rPr>
              <w:t>0</w:t>
            </w:r>
          </w:p>
        </w:tc>
        <w:tc>
          <w:tcPr>
            <w:tcW w:w="1417" w:type="dxa"/>
          </w:tcPr>
          <w:p w14:paraId="083B6D76" w14:textId="1E8DCDCC" w:rsidR="00A22052" w:rsidRPr="00555160" w:rsidRDefault="00470815" w:rsidP="00125500">
            <w:pPr>
              <w:jc w:val="center"/>
              <w:rPr>
                <w:b/>
                <w:szCs w:val="20"/>
                <w:lang w:val="en-GB"/>
              </w:rPr>
            </w:pPr>
            <w:r w:rsidRPr="00555160">
              <w:rPr>
                <w:b/>
                <w:szCs w:val="20"/>
                <w:lang w:val="en-GB"/>
              </w:rPr>
              <w:t>2</w:t>
            </w:r>
            <w:r>
              <w:rPr>
                <w:b/>
                <w:szCs w:val="20"/>
                <w:lang w:val="en-GB"/>
              </w:rPr>
              <w:t>0</w:t>
            </w:r>
          </w:p>
        </w:tc>
      </w:tr>
      <w:tr w:rsidR="00A22052" w:rsidRPr="00555160" w14:paraId="150F2C82" w14:textId="77777777" w:rsidTr="00924A97">
        <w:tc>
          <w:tcPr>
            <w:tcW w:w="835" w:type="dxa"/>
          </w:tcPr>
          <w:p w14:paraId="1EAC2958" w14:textId="77777777" w:rsidR="00A22052" w:rsidRPr="00555160" w:rsidRDefault="000041A4" w:rsidP="00A22052">
            <w:pPr>
              <w:rPr>
                <w:szCs w:val="20"/>
                <w:lang w:val="en-GB"/>
              </w:rPr>
            </w:pPr>
            <w:r>
              <w:rPr>
                <w:rFonts w:asciiTheme="majorHAnsi" w:hAnsiTheme="majorHAnsi" w:cstheme="majorHAnsi"/>
                <w:color w:val="000000"/>
                <w:szCs w:val="20"/>
                <w:lang w:val="en-GB"/>
              </w:rPr>
              <w:t>3</w:t>
            </w:r>
          </w:p>
        </w:tc>
        <w:tc>
          <w:tcPr>
            <w:tcW w:w="1003" w:type="dxa"/>
          </w:tcPr>
          <w:p w14:paraId="4DBADBED" w14:textId="77777777" w:rsidR="000041A4" w:rsidRDefault="000041A4" w:rsidP="00A22052">
            <w:pPr>
              <w:rPr>
                <w:rFonts w:asciiTheme="majorHAnsi" w:hAnsiTheme="majorHAnsi" w:cstheme="majorHAnsi"/>
                <w:b/>
                <w:color w:val="000000"/>
                <w:szCs w:val="20"/>
                <w:lang w:val="en-GB"/>
              </w:rPr>
            </w:pPr>
            <w:r>
              <w:rPr>
                <w:rFonts w:asciiTheme="majorHAnsi" w:hAnsiTheme="majorHAnsi" w:cstheme="majorHAnsi"/>
                <w:b/>
                <w:color w:val="000000"/>
                <w:szCs w:val="20"/>
                <w:lang w:val="en-GB"/>
              </w:rPr>
              <w:t>3.1</w:t>
            </w:r>
          </w:p>
          <w:p w14:paraId="1493ED77" w14:textId="77777777" w:rsidR="00A22052" w:rsidRPr="00555160" w:rsidRDefault="00A22052" w:rsidP="00A22052">
            <w:pPr>
              <w:rPr>
                <w:rFonts w:asciiTheme="majorHAnsi" w:hAnsiTheme="majorHAnsi" w:cstheme="majorHAnsi"/>
                <w:b/>
                <w:color w:val="000000"/>
                <w:szCs w:val="20"/>
                <w:lang w:val="en-GB"/>
              </w:rPr>
            </w:pPr>
            <w:r w:rsidRPr="00555160">
              <w:rPr>
                <w:rFonts w:asciiTheme="majorHAnsi" w:hAnsiTheme="majorHAnsi" w:cstheme="majorHAnsi"/>
                <w:b/>
                <w:color w:val="000000"/>
                <w:szCs w:val="20"/>
                <w:lang w:val="en-GB"/>
              </w:rPr>
              <w:t>ISO1 (ii)</w:t>
            </w:r>
          </w:p>
        </w:tc>
        <w:tc>
          <w:tcPr>
            <w:tcW w:w="866" w:type="dxa"/>
          </w:tcPr>
          <w:p w14:paraId="0A09A3F5" w14:textId="77777777" w:rsidR="00A22052" w:rsidRPr="00555160" w:rsidRDefault="00A22052" w:rsidP="00A22052">
            <w:pPr>
              <w:rPr>
                <w:rFonts w:asciiTheme="majorHAnsi" w:hAnsiTheme="majorHAnsi" w:cstheme="majorHAnsi"/>
                <w:b/>
                <w:color w:val="000000"/>
                <w:szCs w:val="20"/>
                <w:lang w:val="en-GB"/>
              </w:rPr>
            </w:pPr>
            <w:r w:rsidRPr="00555160">
              <w:rPr>
                <w:rFonts w:asciiTheme="majorHAnsi" w:hAnsiTheme="majorHAnsi" w:cstheme="majorHAnsi"/>
                <w:b/>
                <w:color w:val="000000"/>
                <w:szCs w:val="20"/>
                <w:lang w:val="en-GB"/>
              </w:rPr>
              <w:t>RCO116</w:t>
            </w:r>
          </w:p>
        </w:tc>
        <w:tc>
          <w:tcPr>
            <w:tcW w:w="2454" w:type="dxa"/>
          </w:tcPr>
          <w:p w14:paraId="2EE3AA8C" w14:textId="77777777" w:rsidR="00A22052" w:rsidRPr="00555160" w:rsidRDefault="00A22052" w:rsidP="00A22052">
            <w:pPr>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Jointly developed solutions</w:t>
            </w:r>
          </w:p>
        </w:tc>
        <w:tc>
          <w:tcPr>
            <w:tcW w:w="1641" w:type="dxa"/>
          </w:tcPr>
          <w:p w14:paraId="6F128DB4" w14:textId="77777777" w:rsidR="00A22052" w:rsidRPr="00555160" w:rsidRDefault="00BC1462" w:rsidP="00125500">
            <w:pPr>
              <w:jc w:val="center"/>
              <w:rPr>
                <w:b/>
                <w:szCs w:val="20"/>
                <w:lang w:val="en-GB"/>
              </w:rPr>
            </w:pPr>
            <w:r w:rsidRPr="00555160">
              <w:rPr>
                <w:b/>
                <w:szCs w:val="20"/>
                <w:lang w:val="en-GB"/>
              </w:rPr>
              <w:t>Solution</w:t>
            </w:r>
            <w:r w:rsidR="003778EE">
              <w:rPr>
                <w:b/>
                <w:szCs w:val="20"/>
                <w:lang w:val="en-GB"/>
              </w:rPr>
              <w:t>s</w:t>
            </w:r>
          </w:p>
        </w:tc>
        <w:tc>
          <w:tcPr>
            <w:tcW w:w="1418" w:type="dxa"/>
          </w:tcPr>
          <w:p w14:paraId="35D33238" w14:textId="77777777" w:rsidR="00A22052" w:rsidRPr="00555160" w:rsidRDefault="00BC1462" w:rsidP="00125500">
            <w:pPr>
              <w:jc w:val="center"/>
              <w:rPr>
                <w:b/>
                <w:szCs w:val="20"/>
                <w:lang w:val="en-GB"/>
              </w:rPr>
            </w:pPr>
            <w:r w:rsidRPr="00555160">
              <w:rPr>
                <w:b/>
                <w:szCs w:val="20"/>
                <w:lang w:val="en-GB"/>
              </w:rPr>
              <w:t>0</w:t>
            </w:r>
          </w:p>
        </w:tc>
        <w:tc>
          <w:tcPr>
            <w:tcW w:w="1417" w:type="dxa"/>
          </w:tcPr>
          <w:p w14:paraId="023A63B1" w14:textId="77777777" w:rsidR="00A22052" w:rsidRPr="00555160" w:rsidRDefault="00BC1462" w:rsidP="00125500">
            <w:pPr>
              <w:jc w:val="center"/>
              <w:rPr>
                <w:b/>
                <w:szCs w:val="20"/>
                <w:lang w:val="en-GB"/>
              </w:rPr>
            </w:pPr>
            <w:r w:rsidRPr="00555160">
              <w:rPr>
                <w:b/>
                <w:szCs w:val="20"/>
                <w:lang w:val="en-GB"/>
              </w:rPr>
              <w:t>9</w:t>
            </w:r>
          </w:p>
        </w:tc>
      </w:tr>
    </w:tbl>
    <w:p w14:paraId="022B3B58" w14:textId="77777777" w:rsidR="00934FB2" w:rsidRPr="00555160" w:rsidRDefault="00934FB2" w:rsidP="00934FB2">
      <w:pPr>
        <w:pStyle w:val="Napis"/>
        <w:rPr>
          <w:lang w:val="en-GB"/>
        </w:rPr>
      </w:pPr>
    </w:p>
    <w:p w14:paraId="4F90475B" w14:textId="0CF28325" w:rsidR="00934FB2" w:rsidRPr="00555160" w:rsidRDefault="00934FB2" w:rsidP="00934FB2">
      <w:pPr>
        <w:pStyle w:val="Napis"/>
        <w:rPr>
          <w:lang w:val="en-GB"/>
        </w:rPr>
      </w:pPr>
      <w:bookmarkStart w:id="39" w:name="_Toc73441786"/>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17</w:t>
      </w:r>
      <w:r w:rsidR="003F5783" w:rsidRPr="00555160">
        <w:rPr>
          <w:noProof/>
          <w:lang w:val="en-GB"/>
        </w:rPr>
        <w:fldChar w:fldCharType="end"/>
      </w:r>
      <w:r w:rsidRPr="00555160">
        <w:rPr>
          <w:lang w:val="en-GB"/>
        </w:rPr>
        <w:t>: Result indicators SO 3.1</w:t>
      </w:r>
      <w:bookmarkEnd w:id="39"/>
    </w:p>
    <w:tbl>
      <w:tblPr>
        <w:tblStyle w:val="Tabelamre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72"/>
        <w:gridCol w:w="903"/>
        <w:gridCol w:w="537"/>
        <w:gridCol w:w="1319"/>
        <w:gridCol w:w="1272"/>
        <w:gridCol w:w="844"/>
        <w:gridCol w:w="973"/>
        <w:gridCol w:w="694"/>
        <w:gridCol w:w="725"/>
        <w:gridCol w:w="1023"/>
      </w:tblGrid>
      <w:tr w:rsidR="00A1624B" w:rsidRPr="00260F06" w14:paraId="401046D3" w14:textId="77777777" w:rsidTr="00924A97">
        <w:tc>
          <w:tcPr>
            <w:tcW w:w="784" w:type="dxa"/>
            <w:shd w:val="clear" w:color="auto" w:fill="D5DCE4" w:themeFill="text2" w:themeFillTint="33"/>
          </w:tcPr>
          <w:p w14:paraId="6D0E443A" w14:textId="77777777" w:rsidR="00A1624B" w:rsidRPr="00260F06" w:rsidRDefault="00A1624B" w:rsidP="00CD6E51">
            <w:pPr>
              <w:rPr>
                <w:sz w:val="18"/>
                <w:szCs w:val="18"/>
                <w:lang w:val="en-GB"/>
              </w:rPr>
            </w:pPr>
            <w:r w:rsidRPr="00260F06">
              <w:rPr>
                <w:b/>
                <w:sz w:val="18"/>
                <w:szCs w:val="18"/>
                <w:lang w:val="en-GB"/>
              </w:rPr>
              <w:t>Priority</w:t>
            </w:r>
          </w:p>
        </w:tc>
        <w:tc>
          <w:tcPr>
            <w:tcW w:w="919" w:type="dxa"/>
            <w:shd w:val="clear" w:color="auto" w:fill="D5DCE4" w:themeFill="text2" w:themeFillTint="33"/>
          </w:tcPr>
          <w:p w14:paraId="575C5191" w14:textId="77777777" w:rsidR="00A1624B" w:rsidRPr="00260F06" w:rsidRDefault="00A1624B" w:rsidP="00CD6E51">
            <w:pPr>
              <w:rPr>
                <w:sz w:val="18"/>
                <w:szCs w:val="18"/>
                <w:lang w:val="en-GB"/>
              </w:rPr>
            </w:pPr>
            <w:r w:rsidRPr="00260F06">
              <w:rPr>
                <w:b/>
                <w:sz w:val="18"/>
                <w:szCs w:val="18"/>
                <w:lang w:val="en-GB"/>
              </w:rPr>
              <w:t>Specific objective</w:t>
            </w:r>
          </w:p>
        </w:tc>
        <w:tc>
          <w:tcPr>
            <w:tcW w:w="531" w:type="dxa"/>
            <w:shd w:val="clear" w:color="auto" w:fill="D5DCE4" w:themeFill="text2" w:themeFillTint="33"/>
          </w:tcPr>
          <w:p w14:paraId="0BB2021E" w14:textId="77777777" w:rsidR="00A1624B" w:rsidRPr="00260F06" w:rsidRDefault="00A1624B" w:rsidP="00CD6E51">
            <w:pPr>
              <w:rPr>
                <w:b/>
                <w:sz w:val="18"/>
                <w:szCs w:val="18"/>
                <w:lang w:val="en-GB"/>
              </w:rPr>
            </w:pPr>
            <w:r w:rsidRPr="00260F06">
              <w:rPr>
                <w:b/>
                <w:sz w:val="18"/>
                <w:szCs w:val="18"/>
                <w:lang w:val="en-GB"/>
              </w:rPr>
              <w:t>ID</w:t>
            </w:r>
          </w:p>
        </w:tc>
        <w:tc>
          <w:tcPr>
            <w:tcW w:w="1319" w:type="dxa"/>
            <w:shd w:val="clear" w:color="auto" w:fill="D5DCE4" w:themeFill="text2" w:themeFillTint="33"/>
          </w:tcPr>
          <w:p w14:paraId="4707F597" w14:textId="77777777" w:rsidR="00A1624B" w:rsidRPr="00260F06" w:rsidRDefault="00A1624B" w:rsidP="00CD6E51">
            <w:pPr>
              <w:rPr>
                <w:b/>
                <w:sz w:val="18"/>
                <w:szCs w:val="18"/>
                <w:lang w:val="en-GB"/>
              </w:rPr>
            </w:pPr>
            <w:r w:rsidRPr="00260F06">
              <w:rPr>
                <w:b/>
                <w:sz w:val="18"/>
                <w:szCs w:val="18"/>
                <w:lang w:val="en-GB"/>
              </w:rPr>
              <w:t>Indicator</w:t>
            </w:r>
          </w:p>
        </w:tc>
        <w:tc>
          <w:tcPr>
            <w:tcW w:w="1295" w:type="dxa"/>
            <w:shd w:val="clear" w:color="auto" w:fill="D5DCE4" w:themeFill="text2" w:themeFillTint="33"/>
          </w:tcPr>
          <w:p w14:paraId="176580A4" w14:textId="77777777" w:rsidR="00A1624B" w:rsidRPr="00260F06" w:rsidRDefault="00A1624B" w:rsidP="00CD6E51">
            <w:pPr>
              <w:rPr>
                <w:b/>
                <w:sz w:val="18"/>
                <w:szCs w:val="18"/>
                <w:lang w:val="en-GB"/>
              </w:rPr>
            </w:pPr>
            <w:r w:rsidRPr="00260F06">
              <w:rPr>
                <w:b/>
                <w:sz w:val="18"/>
                <w:szCs w:val="18"/>
                <w:lang w:val="en-GB"/>
              </w:rPr>
              <w:t>Measurement unit</w:t>
            </w:r>
          </w:p>
        </w:tc>
        <w:tc>
          <w:tcPr>
            <w:tcW w:w="857" w:type="dxa"/>
            <w:shd w:val="clear" w:color="auto" w:fill="D5DCE4" w:themeFill="text2" w:themeFillTint="33"/>
          </w:tcPr>
          <w:p w14:paraId="2C04E4CD" w14:textId="77777777" w:rsidR="00A1624B" w:rsidRPr="00260F06" w:rsidRDefault="00A1624B" w:rsidP="00CD6E51">
            <w:pPr>
              <w:rPr>
                <w:b/>
                <w:sz w:val="18"/>
                <w:szCs w:val="18"/>
                <w:lang w:val="en-GB"/>
              </w:rPr>
            </w:pPr>
            <w:r w:rsidRPr="00260F06">
              <w:rPr>
                <w:b/>
                <w:sz w:val="18"/>
                <w:szCs w:val="18"/>
                <w:lang w:val="en-GB"/>
              </w:rPr>
              <w:t>Baseline</w:t>
            </w:r>
          </w:p>
        </w:tc>
        <w:tc>
          <w:tcPr>
            <w:tcW w:w="989" w:type="dxa"/>
            <w:shd w:val="clear" w:color="auto" w:fill="D5DCE4" w:themeFill="text2" w:themeFillTint="33"/>
          </w:tcPr>
          <w:p w14:paraId="52CA626A" w14:textId="77777777" w:rsidR="00A1624B" w:rsidRPr="00260F06" w:rsidRDefault="00A1624B" w:rsidP="00CD6E51">
            <w:pPr>
              <w:rPr>
                <w:b/>
                <w:sz w:val="18"/>
                <w:szCs w:val="18"/>
                <w:lang w:val="en-GB"/>
              </w:rPr>
            </w:pPr>
            <w:r w:rsidRPr="00260F06">
              <w:rPr>
                <w:b/>
                <w:sz w:val="18"/>
                <w:szCs w:val="18"/>
                <w:lang w:val="en-GB"/>
              </w:rPr>
              <w:t>Reference year</w:t>
            </w:r>
          </w:p>
        </w:tc>
        <w:tc>
          <w:tcPr>
            <w:tcW w:w="704" w:type="dxa"/>
            <w:shd w:val="clear" w:color="auto" w:fill="D5DCE4" w:themeFill="text2" w:themeFillTint="33"/>
          </w:tcPr>
          <w:p w14:paraId="392E6376" w14:textId="77777777" w:rsidR="00A1624B" w:rsidRPr="00260F06" w:rsidRDefault="00A1624B" w:rsidP="00CD6E51">
            <w:pPr>
              <w:rPr>
                <w:b/>
                <w:sz w:val="18"/>
                <w:szCs w:val="18"/>
                <w:lang w:val="en-GB"/>
              </w:rPr>
            </w:pPr>
            <w:r w:rsidRPr="00260F06">
              <w:rPr>
                <w:b/>
                <w:sz w:val="18"/>
                <w:szCs w:val="18"/>
                <w:lang w:val="en-GB"/>
              </w:rPr>
              <w:t>Final target (2029)</w:t>
            </w:r>
          </w:p>
        </w:tc>
        <w:tc>
          <w:tcPr>
            <w:tcW w:w="735" w:type="dxa"/>
            <w:shd w:val="clear" w:color="auto" w:fill="D5DCE4" w:themeFill="text2" w:themeFillTint="33"/>
          </w:tcPr>
          <w:p w14:paraId="43AA6F5F" w14:textId="77777777" w:rsidR="00A1624B" w:rsidRPr="00260F06" w:rsidRDefault="00A1624B" w:rsidP="00CD6E51">
            <w:pPr>
              <w:rPr>
                <w:b/>
                <w:sz w:val="18"/>
                <w:szCs w:val="18"/>
                <w:lang w:val="en-GB"/>
              </w:rPr>
            </w:pPr>
            <w:r w:rsidRPr="00260F06">
              <w:rPr>
                <w:b/>
                <w:sz w:val="18"/>
                <w:szCs w:val="18"/>
                <w:lang w:val="en-GB"/>
              </w:rPr>
              <w:t>Source of data</w:t>
            </w:r>
          </w:p>
        </w:tc>
        <w:tc>
          <w:tcPr>
            <w:tcW w:w="1360" w:type="dxa"/>
            <w:shd w:val="clear" w:color="auto" w:fill="D5DCE4" w:themeFill="text2" w:themeFillTint="33"/>
          </w:tcPr>
          <w:p w14:paraId="7C7F709E" w14:textId="77777777" w:rsidR="00A1624B" w:rsidRPr="00260F06" w:rsidRDefault="00A1624B" w:rsidP="00CD6E51">
            <w:pPr>
              <w:rPr>
                <w:b/>
                <w:sz w:val="18"/>
                <w:szCs w:val="18"/>
                <w:lang w:val="en-GB"/>
              </w:rPr>
            </w:pPr>
            <w:r w:rsidRPr="00260F06">
              <w:rPr>
                <w:b/>
                <w:sz w:val="18"/>
                <w:szCs w:val="18"/>
                <w:lang w:val="en-GB"/>
              </w:rPr>
              <w:t>Comments</w:t>
            </w:r>
          </w:p>
        </w:tc>
      </w:tr>
      <w:tr w:rsidR="00A1624B" w:rsidRPr="00555160" w14:paraId="1664E20F" w14:textId="77777777" w:rsidTr="00924A97">
        <w:tc>
          <w:tcPr>
            <w:tcW w:w="784" w:type="dxa"/>
          </w:tcPr>
          <w:p w14:paraId="4B79D602" w14:textId="77777777" w:rsidR="00A1624B" w:rsidRPr="00555160" w:rsidRDefault="000041A4" w:rsidP="00A1624B">
            <w:pPr>
              <w:rPr>
                <w:szCs w:val="20"/>
                <w:lang w:val="en-GB"/>
              </w:rPr>
            </w:pPr>
            <w:r>
              <w:rPr>
                <w:rFonts w:asciiTheme="majorHAnsi" w:hAnsiTheme="majorHAnsi" w:cstheme="majorHAnsi"/>
                <w:color w:val="000000"/>
                <w:szCs w:val="20"/>
                <w:lang w:val="en-GB"/>
              </w:rPr>
              <w:t>3</w:t>
            </w:r>
          </w:p>
        </w:tc>
        <w:tc>
          <w:tcPr>
            <w:tcW w:w="919" w:type="dxa"/>
          </w:tcPr>
          <w:p w14:paraId="1C13DDE6" w14:textId="77777777" w:rsidR="000041A4" w:rsidRDefault="000041A4" w:rsidP="00A1624B">
            <w:pPr>
              <w:rPr>
                <w:rFonts w:asciiTheme="majorHAnsi" w:hAnsiTheme="majorHAnsi" w:cstheme="majorHAnsi"/>
                <w:b/>
                <w:color w:val="000000"/>
                <w:szCs w:val="20"/>
                <w:lang w:val="en-GB"/>
              </w:rPr>
            </w:pPr>
            <w:r>
              <w:rPr>
                <w:rFonts w:asciiTheme="majorHAnsi" w:hAnsiTheme="majorHAnsi" w:cstheme="majorHAnsi"/>
                <w:b/>
                <w:color w:val="000000"/>
                <w:szCs w:val="20"/>
                <w:lang w:val="en-GB"/>
              </w:rPr>
              <w:t>3.1</w:t>
            </w:r>
          </w:p>
          <w:p w14:paraId="41348BDC" w14:textId="77777777" w:rsidR="00A1624B" w:rsidRPr="00555160" w:rsidRDefault="00A1624B" w:rsidP="00A1624B">
            <w:pPr>
              <w:rPr>
                <w:rFonts w:asciiTheme="majorHAnsi" w:hAnsiTheme="majorHAnsi" w:cstheme="majorHAnsi"/>
                <w:b/>
                <w:color w:val="000000"/>
                <w:szCs w:val="20"/>
                <w:lang w:val="en-GB"/>
              </w:rPr>
            </w:pPr>
            <w:r w:rsidRPr="00555160">
              <w:rPr>
                <w:rFonts w:asciiTheme="majorHAnsi" w:hAnsiTheme="majorHAnsi" w:cstheme="majorHAnsi"/>
                <w:b/>
                <w:color w:val="000000"/>
                <w:szCs w:val="20"/>
                <w:lang w:val="en-GB"/>
              </w:rPr>
              <w:t>ISO1 (ii)</w:t>
            </w:r>
          </w:p>
        </w:tc>
        <w:tc>
          <w:tcPr>
            <w:tcW w:w="531" w:type="dxa"/>
          </w:tcPr>
          <w:p w14:paraId="17E63F75" w14:textId="77777777" w:rsidR="00A1624B" w:rsidRPr="00555160" w:rsidRDefault="00A1624B" w:rsidP="00A1624B">
            <w:pPr>
              <w:rPr>
                <w:rFonts w:asciiTheme="majorHAnsi" w:hAnsiTheme="majorHAnsi" w:cstheme="majorHAnsi"/>
                <w:b/>
                <w:color w:val="000000"/>
                <w:szCs w:val="20"/>
                <w:lang w:val="en-GB"/>
              </w:rPr>
            </w:pPr>
            <w:r w:rsidRPr="00555160">
              <w:rPr>
                <w:rFonts w:asciiTheme="majorHAnsi" w:hAnsiTheme="majorHAnsi" w:cstheme="majorHAnsi"/>
                <w:b/>
                <w:color w:val="000000"/>
                <w:szCs w:val="20"/>
                <w:lang w:val="en-GB"/>
              </w:rPr>
              <w:t>RCR 84</w:t>
            </w:r>
          </w:p>
        </w:tc>
        <w:tc>
          <w:tcPr>
            <w:tcW w:w="1319" w:type="dxa"/>
          </w:tcPr>
          <w:p w14:paraId="771D1862" w14:textId="77777777" w:rsidR="00A1624B" w:rsidRPr="00555160" w:rsidRDefault="00A1624B" w:rsidP="00A1624B">
            <w:pPr>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Organisations cooperating across borders after project completion</w:t>
            </w:r>
          </w:p>
        </w:tc>
        <w:tc>
          <w:tcPr>
            <w:tcW w:w="1295" w:type="dxa"/>
          </w:tcPr>
          <w:p w14:paraId="323D603D" w14:textId="77777777" w:rsidR="00A1624B" w:rsidRPr="00555160" w:rsidRDefault="00BC1462" w:rsidP="00125500">
            <w:pPr>
              <w:jc w:val="center"/>
              <w:rPr>
                <w:szCs w:val="20"/>
                <w:lang w:val="en-GB"/>
              </w:rPr>
            </w:pPr>
            <w:r w:rsidRPr="00555160">
              <w:rPr>
                <w:szCs w:val="20"/>
                <w:lang w:val="en-GB"/>
              </w:rPr>
              <w:t>Organisation</w:t>
            </w:r>
          </w:p>
        </w:tc>
        <w:tc>
          <w:tcPr>
            <w:tcW w:w="857" w:type="dxa"/>
          </w:tcPr>
          <w:p w14:paraId="77A1C8B7" w14:textId="77777777" w:rsidR="00A1624B" w:rsidRPr="00555160" w:rsidRDefault="00BC1462" w:rsidP="00125500">
            <w:pPr>
              <w:jc w:val="center"/>
              <w:rPr>
                <w:szCs w:val="20"/>
                <w:lang w:val="en-GB"/>
              </w:rPr>
            </w:pPr>
            <w:r w:rsidRPr="00555160">
              <w:rPr>
                <w:szCs w:val="20"/>
                <w:lang w:val="en-GB"/>
              </w:rPr>
              <w:t>0</w:t>
            </w:r>
          </w:p>
        </w:tc>
        <w:tc>
          <w:tcPr>
            <w:tcW w:w="989" w:type="dxa"/>
          </w:tcPr>
          <w:p w14:paraId="149E1C67" w14:textId="77777777" w:rsidR="00A1624B" w:rsidRPr="00555160" w:rsidRDefault="00BC1462" w:rsidP="00125500">
            <w:pPr>
              <w:jc w:val="center"/>
              <w:rPr>
                <w:szCs w:val="20"/>
                <w:lang w:val="en-GB"/>
              </w:rPr>
            </w:pPr>
            <w:r w:rsidRPr="00555160">
              <w:rPr>
                <w:szCs w:val="20"/>
                <w:lang w:val="en-GB"/>
              </w:rPr>
              <w:t>2021</w:t>
            </w:r>
          </w:p>
        </w:tc>
        <w:tc>
          <w:tcPr>
            <w:tcW w:w="704" w:type="dxa"/>
          </w:tcPr>
          <w:p w14:paraId="10B46214" w14:textId="2856399F" w:rsidR="00A1624B" w:rsidRPr="00555160" w:rsidRDefault="00C95DCB" w:rsidP="00125500">
            <w:pPr>
              <w:jc w:val="center"/>
              <w:rPr>
                <w:b/>
                <w:szCs w:val="20"/>
                <w:lang w:val="en-GB"/>
              </w:rPr>
            </w:pPr>
            <w:r w:rsidRPr="00555160">
              <w:rPr>
                <w:b/>
                <w:szCs w:val="20"/>
                <w:lang w:val="en-GB"/>
              </w:rPr>
              <w:t>1</w:t>
            </w:r>
            <w:r>
              <w:rPr>
                <w:b/>
                <w:szCs w:val="20"/>
                <w:lang w:val="en-GB"/>
              </w:rPr>
              <w:t>0</w:t>
            </w:r>
          </w:p>
        </w:tc>
        <w:tc>
          <w:tcPr>
            <w:tcW w:w="735" w:type="dxa"/>
          </w:tcPr>
          <w:p w14:paraId="732357C1" w14:textId="77777777" w:rsidR="00A1624B" w:rsidRPr="00555160" w:rsidRDefault="009E2F86" w:rsidP="00125500">
            <w:pPr>
              <w:jc w:val="center"/>
              <w:rPr>
                <w:szCs w:val="20"/>
                <w:lang w:val="en-GB"/>
              </w:rPr>
            </w:pPr>
            <w:r w:rsidRPr="00555160">
              <w:rPr>
                <w:rFonts w:asciiTheme="majorHAnsi" w:hAnsiTheme="majorHAnsi" w:cstheme="majorHAnsi"/>
                <w:bCs/>
                <w:szCs w:val="20"/>
                <w:lang w:val="en-GB"/>
              </w:rPr>
              <w:t>Jems</w:t>
            </w:r>
          </w:p>
        </w:tc>
        <w:tc>
          <w:tcPr>
            <w:tcW w:w="1360" w:type="dxa"/>
          </w:tcPr>
          <w:p w14:paraId="2DEA73B0" w14:textId="77777777" w:rsidR="00A1624B" w:rsidRPr="00555160" w:rsidRDefault="00A1624B" w:rsidP="00125500">
            <w:pPr>
              <w:jc w:val="center"/>
              <w:rPr>
                <w:szCs w:val="20"/>
                <w:lang w:val="en-GB"/>
              </w:rPr>
            </w:pPr>
          </w:p>
        </w:tc>
      </w:tr>
      <w:tr w:rsidR="00A1624B" w:rsidRPr="00555160" w14:paraId="112ADCB0" w14:textId="77777777" w:rsidTr="00924A97">
        <w:tc>
          <w:tcPr>
            <w:tcW w:w="784" w:type="dxa"/>
          </w:tcPr>
          <w:p w14:paraId="374118FD" w14:textId="77777777" w:rsidR="00A1624B" w:rsidRPr="00555160" w:rsidRDefault="000041A4" w:rsidP="00A1624B">
            <w:pPr>
              <w:rPr>
                <w:szCs w:val="20"/>
                <w:lang w:val="en-GB"/>
              </w:rPr>
            </w:pPr>
            <w:r>
              <w:rPr>
                <w:rFonts w:asciiTheme="majorHAnsi" w:hAnsiTheme="majorHAnsi" w:cstheme="majorHAnsi"/>
                <w:color w:val="000000"/>
                <w:szCs w:val="20"/>
                <w:lang w:val="en-GB"/>
              </w:rPr>
              <w:t>3</w:t>
            </w:r>
          </w:p>
        </w:tc>
        <w:tc>
          <w:tcPr>
            <w:tcW w:w="919" w:type="dxa"/>
          </w:tcPr>
          <w:p w14:paraId="57687CF2" w14:textId="77777777" w:rsidR="000041A4" w:rsidRDefault="000041A4" w:rsidP="00A1624B">
            <w:pPr>
              <w:rPr>
                <w:rFonts w:asciiTheme="majorHAnsi" w:hAnsiTheme="majorHAnsi" w:cstheme="majorHAnsi"/>
                <w:b/>
                <w:color w:val="000000"/>
                <w:szCs w:val="20"/>
                <w:lang w:val="en-GB"/>
              </w:rPr>
            </w:pPr>
            <w:r>
              <w:rPr>
                <w:rFonts w:asciiTheme="majorHAnsi" w:hAnsiTheme="majorHAnsi" w:cstheme="majorHAnsi"/>
                <w:b/>
                <w:color w:val="000000"/>
                <w:szCs w:val="20"/>
                <w:lang w:val="en-GB"/>
              </w:rPr>
              <w:t>3.1</w:t>
            </w:r>
          </w:p>
          <w:p w14:paraId="5E8E445A" w14:textId="77777777" w:rsidR="00A1624B" w:rsidRPr="00555160" w:rsidRDefault="00A1624B" w:rsidP="00A1624B">
            <w:pPr>
              <w:rPr>
                <w:rFonts w:asciiTheme="majorHAnsi" w:hAnsiTheme="majorHAnsi" w:cstheme="majorHAnsi"/>
                <w:b/>
                <w:color w:val="000000"/>
                <w:szCs w:val="20"/>
                <w:lang w:val="en-GB"/>
              </w:rPr>
            </w:pPr>
            <w:r w:rsidRPr="00555160">
              <w:rPr>
                <w:rFonts w:asciiTheme="majorHAnsi" w:hAnsiTheme="majorHAnsi" w:cstheme="majorHAnsi"/>
                <w:b/>
                <w:color w:val="000000"/>
                <w:szCs w:val="20"/>
                <w:lang w:val="en-GB"/>
              </w:rPr>
              <w:t>ISO1 (ii)</w:t>
            </w:r>
          </w:p>
        </w:tc>
        <w:tc>
          <w:tcPr>
            <w:tcW w:w="531" w:type="dxa"/>
          </w:tcPr>
          <w:p w14:paraId="12E114E1" w14:textId="77777777" w:rsidR="00A1624B" w:rsidRPr="00555160" w:rsidRDefault="00A1624B" w:rsidP="00A1624B">
            <w:pPr>
              <w:rPr>
                <w:rFonts w:asciiTheme="majorHAnsi" w:hAnsiTheme="majorHAnsi" w:cstheme="majorHAnsi"/>
                <w:b/>
                <w:color w:val="000000"/>
                <w:szCs w:val="20"/>
                <w:lang w:val="en-GB"/>
              </w:rPr>
            </w:pPr>
            <w:r w:rsidRPr="00555160">
              <w:rPr>
                <w:rFonts w:asciiTheme="majorHAnsi" w:hAnsiTheme="majorHAnsi" w:cstheme="majorHAnsi"/>
                <w:b/>
                <w:color w:val="000000"/>
                <w:szCs w:val="20"/>
                <w:lang w:val="en-GB"/>
              </w:rPr>
              <w:t>RCR 104</w:t>
            </w:r>
          </w:p>
        </w:tc>
        <w:tc>
          <w:tcPr>
            <w:tcW w:w="1319" w:type="dxa"/>
          </w:tcPr>
          <w:p w14:paraId="5FEAA998" w14:textId="77777777" w:rsidR="00A1624B" w:rsidRPr="00555160" w:rsidRDefault="00A1624B" w:rsidP="00A1624B">
            <w:pPr>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Solutions taken up or up-scaled by orgnisations</w:t>
            </w:r>
          </w:p>
        </w:tc>
        <w:tc>
          <w:tcPr>
            <w:tcW w:w="1295" w:type="dxa"/>
          </w:tcPr>
          <w:p w14:paraId="48790C5A" w14:textId="77777777" w:rsidR="00A1624B" w:rsidRPr="00555160" w:rsidRDefault="00BC1462" w:rsidP="00125500">
            <w:pPr>
              <w:jc w:val="center"/>
              <w:rPr>
                <w:szCs w:val="20"/>
                <w:lang w:val="en-GB"/>
              </w:rPr>
            </w:pPr>
            <w:r w:rsidRPr="00555160">
              <w:rPr>
                <w:szCs w:val="20"/>
                <w:lang w:val="en-GB"/>
              </w:rPr>
              <w:t>Solution</w:t>
            </w:r>
          </w:p>
        </w:tc>
        <w:tc>
          <w:tcPr>
            <w:tcW w:w="857" w:type="dxa"/>
          </w:tcPr>
          <w:p w14:paraId="66DBB441" w14:textId="77777777" w:rsidR="00A1624B" w:rsidRPr="00555160" w:rsidRDefault="00BC1462" w:rsidP="00125500">
            <w:pPr>
              <w:jc w:val="center"/>
              <w:rPr>
                <w:szCs w:val="20"/>
                <w:lang w:val="en-GB"/>
              </w:rPr>
            </w:pPr>
            <w:r w:rsidRPr="00555160">
              <w:rPr>
                <w:szCs w:val="20"/>
                <w:lang w:val="en-GB"/>
              </w:rPr>
              <w:t>0</w:t>
            </w:r>
          </w:p>
        </w:tc>
        <w:tc>
          <w:tcPr>
            <w:tcW w:w="989" w:type="dxa"/>
          </w:tcPr>
          <w:p w14:paraId="159F2078" w14:textId="77777777" w:rsidR="00A1624B" w:rsidRPr="00555160" w:rsidRDefault="00BC1462" w:rsidP="00125500">
            <w:pPr>
              <w:jc w:val="center"/>
              <w:rPr>
                <w:szCs w:val="20"/>
                <w:lang w:val="en-GB"/>
              </w:rPr>
            </w:pPr>
            <w:r w:rsidRPr="00555160">
              <w:rPr>
                <w:szCs w:val="20"/>
                <w:lang w:val="en-GB"/>
              </w:rPr>
              <w:t>2021</w:t>
            </w:r>
          </w:p>
        </w:tc>
        <w:tc>
          <w:tcPr>
            <w:tcW w:w="704" w:type="dxa"/>
          </w:tcPr>
          <w:p w14:paraId="14AD62EE" w14:textId="77777777" w:rsidR="00A1624B" w:rsidRPr="00555160" w:rsidRDefault="00BC1462" w:rsidP="00125500">
            <w:pPr>
              <w:jc w:val="center"/>
              <w:rPr>
                <w:b/>
                <w:szCs w:val="20"/>
                <w:lang w:val="en-GB"/>
              </w:rPr>
            </w:pPr>
            <w:r w:rsidRPr="00555160">
              <w:rPr>
                <w:b/>
                <w:szCs w:val="20"/>
                <w:lang w:val="en-GB"/>
              </w:rPr>
              <w:t>7</w:t>
            </w:r>
          </w:p>
        </w:tc>
        <w:tc>
          <w:tcPr>
            <w:tcW w:w="735" w:type="dxa"/>
          </w:tcPr>
          <w:p w14:paraId="5AB8F4F0" w14:textId="77777777" w:rsidR="00A1624B" w:rsidRPr="00555160" w:rsidRDefault="009E2F86" w:rsidP="00125500">
            <w:pPr>
              <w:jc w:val="center"/>
              <w:rPr>
                <w:szCs w:val="20"/>
                <w:lang w:val="en-GB"/>
              </w:rPr>
            </w:pPr>
            <w:r w:rsidRPr="00555160">
              <w:rPr>
                <w:rFonts w:asciiTheme="majorHAnsi" w:hAnsiTheme="majorHAnsi" w:cstheme="majorHAnsi"/>
                <w:bCs/>
                <w:szCs w:val="20"/>
                <w:lang w:val="en-GB"/>
              </w:rPr>
              <w:t>Jems</w:t>
            </w:r>
          </w:p>
        </w:tc>
        <w:tc>
          <w:tcPr>
            <w:tcW w:w="1360" w:type="dxa"/>
          </w:tcPr>
          <w:p w14:paraId="04998909" w14:textId="77777777" w:rsidR="00A1624B" w:rsidRPr="00555160" w:rsidRDefault="00A1624B" w:rsidP="00125500">
            <w:pPr>
              <w:jc w:val="center"/>
              <w:rPr>
                <w:szCs w:val="20"/>
                <w:lang w:val="en-GB"/>
              </w:rPr>
            </w:pPr>
          </w:p>
        </w:tc>
      </w:tr>
    </w:tbl>
    <w:p w14:paraId="34610B2E" w14:textId="77777777" w:rsidR="00821B4F" w:rsidRPr="00555160" w:rsidRDefault="00821B4F" w:rsidP="00A1624B">
      <w:pPr>
        <w:spacing w:before="240" w:after="240"/>
        <w:jc w:val="both"/>
        <w:rPr>
          <w:rFonts w:asciiTheme="majorHAnsi" w:hAnsiTheme="majorHAnsi" w:cstheme="majorHAnsi"/>
          <w:b/>
          <w:i/>
          <w:iCs/>
          <w:szCs w:val="22"/>
          <w:lang w:val="en-GB"/>
        </w:rPr>
      </w:pPr>
    </w:p>
    <w:p w14:paraId="09F6A2E1" w14:textId="77777777" w:rsidR="009C5674" w:rsidRPr="00555160" w:rsidRDefault="00BB2672" w:rsidP="00E45164">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2.3.1.3</w:t>
      </w:r>
      <w:r w:rsidR="00B8115D" w:rsidRPr="00555160">
        <w:rPr>
          <w:rFonts w:asciiTheme="majorHAnsi" w:hAnsiTheme="majorHAnsi" w:cstheme="majorHAnsi"/>
          <w:b/>
          <w:i/>
          <w:iCs/>
          <w:szCs w:val="22"/>
          <w:lang w:val="en-GB"/>
        </w:rPr>
        <w:t xml:space="preserve"> </w:t>
      </w:r>
      <w:r w:rsidR="009C5674" w:rsidRPr="00555160">
        <w:rPr>
          <w:rFonts w:asciiTheme="majorHAnsi" w:hAnsiTheme="majorHAnsi" w:cstheme="majorHAnsi"/>
          <w:b/>
          <w:i/>
          <w:iCs/>
          <w:szCs w:val="22"/>
          <w:lang w:val="en-GB"/>
        </w:rPr>
        <w:t>The main target groups</w:t>
      </w:r>
    </w:p>
    <w:p w14:paraId="55D349EF" w14:textId="77777777" w:rsidR="00934FB2" w:rsidRPr="00555160" w:rsidRDefault="00934FB2" w:rsidP="00934FB2">
      <w:pPr>
        <w:spacing w:after="200" w:line="276" w:lineRule="auto"/>
        <w:jc w:val="both"/>
        <w:rPr>
          <w:i/>
          <w:noProof/>
          <w:color w:val="000000"/>
          <w:lang w:val="en-GB"/>
        </w:rPr>
      </w:pPr>
      <w:r w:rsidRPr="00555160">
        <w:rPr>
          <w:i/>
          <w:noProof/>
          <w:color w:val="000000"/>
          <w:lang w:val="en-GB"/>
        </w:rPr>
        <w:t>Reference: point (e)(iii) of Article 17(3), point (c)(iv) of Article 17(9)</w:t>
      </w:r>
    </w:p>
    <w:p w14:paraId="25C83882" w14:textId="77777777" w:rsidR="009C5674" w:rsidRPr="00555160" w:rsidRDefault="009C5674" w:rsidP="00800C6A">
      <w:pPr>
        <w:spacing w:after="200" w:line="276" w:lineRule="auto"/>
        <w:jc w:val="both"/>
        <w:rPr>
          <w:rFonts w:asciiTheme="majorHAnsi" w:hAnsiTheme="majorHAnsi" w:cstheme="majorHAnsi"/>
          <w:iCs/>
          <w:szCs w:val="20"/>
          <w:lang w:val="en-GB"/>
        </w:rPr>
      </w:pPr>
      <w:r w:rsidRPr="00555160">
        <w:rPr>
          <w:rFonts w:asciiTheme="majorHAnsi" w:hAnsiTheme="majorHAnsi" w:cstheme="majorHAnsi"/>
          <w:szCs w:val="20"/>
          <w:lang w:val="en-GB"/>
        </w:rPr>
        <w:t xml:space="preserve">Target groups of the </w:t>
      </w:r>
      <w:r w:rsidR="003A325E" w:rsidRPr="00555160">
        <w:rPr>
          <w:rFonts w:asciiTheme="majorHAnsi" w:hAnsiTheme="majorHAnsi" w:cstheme="majorHAnsi"/>
          <w:szCs w:val="20"/>
          <w:lang w:val="en-GB"/>
        </w:rPr>
        <w:t xml:space="preserve">actions </w:t>
      </w:r>
      <w:r w:rsidRPr="00555160">
        <w:rPr>
          <w:rFonts w:asciiTheme="majorHAnsi" w:hAnsiTheme="majorHAnsi" w:cstheme="majorHAnsi"/>
          <w:szCs w:val="20"/>
          <w:lang w:val="en-GB"/>
        </w:rPr>
        <w:t>supp</w:t>
      </w:r>
      <w:r w:rsidR="00EC45E7" w:rsidRPr="00555160">
        <w:rPr>
          <w:rFonts w:asciiTheme="majorHAnsi" w:hAnsiTheme="majorHAnsi" w:cstheme="majorHAnsi"/>
          <w:szCs w:val="20"/>
          <w:lang w:val="en-GB"/>
        </w:rPr>
        <w:t>o</w:t>
      </w:r>
      <w:r w:rsidRPr="00555160">
        <w:rPr>
          <w:rFonts w:asciiTheme="majorHAnsi" w:hAnsiTheme="majorHAnsi" w:cstheme="majorHAnsi"/>
          <w:szCs w:val="20"/>
          <w:lang w:val="en-GB"/>
        </w:rPr>
        <w:t>rted are organisations and individuals that will be involved or positively affected by the action</w:t>
      </w:r>
      <w:r w:rsidR="00146D3F" w:rsidRPr="00555160">
        <w:rPr>
          <w:rFonts w:asciiTheme="majorHAnsi" w:hAnsiTheme="majorHAnsi" w:cstheme="majorHAnsi"/>
          <w:szCs w:val="20"/>
          <w:lang w:val="en-GB"/>
        </w:rPr>
        <w:t>s</w:t>
      </w:r>
      <w:r w:rsidR="00FC620C"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includ</w:t>
      </w:r>
      <w:r w:rsidR="00EC45E7" w:rsidRPr="00555160">
        <w:rPr>
          <w:rFonts w:asciiTheme="majorHAnsi" w:hAnsiTheme="majorHAnsi" w:cstheme="majorHAnsi"/>
          <w:szCs w:val="20"/>
          <w:lang w:val="en-GB"/>
        </w:rPr>
        <w:t>ing</w:t>
      </w:r>
      <w:r w:rsidRPr="00555160">
        <w:rPr>
          <w:rFonts w:asciiTheme="majorHAnsi" w:hAnsiTheme="majorHAnsi" w:cstheme="majorHAnsi"/>
          <w:szCs w:val="20"/>
          <w:lang w:val="en-GB"/>
        </w:rPr>
        <w:t>:</w:t>
      </w:r>
    </w:p>
    <w:p w14:paraId="0D2C8F2C" w14:textId="77777777" w:rsidR="009C5674" w:rsidRPr="00555160" w:rsidRDefault="009C5674"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Local, regional and national public authorities and sectoral agencies</w:t>
      </w:r>
    </w:p>
    <w:p w14:paraId="017D4A74" w14:textId="77777777" w:rsidR="009C5674" w:rsidRPr="00555160" w:rsidRDefault="009C5674"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Civil society structures and interest groups including NGOs</w:t>
      </w:r>
    </w:p>
    <w:p w14:paraId="3E9DF1D9" w14:textId="77777777" w:rsidR="009C5674" w:rsidRPr="00555160" w:rsidRDefault="009C5674"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Providers of infrastructure and public (communal) service</w:t>
      </w:r>
      <w:r w:rsidR="003A325E" w:rsidRPr="00555160">
        <w:rPr>
          <w:rFonts w:asciiTheme="majorHAnsi" w:hAnsiTheme="majorHAnsi" w:cstheme="majorHAnsi"/>
          <w:szCs w:val="20"/>
          <w:lang w:val="en-GB"/>
        </w:rPr>
        <w:t>s</w:t>
      </w:r>
    </w:p>
    <w:p w14:paraId="4C53E407" w14:textId="77777777" w:rsidR="009C5674" w:rsidRPr="00555160" w:rsidRDefault="009C5674"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Higher education and research organisations</w:t>
      </w:r>
    </w:p>
    <w:p w14:paraId="495FCFD0" w14:textId="77777777" w:rsidR="009C5674" w:rsidRPr="00555160" w:rsidRDefault="009C5674"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Education/training centres and schools</w:t>
      </w:r>
    </w:p>
    <w:p w14:paraId="7BB42E48" w14:textId="77777777" w:rsidR="009C5674" w:rsidRPr="00555160" w:rsidRDefault="009C5674" w:rsidP="00800C6A">
      <w:pPr>
        <w:pStyle w:val="Odstavekseznama"/>
        <w:numPr>
          <w:ilvl w:val="0"/>
          <w:numId w:val="1"/>
        </w:numPr>
        <w:spacing w:after="200" w:line="276" w:lineRule="auto"/>
        <w:jc w:val="both"/>
        <w:rPr>
          <w:rFonts w:asciiTheme="majorHAnsi" w:hAnsiTheme="majorHAnsi" w:cstheme="majorHAnsi"/>
          <w:iCs/>
          <w:szCs w:val="20"/>
          <w:lang w:val="en-GB"/>
        </w:rPr>
      </w:pPr>
      <w:r w:rsidRPr="00555160">
        <w:rPr>
          <w:rFonts w:asciiTheme="majorHAnsi" w:hAnsiTheme="majorHAnsi" w:cstheme="majorHAnsi"/>
          <w:iCs/>
          <w:szCs w:val="20"/>
          <w:lang w:val="en-GB"/>
        </w:rPr>
        <w:t>Enterprises including SMEs</w:t>
      </w:r>
    </w:p>
    <w:p w14:paraId="4A608A8C" w14:textId="77777777" w:rsidR="009C5674" w:rsidRPr="00555160" w:rsidRDefault="009C5674" w:rsidP="00800C6A">
      <w:pPr>
        <w:pStyle w:val="Odstavekseznama"/>
        <w:numPr>
          <w:ilvl w:val="0"/>
          <w:numId w:val="1"/>
        </w:numPr>
        <w:spacing w:after="200"/>
        <w:rPr>
          <w:rFonts w:asciiTheme="majorHAnsi" w:hAnsiTheme="majorHAnsi" w:cstheme="majorHAnsi"/>
          <w:szCs w:val="20"/>
          <w:lang w:val="en-GB"/>
        </w:rPr>
      </w:pPr>
      <w:r w:rsidRPr="00555160">
        <w:rPr>
          <w:rFonts w:asciiTheme="majorHAnsi" w:hAnsiTheme="majorHAnsi" w:cstheme="majorHAnsi"/>
          <w:szCs w:val="20"/>
          <w:lang w:val="en-GB"/>
        </w:rPr>
        <w:t>Business support organisations, such as start-up centres, business incubators, innovation hubs</w:t>
      </w:r>
    </w:p>
    <w:p w14:paraId="74B00994" w14:textId="77777777" w:rsidR="009C5674" w:rsidRPr="00555160" w:rsidRDefault="009C5674" w:rsidP="00800C6A">
      <w:pPr>
        <w:pStyle w:val="Odstavekseznama"/>
        <w:numPr>
          <w:ilvl w:val="0"/>
          <w:numId w:val="1"/>
        </w:numPr>
        <w:spacing w:after="200" w:line="276" w:lineRule="auto"/>
        <w:rPr>
          <w:rFonts w:asciiTheme="majorHAnsi" w:hAnsiTheme="majorHAnsi" w:cstheme="majorHAnsi"/>
          <w:szCs w:val="20"/>
          <w:lang w:val="en-GB"/>
        </w:rPr>
      </w:pPr>
      <w:r w:rsidRPr="00555160">
        <w:rPr>
          <w:rFonts w:asciiTheme="majorHAnsi" w:hAnsiTheme="majorHAnsi" w:cstheme="majorHAnsi"/>
          <w:szCs w:val="20"/>
          <w:lang w:val="en-GB"/>
        </w:rPr>
        <w:t>EGTCs</w:t>
      </w:r>
    </w:p>
    <w:p w14:paraId="206C621D" w14:textId="77777777" w:rsidR="00CA2BB6" w:rsidRDefault="009C5674" w:rsidP="00800C6A">
      <w:pPr>
        <w:pStyle w:val="Odstavekseznama"/>
        <w:numPr>
          <w:ilvl w:val="0"/>
          <w:numId w:val="1"/>
        </w:numPr>
        <w:spacing w:after="200" w:line="276" w:lineRule="auto"/>
        <w:rPr>
          <w:rFonts w:asciiTheme="majorHAnsi" w:hAnsiTheme="majorHAnsi" w:cstheme="majorHAnsi"/>
          <w:iCs/>
          <w:szCs w:val="20"/>
          <w:lang w:val="en-GB"/>
        </w:rPr>
      </w:pPr>
      <w:r w:rsidRPr="00555160">
        <w:rPr>
          <w:rFonts w:asciiTheme="majorHAnsi" w:hAnsiTheme="majorHAnsi" w:cstheme="majorHAnsi"/>
          <w:iCs/>
          <w:szCs w:val="20"/>
          <w:lang w:val="en-GB"/>
        </w:rPr>
        <w:t>General public</w:t>
      </w:r>
    </w:p>
    <w:p w14:paraId="78FCA303" w14:textId="23D2104A" w:rsidR="003778EE" w:rsidRDefault="003778EE" w:rsidP="003778EE">
      <w:pPr>
        <w:pStyle w:val="Odstavekseznama"/>
        <w:spacing w:after="200" w:line="276" w:lineRule="auto"/>
        <w:ind w:left="360"/>
        <w:rPr>
          <w:rFonts w:asciiTheme="majorHAnsi" w:hAnsiTheme="majorHAnsi" w:cstheme="majorHAnsi"/>
          <w:iCs/>
          <w:szCs w:val="20"/>
          <w:lang w:val="en-GB"/>
        </w:rPr>
      </w:pPr>
    </w:p>
    <w:p w14:paraId="4CC7A1C7" w14:textId="61C29228" w:rsidR="00924A97" w:rsidRDefault="00924A97" w:rsidP="003778EE">
      <w:pPr>
        <w:pStyle w:val="Odstavekseznama"/>
        <w:spacing w:after="200" w:line="276" w:lineRule="auto"/>
        <w:ind w:left="360"/>
        <w:rPr>
          <w:rFonts w:asciiTheme="majorHAnsi" w:hAnsiTheme="majorHAnsi" w:cstheme="majorHAnsi"/>
          <w:iCs/>
          <w:szCs w:val="20"/>
          <w:lang w:val="en-GB"/>
        </w:rPr>
      </w:pPr>
    </w:p>
    <w:p w14:paraId="006E0358" w14:textId="46710338" w:rsidR="00924A97" w:rsidRDefault="00924A97" w:rsidP="003778EE">
      <w:pPr>
        <w:pStyle w:val="Odstavekseznama"/>
        <w:spacing w:after="200" w:line="276" w:lineRule="auto"/>
        <w:ind w:left="360"/>
        <w:rPr>
          <w:rFonts w:asciiTheme="majorHAnsi" w:hAnsiTheme="majorHAnsi" w:cstheme="majorHAnsi"/>
          <w:iCs/>
          <w:szCs w:val="20"/>
          <w:lang w:val="en-GB"/>
        </w:rPr>
      </w:pPr>
    </w:p>
    <w:p w14:paraId="78954AB1" w14:textId="7FDFE53D" w:rsidR="00924A97" w:rsidRDefault="00924A97" w:rsidP="003778EE">
      <w:pPr>
        <w:pStyle w:val="Odstavekseznama"/>
        <w:spacing w:after="200" w:line="276" w:lineRule="auto"/>
        <w:ind w:left="360"/>
        <w:rPr>
          <w:rFonts w:asciiTheme="majorHAnsi" w:hAnsiTheme="majorHAnsi" w:cstheme="majorHAnsi"/>
          <w:iCs/>
          <w:szCs w:val="20"/>
          <w:lang w:val="en-GB"/>
        </w:rPr>
      </w:pPr>
    </w:p>
    <w:p w14:paraId="4B6A4B8C" w14:textId="4C62C00B" w:rsidR="00924A97" w:rsidRDefault="00924A97" w:rsidP="003778EE">
      <w:pPr>
        <w:pStyle w:val="Odstavekseznama"/>
        <w:spacing w:after="200" w:line="276" w:lineRule="auto"/>
        <w:ind w:left="360"/>
        <w:rPr>
          <w:rFonts w:asciiTheme="majorHAnsi" w:hAnsiTheme="majorHAnsi" w:cstheme="majorHAnsi"/>
          <w:iCs/>
          <w:szCs w:val="20"/>
          <w:lang w:val="en-GB"/>
        </w:rPr>
      </w:pPr>
    </w:p>
    <w:p w14:paraId="036E3A98" w14:textId="3612EBF4" w:rsidR="00924A97" w:rsidRDefault="00924A97" w:rsidP="003778EE">
      <w:pPr>
        <w:pStyle w:val="Odstavekseznama"/>
        <w:spacing w:after="200" w:line="276" w:lineRule="auto"/>
        <w:ind w:left="360"/>
        <w:rPr>
          <w:rFonts w:asciiTheme="majorHAnsi" w:hAnsiTheme="majorHAnsi" w:cstheme="majorHAnsi"/>
          <w:iCs/>
          <w:szCs w:val="20"/>
          <w:lang w:val="en-GB"/>
        </w:rPr>
      </w:pPr>
    </w:p>
    <w:p w14:paraId="0EF2BBB2" w14:textId="1EE23210" w:rsidR="00924A97" w:rsidRDefault="00924A97" w:rsidP="003778EE">
      <w:pPr>
        <w:pStyle w:val="Odstavekseznama"/>
        <w:spacing w:after="200" w:line="276" w:lineRule="auto"/>
        <w:ind w:left="360"/>
        <w:rPr>
          <w:rFonts w:asciiTheme="majorHAnsi" w:hAnsiTheme="majorHAnsi" w:cstheme="majorHAnsi"/>
          <w:iCs/>
          <w:szCs w:val="20"/>
          <w:lang w:val="en-GB"/>
        </w:rPr>
      </w:pPr>
    </w:p>
    <w:p w14:paraId="66A760CF" w14:textId="77777777" w:rsidR="00924A97" w:rsidRPr="00555160" w:rsidRDefault="00924A97" w:rsidP="003778EE">
      <w:pPr>
        <w:pStyle w:val="Odstavekseznama"/>
        <w:spacing w:after="200" w:line="276" w:lineRule="auto"/>
        <w:ind w:left="360"/>
        <w:rPr>
          <w:rFonts w:asciiTheme="majorHAnsi" w:hAnsiTheme="majorHAnsi" w:cstheme="majorHAnsi"/>
          <w:iCs/>
          <w:szCs w:val="20"/>
          <w:lang w:val="en-GB"/>
        </w:rPr>
      </w:pPr>
    </w:p>
    <w:p w14:paraId="0F0697F0" w14:textId="6E9EB176" w:rsidR="00506895" w:rsidRPr="00555160" w:rsidRDefault="00506895" w:rsidP="00C53E6F">
      <w:pPr>
        <w:pStyle w:val="Naslov3"/>
        <w:rPr>
          <w:lang w:val="en-GB"/>
        </w:rPr>
      </w:pPr>
      <w:bookmarkStart w:id="40" w:name="_Toc100641729"/>
      <w:bookmarkStart w:id="41" w:name="_Hlk64619625"/>
      <w:r w:rsidRPr="00555160">
        <w:rPr>
          <w:lang w:val="en-GB"/>
        </w:rPr>
        <w:t>2.</w:t>
      </w:r>
      <w:r w:rsidR="002B34FB" w:rsidRPr="00555160">
        <w:rPr>
          <w:lang w:val="en-GB"/>
        </w:rPr>
        <w:t>3</w:t>
      </w:r>
      <w:r w:rsidR="009D5091" w:rsidRPr="00555160">
        <w:rPr>
          <w:lang w:val="en-GB"/>
        </w:rPr>
        <w:t>.2</w:t>
      </w:r>
      <w:r w:rsidRPr="00555160">
        <w:rPr>
          <w:lang w:val="en-GB"/>
        </w:rPr>
        <w:tab/>
      </w:r>
      <w:r w:rsidR="00377A68" w:rsidRPr="00555160">
        <w:rPr>
          <w:lang w:val="en-GB"/>
        </w:rPr>
        <w:t>Interreg s</w:t>
      </w:r>
      <w:r w:rsidRPr="00555160">
        <w:rPr>
          <w:lang w:val="en-GB"/>
        </w:rPr>
        <w:t xml:space="preserve">pecific objective </w:t>
      </w:r>
      <w:r w:rsidR="00810878" w:rsidRPr="00555160">
        <w:rPr>
          <w:lang w:val="en-GB"/>
        </w:rPr>
        <w:t>3.2</w:t>
      </w:r>
      <w:r w:rsidR="00B8115D" w:rsidRPr="00555160">
        <w:rPr>
          <w:lang w:val="en-GB"/>
        </w:rPr>
        <w:t xml:space="preserve"> </w:t>
      </w:r>
      <w:r w:rsidR="00377A68" w:rsidRPr="00555160">
        <w:rPr>
          <w:lang w:val="en-GB"/>
        </w:rPr>
        <w:t>- Enhancing trust and cooperation among people</w:t>
      </w:r>
      <w:bookmarkEnd w:id="40"/>
      <w:r w:rsidR="00377A68" w:rsidRPr="00555160">
        <w:rPr>
          <w:lang w:val="en-GB"/>
        </w:rPr>
        <w:t xml:space="preserve"> </w:t>
      </w:r>
      <w:r w:rsidR="006504B7" w:rsidRPr="006504B7">
        <w:rPr>
          <w:i/>
          <w:lang w:val="en-GB"/>
        </w:rPr>
        <w:t>(</w:t>
      </w:r>
      <w:r w:rsidR="006504B7">
        <w:rPr>
          <w:i/>
          <w:lang w:val="en-GB"/>
        </w:rPr>
        <w:t>I</w:t>
      </w:r>
      <w:r w:rsidR="006504B7" w:rsidRPr="006504B7">
        <w:rPr>
          <w:i/>
          <w:lang w:val="en-GB"/>
        </w:rPr>
        <w:t>SO</w:t>
      </w:r>
      <w:r w:rsidR="006504B7">
        <w:rPr>
          <w:i/>
          <w:lang w:val="en-GB"/>
        </w:rPr>
        <w:t xml:space="preserve"> 6.3</w:t>
      </w:r>
      <w:r w:rsidR="006504B7" w:rsidRPr="006504B7">
        <w:rPr>
          <w:i/>
          <w:lang w:val="en-GB"/>
        </w:rPr>
        <w:t>)</w:t>
      </w:r>
    </w:p>
    <w:p w14:paraId="0AFF90C2" w14:textId="77777777" w:rsidR="00934FB2" w:rsidRPr="00555160" w:rsidRDefault="00934FB2" w:rsidP="00934FB2">
      <w:pPr>
        <w:spacing w:after="200" w:line="276" w:lineRule="auto"/>
        <w:jc w:val="both"/>
        <w:rPr>
          <w:i/>
          <w:noProof/>
          <w:color w:val="000000"/>
          <w:lang w:val="en-GB"/>
        </w:rPr>
      </w:pPr>
      <w:r w:rsidRPr="00555160">
        <w:rPr>
          <w:i/>
          <w:noProof/>
          <w:color w:val="000000"/>
          <w:lang w:val="en-GB"/>
        </w:rPr>
        <w:t>Reference: point (e) of Article 17(3)</w:t>
      </w:r>
    </w:p>
    <w:p w14:paraId="0961094B" w14:textId="77777777" w:rsidR="00506895" w:rsidRPr="00555160" w:rsidRDefault="00506895" w:rsidP="00C53E6F">
      <w:pPr>
        <w:spacing w:before="240" w:after="240"/>
        <w:ind w:left="709" w:hanging="1"/>
        <w:jc w:val="both"/>
        <w:rPr>
          <w:rFonts w:asciiTheme="majorHAnsi" w:hAnsiTheme="majorHAnsi" w:cstheme="majorHAnsi"/>
          <w:i/>
          <w:iCs/>
          <w:szCs w:val="22"/>
          <w:lang w:val="en-GB"/>
        </w:rPr>
      </w:pPr>
      <w:r w:rsidRPr="00555160">
        <w:rPr>
          <w:rFonts w:asciiTheme="majorHAnsi" w:hAnsiTheme="majorHAnsi" w:cstheme="majorHAnsi"/>
          <w:b/>
          <w:i/>
          <w:iCs/>
          <w:szCs w:val="22"/>
          <w:lang w:val="en-GB"/>
        </w:rPr>
        <w:t>2.</w:t>
      </w:r>
      <w:r w:rsidR="002B34FB" w:rsidRPr="00555160">
        <w:rPr>
          <w:rFonts w:asciiTheme="majorHAnsi" w:hAnsiTheme="majorHAnsi" w:cstheme="majorHAnsi"/>
          <w:b/>
          <w:i/>
          <w:iCs/>
          <w:szCs w:val="22"/>
          <w:lang w:val="en-GB"/>
        </w:rPr>
        <w:t>3</w:t>
      </w:r>
      <w:r w:rsidRPr="00555160">
        <w:rPr>
          <w:rFonts w:asciiTheme="majorHAnsi" w:hAnsiTheme="majorHAnsi" w:cstheme="majorHAnsi"/>
          <w:b/>
          <w:i/>
          <w:iCs/>
          <w:szCs w:val="22"/>
          <w:lang w:val="en-GB"/>
        </w:rPr>
        <w:t>.</w:t>
      </w:r>
      <w:r w:rsidR="009D5091" w:rsidRPr="00555160">
        <w:rPr>
          <w:rFonts w:asciiTheme="majorHAnsi" w:hAnsiTheme="majorHAnsi" w:cstheme="majorHAnsi"/>
          <w:b/>
          <w:i/>
          <w:iCs/>
          <w:szCs w:val="22"/>
          <w:lang w:val="en-GB"/>
        </w:rPr>
        <w:t>2</w:t>
      </w:r>
      <w:r w:rsidR="00315CBD" w:rsidRPr="00555160">
        <w:rPr>
          <w:rFonts w:asciiTheme="majorHAnsi" w:hAnsiTheme="majorHAnsi" w:cstheme="majorHAnsi"/>
          <w:b/>
          <w:i/>
          <w:iCs/>
          <w:szCs w:val="22"/>
          <w:lang w:val="en-GB"/>
        </w:rPr>
        <w:t>.</w:t>
      </w:r>
      <w:r w:rsidR="00BB2672" w:rsidRPr="00555160">
        <w:rPr>
          <w:rFonts w:asciiTheme="majorHAnsi" w:hAnsiTheme="majorHAnsi" w:cstheme="majorHAnsi"/>
          <w:b/>
          <w:i/>
          <w:iCs/>
          <w:szCs w:val="22"/>
          <w:lang w:val="en-GB"/>
        </w:rPr>
        <w:t>1</w:t>
      </w:r>
      <w:r w:rsidRPr="00555160">
        <w:rPr>
          <w:rFonts w:asciiTheme="majorHAnsi" w:hAnsiTheme="majorHAnsi" w:cstheme="majorHAnsi"/>
          <w:b/>
          <w:i/>
          <w:iCs/>
          <w:szCs w:val="22"/>
          <w:lang w:val="en-GB"/>
        </w:rPr>
        <w:t xml:space="preserve"> Related types of action, and their expected contribution to those specific objectives and to macro-regional strategies and sea-basis strategies, where appropriate</w:t>
      </w:r>
    </w:p>
    <w:bookmarkEnd w:id="41"/>
    <w:p w14:paraId="6AAE392B" w14:textId="77777777" w:rsidR="00934FB2" w:rsidRPr="00555160" w:rsidRDefault="00934FB2" w:rsidP="00934FB2">
      <w:pPr>
        <w:spacing w:after="200" w:line="276" w:lineRule="auto"/>
        <w:jc w:val="both"/>
        <w:rPr>
          <w:i/>
          <w:noProof/>
          <w:color w:val="000000"/>
          <w:lang w:val="en-GB"/>
        </w:rPr>
      </w:pPr>
      <w:r w:rsidRPr="00555160">
        <w:rPr>
          <w:i/>
          <w:noProof/>
          <w:color w:val="000000"/>
          <w:lang w:val="en-GB"/>
        </w:rPr>
        <w:t>Reference: point (e)(i) of Article 17(3), point (c)(ii) of Article 17(9)</w:t>
      </w:r>
    </w:p>
    <w:p w14:paraId="38D405EE" w14:textId="77777777" w:rsidR="003778EE" w:rsidRDefault="003778EE" w:rsidP="00800C6A">
      <w:pPr>
        <w:spacing w:line="276" w:lineRule="auto"/>
        <w:rPr>
          <w:rFonts w:asciiTheme="majorHAnsi" w:hAnsiTheme="majorHAnsi" w:cstheme="majorHAnsi"/>
          <w:b/>
          <w:bCs/>
          <w:szCs w:val="20"/>
          <w:lang w:val="en-GB"/>
        </w:rPr>
      </w:pPr>
    </w:p>
    <w:p w14:paraId="38F45719" w14:textId="77777777" w:rsidR="00506895" w:rsidRPr="00555160" w:rsidRDefault="00506895" w:rsidP="00800C6A">
      <w:pPr>
        <w:spacing w:line="276" w:lineRule="auto"/>
        <w:rPr>
          <w:rFonts w:asciiTheme="majorHAnsi" w:hAnsiTheme="majorHAnsi" w:cstheme="majorHAnsi"/>
          <w:b/>
          <w:bCs/>
          <w:szCs w:val="20"/>
          <w:lang w:val="en-GB"/>
        </w:rPr>
      </w:pPr>
      <w:r w:rsidRPr="00555160">
        <w:rPr>
          <w:rFonts w:asciiTheme="majorHAnsi" w:hAnsiTheme="majorHAnsi" w:cstheme="majorHAnsi"/>
          <w:b/>
          <w:bCs/>
          <w:szCs w:val="20"/>
          <w:lang w:val="en-GB"/>
        </w:rPr>
        <w:t xml:space="preserve">Aim of this </w:t>
      </w:r>
      <w:r w:rsidR="00810878" w:rsidRPr="00555160">
        <w:rPr>
          <w:rFonts w:asciiTheme="majorHAnsi" w:hAnsiTheme="majorHAnsi" w:cstheme="majorHAnsi"/>
          <w:b/>
          <w:bCs/>
          <w:szCs w:val="20"/>
          <w:lang w:val="en-GB"/>
        </w:rPr>
        <w:t>specific objective</w:t>
      </w:r>
    </w:p>
    <w:p w14:paraId="10BE398B" w14:textId="77777777" w:rsidR="009B3258" w:rsidRDefault="00506895" w:rsidP="007569CF">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Under this </w:t>
      </w:r>
      <w:r w:rsidR="00810878" w:rsidRPr="00555160">
        <w:rPr>
          <w:rFonts w:asciiTheme="majorHAnsi" w:hAnsiTheme="majorHAnsi" w:cstheme="majorHAnsi"/>
          <w:szCs w:val="20"/>
          <w:lang w:val="en-GB"/>
        </w:rPr>
        <w:t>specific objective</w:t>
      </w:r>
      <w:r w:rsidR="003A325E" w:rsidRPr="00555160">
        <w:rPr>
          <w:rFonts w:asciiTheme="majorHAnsi" w:hAnsiTheme="majorHAnsi" w:cstheme="majorHAnsi"/>
          <w:szCs w:val="20"/>
          <w:lang w:val="en-GB"/>
        </w:rPr>
        <w:t>,</w:t>
      </w:r>
      <w:r w:rsidR="00810878" w:rsidRPr="00555160">
        <w:rPr>
          <w:rFonts w:asciiTheme="majorHAnsi" w:hAnsiTheme="majorHAnsi" w:cstheme="majorHAnsi"/>
          <w:szCs w:val="20"/>
          <w:lang w:val="en-GB"/>
        </w:rPr>
        <w:t xml:space="preserve"> </w:t>
      </w:r>
      <w:r w:rsidR="008363B1" w:rsidRPr="00555160">
        <w:rPr>
          <w:rFonts w:asciiTheme="majorHAnsi" w:hAnsiTheme="majorHAnsi" w:cstheme="majorHAnsi"/>
          <w:szCs w:val="20"/>
          <w:lang w:val="en-GB"/>
        </w:rPr>
        <w:t xml:space="preserve">joint activities and </w:t>
      </w:r>
      <w:r w:rsidRPr="00555160">
        <w:rPr>
          <w:rFonts w:asciiTheme="majorHAnsi" w:hAnsiTheme="majorHAnsi" w:cstheme="majorHAnsi"/>
          <w:szCs w:val="20"/>
          <w:lang w:val="en-GB"/>
        </w:rPr>
        <w:t xml:space="preserve">cooperation </w:t>
      </w:r>
      <w:r w:rsidR="008363B1" w:rsidRPr="00555160">
        <w:rPr>
          <w:rFonts w:asciiTheme="majorHAnsi" w:hAnsiTheme="majorHAnsi" w:cstheme="majorHAnsi"/>
          <w:szCs w:val="20"/>
          <w:lang w:val="en-GB"/>
        </w:rPr>
        <w:t>initiatives</w:t>
      </w:r>
      <w:r w:rsidRPr="00555160">
        <w:rPr>
          <w:rFonts w:asciiTheme="majorHAnsi" w:hAnsiTheme="majorHAnsi" w:cstheme="majorHAnsi"/>
          <w:szCs w:val="20"/>
          <w:lang w:val="en-GB"/>
        </w:rPr>
        <w:t xml:space="preserve"> of </w:t>
      </w:r>
      <w:r w:rsidR="008363B1" w:rsidRPr="00555160">
        <w:rPr>
          <w:rFonts w:asciiTheme="majorHAnsi" w:hAnsiTheme="majorHAnsi" w:cstheme="majorHAnsi"/>
          <w:szCs w:val="20"/>
          <w:lang w:val="en-GB"/>
        </w:rPr>
        <w:t xml:space="preserve">people and civil society </w:t>
      </w:r>
      <w:r w:rsidRPr="00555160">
        <w:rPr>
          <w:rFonts w:asciiTheme="majorHAnsi" w:hAnsiTheme="majorHAnsi" w:cstheme="majorHAnsi"/>
          <w:szCs w:val="20"/>
          <w:lang w:val="en-GB"/>
        </w:rPr>
        <w:t xml:space="preserve">institutions and initiatives should be supported. </w:t>
      </w:r>
    </w:p>
    <w:p w14:paraId="6CB24CB4" w14:textId="77777777" w:rsidR="007569CF" w:rsidRPr="00555160" w:rsidRDefault="007569CF" w:rsidP="007569CF">
      <w:pPr>
        <w:spacing w:line="276" w:lineRule="auto"/>
        <w:jc w:val="both"/>
        <w:rPr>
          <w:rFonts w:asciiTheme="majorHAnsi" w:hAnsiTheme="majorHAnsi" w:cstheme="majorHAnsi"/>
          <w:szCs w:val="20"/>
          <w:highlight w:val="yellow"/>
          <w:lang w:val="en-GB"/>
        </w:rPr>
      </w:pPr>
    </w:p>
    <w:p w14:paraId="0F3592F9" w14:textId="77777777" w:rsidR="0010686C" w:rsidRPr="00555160" w:rsidRDefault="0010686C"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Infrastructure and works </w:t>
      </w:r>
      <w:r w:rsidR="00EE4642" w:rsidRPr="00555160">
        <w:rPr>
          <w:rFonts w:asciiTheme="majorHAnsi" w:hAnsiTheme="majorHAnsi" w:cstheme="majorHAnsi"/>
          <w:szCs w:val="20"/>
          <w:lang w:val="en-GB"/>
        </w:rPr>
        <w:t>are</w:t>
      </w:r>
      <w:r w:rsidRPr="00555160">
        <w:rPr>
          <w:rFonts w:asciiTheme="majorHAnsi" w:hAnsiTheme="majorHAnsi" w:cstheme="majorHAnsi"/>
          <w:szCs w:val="20"/>
          <w:lang w:val="en-GB"/>
        </w:rPr>
        <w:t xml:space="preserve"> not </w:t>
      </w:r>
      <w:r w:rsidR="003B48FE" w:rsidRPr="00555160">
        <w:rPr>
          <w:rFonts w:asciiTheme="majorHAnsi" w:hAnsiTheme="majorHAnsi" w:cstheme="majorHAnsi"/>
          <w:szCs w:val="20"/>
          <w:lang w:val="en-GB"/>
        </w:rPr>
        <w:t xml:space="preserve">the </w:t>
      </w:r>
      <w:r w:rsidR="00125500" w:rsidRPr="00555160">
        <w:rPr>
          <w:rFonts w:asciiTheme="majorHAnsi" w:hAnsiTheme="majorHAnsi" w:cstheme="majorHAnsi"/>
          <w:szCs w:val="20"/>
          <w:lang w:val="en-GB"/>
        </w:rPr>
        <w:t>subject</w:t>
      </w:r>
      <w:r w:rsidRPr="00555160">
        <w:rPr>
          <w:rFonts w:asciiTheme="majorHAnsi" w:hAnsiTheme="majorHAnsi" w:cstheme="majorHAnsi"/>
          <w:szCs w:val="20"/>
          <w:lang w:val="en-GB"/>
        </w:rPr>
        <w:t xml:space="preserve"> of this specific objective. </w:t>
      </w:r>
      <w:r w:rsidR="00125500" w:rsidRPr="00555160">
        <w:rPr>
          <w:rFonts w:asciiTheme="majorHAnsi" w:hAnsiTheme="majorHAnsi" w:cstheme="majorHAnsi"/>
          <w:szCs w:val="20"/>
          <w:lang w:val="en-GB"/>
        </w:rPr>
        <w:t>Purchase of e</w:t>
      </w:r>
      <w:r w:rsidRPr="00555160">
        <w:rPr>
          <w:rFonts w:asciiTheme="majorHAnsi" w:hAnsiTheme="majorHAnsi" w:cstheme="majorHAnsi"/>
          <w:szCs w:val="20"/>
          <w:lang w:val="en-GB"/>
        </w:rPr>
        <w:t xml:space="preserve">quipment or small investments of a minor, complementary nature </w:t>
      </w:r>
      <w:r w:rsidR="003A325E" w:rsidRPr="00555160">
        <w:rPr>
          <w:rFonts w:asciiTheme="majorHAnsi" w:hAnsiTheme="majorHAnsi" w:cstheme="majorHAnsi"/>
          <w:szCs w:val="20"/>
          <w:lang w:val="en-GB"/>
        </w:rPr>
        <w:t xml:space="preserve">are </w:t>
      </w:r>
      <w:r w:rsidRPr="00555160">
        <w:rPr>
          <w:rFonts w:asciiTheme="majorHAnsi" w:hAnsiTheme="majorHAnsi" w:cstheme="majorHAnsi"/>
          <w:szCs w:val="20"/>
          <w:lang w:val="en-GB"/>
        </w:rPr>
        <w:t xml:space="preserve">possible in cases where it is demonstrated that </w:t>
      </w:r>
      <w:r w:rsidR="003A325E" w:rsidRPr="00555160">
        <w:rPr>
          <w:rFonts w:asciiTheme="majorHAnsi" w:hAnsiTheme="majorHAnsi" w:cstheme="majorHAnsi"/>
          <w:szCs w:val="20"/>
          <w:lang w:val="en-GB"/>
        </w:rPr>
        <w:t xml:space="preserve">this </w:t>
      </w:r>
      <w:r w:rsidRPr="00555160">
        <w:rPr>
          <w:rFonts w:asciiTheme="majorHAnsi" w:hAnsiTheme="majorHAnsi" w:cstheme="majorHAnsi"/>
          <w:szCs w:val="20"/>
          <w:lang w:val="en-GB"/>
        </w:rPr>
        <w:t>specifically contributes to the objectives of this priority.</w:t>
      </w:r>
    </w:p>
    <w:p w14:paraId="15541E6C" w14:textId="77777777" w:rsidR="0014329D" w:rsidRPr="00555160" w:rsidRDefault="0014329D" w:rsidP="00800C6A">
      <w:pPr>
        <w:spacing w:line="276" w:lineRule="auto"/>
        <w:rPr>
          <w:rFonts w:asciiTheme="majorHAnsi" w:hAnsiTheme="majorHAnsi" w:cstheme="majorHAnsi"/>
          <w:szCs w:val="20"/>
          <w:lang w:val="en-GB"/>
        </w:rPr>
      </w:pPr>
    </w:p>
    <w:p w14:paraId="571FBF0B" w14:textId="77777777" w:rsidR="00315CBD" w:rsidRPr="00555160" w:rsidRDefault="00315CBD" w:rsidP="00800C6A">
      <w:pPr>
        <w:spacing w:line="276" w:lineRule="auto"/>
        <w:rPr>
          <w:rFonts w:asciiTheme="majorHAnsi" w:hAnsiTheme="majorHAnsi" w:cstheme="majorHAnsi"/>
          <w:szCs w:val="20"/>
          <w:lang w:val="en-GB"/>
        </w:rPr>
      </w:pPr>
      <w:r w:rsidRPr="00555160">
        <w:rPr>
          <w:rFonts w:asciiTheme="majorHAnsi" w:hAnsiTheme="majorHAnsi" w:cstheme="majorHAnsi"/>
          <w:b/>
          <w:bCs/>
          <w:szCs w:val="20"/>
          <w:lang w:val="en-GB"/>
        </w:rPr>
        <w:t>Type</w:t>
      </w:r>
      <w:r w:rsidR="005C6335" w:rsidRPr="00555160">
        <w:rPr>
          <w:rFonts w:asciiTheme="majorHAnsi" w:hAnsiTheme="majorHAnsi" w:cstheme="majorHAnsi"/>
          <w:b/>
          <w:bCs/>
          <w:szCs w:val="20"/>
          <w:lang w:val="en-GB"/>
        </w:rPr>
        <w:t>s</w:t>
      </w:r>
      <w:r w:rsidRPr="00555160">
        <w:rPr>
          <w:rFonts w:asciiTheme="majorHAnsi" w:hAnsiTheme="majorHAnsi" w:cstheme="majorHAnsi"/>
          <w:b/>
          <w:bCs/>
          <w:szCs w:val="20"/>
          <w:lang w:val="en-GB"/>
        </w:rPr>
        <w:t xml:space="preserve"> of activities </w:t>
      </w:r>
      <w:r w:rsidRPr="00555160">
        <w:rPr>
          <w:rFonts w:asciiTheme="majorHAnsi" w:hAnsiTheme="majorHAnsi" w:cstheme="majorHAnsi"/>
          <w:szCs w:val="20"/>
          <w:lang w:val="en-GB"/>
        </w:rPr>
        <w:t>(</w:t>
      </w:r>
      <w:r w:rsidR="00103513" w:rsidRPr="00555160">
        <w:rPr>
          <w:rFonts w:asciiTheme="majorHAnsi" w:hAnsiTheme="majorHAnsi" w:cstheme="majorHAnsi"/>
          <w:szCs w:val="20"/>
          <w:lang w:val="en-GB"/>
        </w:rPr>
        <w:t>indicative</w:t>
      </w:r>
      <w:r w:rsidRPr="00555160">
        <w:rPr>
          <w:rFonts w:asciiTheme="majorHAnsi" w:hAnsiTheme="majorHAnsi" w:cstheme="majorHAnsi"/>
          <w:szCs w:val="20"/>
          <w:lang w:val="en-GB"/>
        </w:rPr>
        <w:t>):</w:t>
      </w:r>
    </w:p>
    <w:p w14:paraId="77F0F078" w14:textId="77777777" w:rsidR="0014329D" w:rsidRPr="00555160" w:rsidRDefault="005B48F2" w:rsidP="00800C6A">
      <w:pPr>
        <w:pStyle w:val="Odstavekseznama"/>
        <w:numPr>
          <w:ilvl w:val="0"/>
          <w:numId w:val="13"/>
        </w:numPr>
        <w:spacing w:line="276" w:lineRule="auto"/>
        <w:rPr>
          <w:rFonts w:asciiTheme="majorHAnsi" w:hAnsiTheme="majorHAnsi" w:cstheme="majorHAnsi"/>
          <w:szCs w:val="20"/>
          <w:lang w:val="en-GB"/>
        </w:rPr>
      </w:pPr>
      <w:r w:rsidRPr="00555160">
        <w:rPr>
          <w:rFonts w:asciiTheme="majorHAnsi" w:hAnsiTheme="majorHAnsi" w:cstheme="majorHAnsi"/>
          <w:szCs w:val="20"/>
          <w:lang w:val="en-GB"/>
        </w:rPr>
        <w:t>O</w:t>
      </w:r>
      <w:r w:rsidR="00315CBD" w:rsidRPr="00555160">
        <w:rPr>
          <w:rFonts w:asciiTheme="majorHAnsi" w:hAnsiTheme="majorHAnsi" w:cstheme="majorHAnsi"/>
          <w:szCs w:val="20"/>
          <w:lang w:val="en-GB"/>
        </w:rPr>
        <w:t>rganisation of joint meetings, workshops and events,</w:t>
      </w:r>
      <w:r w:rsidR="008E6FB9" w:rsidRPr="00555160">
        <w:rPr>
          <w:rFonts w:asciiTheme="majorHAnsi" w:hAnsiTheme="majorHAnsi" w:cstheme="majorHAnsi"/>
          <w:szCs w:val="20"/>
          <w:lang w:val="en-GB"/>
        </w:rPr>
        <w:t xml:space="preserve"> etc.</w:t>
      </w:r>
    </w:p>
    <w:p w14:paraId="714625E0" w14:textId="77777777" w:rsidR="00706E5B" w:rsidRPr="00555160" w:rsidRDefault="00706E5B" w:rsidP="00800C6A">
      <w:pPr>
        <w:pStyle w:val="Odstavekseznama"/>
        <w:numPr>
          <w:ilvl w:val="0"/>
          <w:numId w:val="13"/>
        </w:numPr>
        <w:spacing w:line="276" w:lineRule="auto"/>
        <w:rPr>
          <w:rFonts w:asciiTheme="majorHAnsi" w:hAnsiTheme="majorHAnsi" w:cstheme="majorHAnsi"/>
          <w:szCs w:val="20"/>
          <w:lang w:val="en-GB"/>
        </w:rPr>
      </w:pPr>
      <w:r w:rsidRPr="00555160">
        <w:rPr>
          <w:rFonts w:asciiTheme="majorHAnsi" w:hAnsiTheme="majorHAnsi" w:cstheme="majorHAnsi"/>
          <w:szCs w:val="20"/>
          <w:lang w:val="en-GB"/>
        </w:rPr>
        <w:t>Exchange of information, know-how</w:t>
      </w:r>
      <w:r w:rsidR="00B11C0D" w:rsidRPr="00555160">
        <w:rPr>
          <w:rFonts w:asciiTheme="majorHAnsi" w:hAnsiTheme="majorHAnsi" w:cstheme="majorHAnsi"/>
          <w:szCs w:val="20"/>
          <w:lang w:val="en-GB"/>
        </w:rPr>
        <w:t xml:space="preserve"> and staff</w:t>
      </w:r>
    </w:p>
    <w:p w14:paraId="2B27ED00" w14:textId="77777777" w:rsidR="00315CBD" w:rsidRPr="00555160" w:rsidRDefault="005B48F2" w:rsidP="00800C6A">
      <w:pPr>
        <w:pStyle w:val="Odstavekseznama"/>
        <w:numPr>
          <w:ilvl w:val="0"/>
          <w:numId w:val="13"/>
        </w:numPr>
        <w:spacing w:line="276" w:lineRule="auto"/>
        <w:rPr>
          <w:rFonts w:asciiTheme="majorHAnsi" w:hAnsiTheme="majorHAnsi" w:cstheme="majorHAnsi"/>
          <w:szCs w:val="20"/>
          <w:lang w:val="en-GB"/>
        </w:rPr>
      </w:pPr>
      <w:r w:rsidRPr="00555160">
        <w:rPr>
          <w:rFonts w:asciiTheme="majorHAnsi" w:hAnsiTheme="majorHAnsi" w:cstheme="majorHAnsi"/>
          <w:szCs w:val="20"/>
          <w:lang w:val="en-GB"/>
        </w:rPr>
        <w:t>C</w:t>
      </w:r>
      <w:r w:rsidR="0014329D" w:rsidRPr="00555160">
        <w:rPr>
          <w:rFonts w:asciiTheme="majorHAnsi" w:hAnsiTheme="majorHAnsi" w:cstheme="majorHAnsi"/>
          <w:szCs w:val="20"/>
          <w:lang w:val="en-GB"/>
        </w:rPr>
        <w:t xml:space="preserve">reation of common structures and interventions </w:t>
      </w:r>
      <w:r w:rsidR="00315CBD" w:rsidRPr="00555160">
        <w:rPr>
          <w:rFonts w:asciiTheme="majorHAnsi" w:hAnsiTheme="majorHAnsi" w:cstheme="majorHAnsi"/>
          <w:szCs w:val="20"/>
          <w:lang w:val="en-GB"/>
        </w:rPr>
        <w:t xml:space="preserve">in the thematic </w:t>
      </w:r>
      <w:r w:rsidR="00E30951" w:rsidRPr="00555160">
        <w:rPr>
          <w:rFonts w:asciiTheme="majorHAnsi" w:hAnsiTheme="majorHAnsi" w:cstheme="majorHAnsi"/>
          <w:szCs w:val="20"/>
          <w:lang w:val="en-GB"/>
        </w:rPr>
        <w:t>fields</w:t>
      </w:r>
      <w:r w:rsidR="003A325E" w:rsidRPr="00555160">
        <w:rPr>
          <w:rFonts w:asciiTheme="majorHAnsi" w:hAnsiTheme="majorHAnsi" w:cstheme="majorHAnsi"/>
          <w:szCs w:val="20"/>
          <w:lang w:val="en-GB"/>
        </w:rPr>
        <w:t xml:space="preserve"> addressed</w:t>
      </w:r>
      <w:r w:rsidR="00277152" w:rsidRPr="00555160">
        <w:rPr>
          <w:rFonts w:asciiTheme="majorHAnsi" w:hAnsiTheme="majorHAnsi" w:cstheme="majorHAnsi"/>
          <w:szCs w:val="20"/>
          <w:lang w:val="en-GB"/>
        </w:rPr>
        <w:t>.</w:t>
      </w:r>
    </w:p>
    <w:p w14:paraId="35BBDEC2" w14:textId="77777777" w:rsidR="00047FB3" w:rsidRPr="00555160" w:rsidRDefault="00047FB3" w:rsidP="00800C6A">
      <w:pPr>
        <w:spacing w:line="276" w:lineRule="auto"/>
        <w:rPr>
          <w:rFonts w:asciiTheme="majorHAnsi" w:hAnsiTheme="majorHAnsi" w:cstheme="majorHAnsi"/>
          <w:szCs w:val="20"/>
          <w:lang w:val="en-GB"/>
        </w:rPr>
      </w:pPr>
    </w:p>
    <w:p w14:paraId="035D9671" w14:textId="77777777" w:rsidR="00506895" w:rsidRPr="00555160" w:rsidRDefault="00506895" w:rsidP="00800C6A">
      <w:pPr>
        <w:spacing w:line="276" w:lineRule="auto"/>
        <w:rPr>
          <w:rFonts w:asciiTheme="majorHAnsi" w:hAnsiTheme="majorHAnsi" w:cstheme="majorHAnsi"/>
          <w:szCs w:val="20"/>
          <w:lang w:val="en-GB"/>
        </w:rPr>
      </w:pPr>
      <w:r w:rsidRPr="00555160">
        <w:rPr>
          <w:rFonts w:asciiTheme="majorHAnsi" w:hAnsiTheme="majorHAnsi" w:cstheme="majorHAnsi"/>
          <w:b/>
          <w:bCs/>
          <w:szCs w:val="20"/>
          <w:lang w:val="en-GB"/>
        </w:rPr>
        <w:t xml:space="preserve">Actions addressing the following </w:t>
      </w:r>
      <w:r w:rsidR="00E30951" w:rsidRPr="00555160">
        <w:rPr>
          <w:rFonts w:asciiTheme="majorHAnsi" w:hAnsiTheme="majorHAnsi" w:cstheme="majorHAnsi"/>
          <w:b/>
          <w:bCs/>
          <w:szCs w:val="20"/>
          <w:lang w:val="en-GB"/>
        </w:rPr>
        <w:t xml:space="preserve">fields </w:t>
      </w:r>
      <w:r w:rsidRPr="00555160">
        <w:rPr>
          <w:rFonts w:asciiTheme="majorHAnsi" w:hAnsiTheme="majorHAnsi" w:cstheme="majorHAnsi"/>
          <w:b/>
          <w:bCs/>
          <w:szCs w:val="20"/>
          <w:lang w:val="en-GB"/>
        </w:rPr>
        <w:t>will be supported</w:t>
      </w:r>
      <w:r w:rsidRPr="00555160">
        <w:rPr>
          <w:rFonts w:asciiTheme="majorHAnsi" w:hAnsiTheme="majorHAnsi" w:cstheme="majorHAnsi"/>
          <w:szCs w:val="20"/>
          <w:lang w:val="en-GB"/>
        </w:rPr>
        <w:t>:</w:t>
      </w:r>
    </w:p>
    <w:p w14:paraId="386117FC" w14:textId="77777777" w:rsidR="00506895" w:rsidRPr="00555160" w:rsidRDefault="00506895" w:rsidP="00800C6A">
      <w:pPr>
        <w:spacing w:line="276" w:lineRule="auto"/>
        <w:jc w:val="both"/>
        <w:rPr>
          <w:rFonts w:asciiTheme="majorHAnsi" w:hAnsiTheme="majorHAnsi" w:cstheme="majorHAnsi"/>
          <w:szCs w:val="20"/>
          <w:lang w:val="en-GB"/>
        </w:rPr>
      </w:pPr>
      <w:r w:rsidRPr="003D4425">
        <w:rPr>
          <w:rFonts w:asciiTheme="majorHAnsi" w:hAnsiTheme="majorHAnsi" w:cstheme="majorHAnsi"/>
          <w:iCs/>
          <w:szCs w:val="20"/>
          <w:lang w:val="en-GB"/>
        </w:rPr>
        <w:t>People-to-people projects</w:t>
      </w:r>
      <w:r w:rsidRPr="00555160">
        <w:rPr>
          <w:rFonts w:asciiTheme="majorHAnsi" w:hAnsiTheme="majorHAnsi" w:cstheme="majorHAnsi"/>
          <w:szCs w:val="20"/>
          <w:lang w:val="en-GB"/>
        </w:rPr>
        <w:t xml:space="preserve"> for information exchange, network development, joint initiatives, innovative pilot activities, awareness</w:t>
      </w:r>
      <w:r w:rsidR="005A0F2D"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raising, trust building, etc. in areas </w:t>
      </w:r>
      <w:r w:rsidR="003A325E" w:rsidRPr="00555160">
        <w:rPr>
          <w:rFonts w:asciiTheme="majorHAnsi" w:hAnsiTheme="majorHAnsi" w:cstheme="majorHAnsi"/>
          <w:szCs w:val="20"/>
          <w:lang w:val="en-GB"/>
        </w:rPr>
        <w:t xml:space="preserve">such as </w:t>
      </w:r>
      <w:r w:rsidRPr="00555160">
        <w:rPr>
          <w:rFonts w:asciiTheme="majorHAnsi" w:hAnsiTheme="majorHAnsi" w:cstheme="majorHAnsi"/>
          <w:szCs w:val="20"/>
          <w:lang w:val="en-GB"/>
        </w:rPr>
        <w:t xml:space="preserve">education, </w:t>
      </w:r>
      <w:r w:rsidR="00A640DE" w:rsidRPr="00555160">
        <w:rPr>
          <w:rFonts w:asciiTheme="majorHAnsi" w:hAnsiTheme="majorHAnsi" w:cstheme="majorHAnsi"/>
          <w:szCs w:val="20"/>
          <w:lang w:val="en-GB"/>
        </w:rPr>
        <w:t>cultural heritage</w:t>
      </w:r>
      <w:r w:rsidRPr="00555160">
        <w:rPr>
          <w:rFonts w:asciiTheme="majorHAnsi" w:hAnsiTheme="majorHAnsi" w:cstheme="majorHAnsi"/>
          <w:szCs w:val="20"/>
          <w:lang w:val="en-GB"/>
        </w:rPr>
        <w:t>,</w:t>
      </w:r>
      <w:r w:rsidR="00A640DE" w:rsidRPr="00555160">
        <w:rPr>
          <w:rFonts w:asciiTheme="majorHAnsi" w:hAnsiTheme="majorHAnsi" w:cstheme="majorHAnsi"/>
          <w:szCs w:val="20"/>
          <w:lang w:val="en-GB"/>
        </w:rPr>
        <w:t xml:space="preserve"> culture,</w:t>
      </w:r>
      <w:r w:rsidRPr="00555160">
        <w:rPr>
          <w:rFonts w:asciiTheme="majorHAnsi" w:hAnsiTheme="majorHAnsi" w:cstheme="majorHAnsi"/>
          <w:szCs w:val="20"/>
          <w:lang w:val="en-GB"/>
        </w:rPr>
        <w:t xml:space="preserve"> social initiatives, social economy, local development, na</w:t>
      </w:r>
      <w:r w:rsidR="005B48F2" w:rsidRPr="00555160">
        <w:rPr>
          <w:rFonts w:asciiTheme="majorHAnsi" w:hAnsiTheme="majorHAnsi" w:cstheme="majorHAnsi"/>
          <w:szCs w:val="20"/>
          <w:lang w:val="en-GB"/>
        </w:rPr>
        <w:t>ture and environment protection.</w:t>
      </w:r>
    </w:p>
    <w:p w14:paraId="7FE1FB74" w14:textId="77777777" w:rsidR="00506895" w:rsidRPr="00555160" w:rsidRDefault="003A325E"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szCs w:val="20"/>
          <w:lang w:val="en-GB"/>
        </w:rPr>
        <w:t>S</w:t>
      </w:r>
      <w:r w:rsidR="00506895" w:rsidRPr="00555160">
        <w:rPr>
          <w:rFonts w:asciiTheme="majorHAnsi" w:hAnsiTheme="majorHAnsi" w:cstheme="majorHAnsi"/>
          <w:szCs w:val="20"/>
          <w:lang w:val="en-GB"/>
        </w:rPr>
        <w:t xml:space="preserve">upport </w:t>
      </w:r>
      <w:r w:rsidRPr="00555160">
        <w:rPr>
          <w:rFonts w:asciiTheme="majorHAnsi" w:hAnsiTheme="majorHAnsi" w:cstheme="majorHAnsi"/>
          <w:szCs w:val="20"/>
          <w:lang w:val="en-GB"/>
        </w:rPr>
        <w:t xml:space="preserve">for </w:t>
      </w:r>
      <w:r w:rsidR="00506895" w:rsidRPr="00555160">
        <w:rPr>
          <w:rFonts w:asciiTheme="majorHAnsi" w:hAnsiTheme="majorHAnsi" w:cstheme="majorHAnsi"/>
          <w:szCs w:val="20"/>
          <w:lang w:val="en-GB"/>
        </w:rPr>
        <w:t xml:space="preserve">infrastructure investments is not envisaged under this </w:t>
      </w:r>
      <w:r w:rsidR="00125500" w:rsidRPr="00555160">
        <w:rPr>
          <w:rFonts w:asciiTheme="majorHAnsi" w:hAnsiTheme="majorHAnsi" w:cstheme="majorHAnsi"/>
          <w:szCs w:val="20"/>
          <w:lang w:val="en-GB"/>
        </w:rPr>
        <w:t>specific objective</w:t>
      </w:r>
      <w:r w:rsidR="00506895" w:rsidRPr="00555160">
        <w:rPr>
          <w:rFonts w:asciiTheme="majorHAnsi" w:hAnsiTheme="majorHAnsi" w:cstheme="majorHAnsi"/>
          <w:szCs w:val="20"/>
          <w:lang w:val="en-GB"/>
        </w:rPr>
        <w:t>.</w:t>
      </w:r>
    </w:p>
    <w:p w14:paraId="1B789A56" w14:textId="77777777" w:rsidR="003343AC" w:rsidRPr="003343AC" w:rsidRDefault="003343AC" w:rsidP="003343AC">
      <w:pPr>
        <w:spacing w:line="276" w:lineRule="auto"/>
        <w:jc w:val="both"/>
        <w:rPr>
          <w:iCs/>
          <w:lang w:val="en-GB"/>
        </w:rPr>
      </w:pPr>
      <w:r w:rsidRPr="003343AC">
        <w:rPr>
          <w:iCs/>
          <w:lang w:val="en-GB"/>
        </w:rPr>
        <w:t>The actions have been assessed as compatible with the DNSH principle, since they have been assessed as compatible under the RRF guidelines.</w:t>
      </w:r>
    </w:p>
    <w:p w14:paraId="7CC59F31" w14:textId="77777777" w:rsidR="007D486B" w:rsidRPr="00555160" w:rsidRDefault="007D486B" w:rsidP="00800C6A">
      <w:pPr>
        <w:spacing w:line="276" w:lineRule="auto"/>
        <w:ind w:left="284" w:hanging="284"/>
        <w:rPr>
          <w:rFonts w:asciiTheme="majorHAnsi" w:hAnsiTheme="majorHAnsi" w:cstheme="majorHAnsi"/>
          <w:b/>
          <w:bCs/>
          <w:szCs w:val="20"/>
          <w:lang w:val="en-GB"/>
        </w:rPr>
      </w:pPr>
    </w:p>
    <w:p w14:paraId="447925B8" w14:textId="77777777" w:rsidR="00633F16" w:rsidRPr="00555160" w:rsidRDefault="00633F16" w:rsidP="00800C6A">
      <w:pPr>
        <w:spacing w:line="276" w:lineRule="auto"/>
        <w:ind w:left="284" w:hanging="284"/>
        <w:rPr>
          <w:rFonts w:asciiTheme="majorHAnsi" w:hAnsiTheme="majorHAnsi" w:cstheme="majorHAnsi"/>
          <w:b/>
          <w:bCs/>
          <w:szCs w:val="20"/>
          <w:lang w:val="en-GB"/>
        </w:rPr>
      </w:pPr>
      <w:r w:rsidRPr="00555160">
        <w:rPr>
          <w:rFonts w:asciiTheme="majorHAnsi" w:hAnsiTheme="majorHAnsi" w:cstheme="majorHAnsi"/>
          <w:b/>
          <w:bCs/>
          <w:szCs w:val="20"/>
          <w:lang w:val="en-GB"/>
        </w:rPr>
        <w:t>Expected results</w:t>
      </w:r>
    </w:p>
    <w:p w14:paraId="76A8D4B0" w14:textId="77777777" w:rsidR="00633F16" w:rsidRPr="00555160" w:rsidRDefault="00633F16" w:rsidP="00800C6A">
      <w:pPr>
        <w:spacing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This </w:t>
      </w:r>
      <w:r w:rsidR="00810878" w:rsidRPr="00555160">
        <w:rPr>
          <w:rFonts w:asciiTheme="majorHAnsi" w:hAnsiTheme="majorHAnsi" w:cstheme="majorHAnsi"/>
          <w:szCs w:val="20"/>
          <w:lang w:val="en-GB"/>
        </w:rPr>
        <w:t xml:space="preserve">specific objective </w:t>
      </w:r>
      <w:r w:rsidRPr="00555160">
        <w:rPr>
          <w:rFonts w:asciiTheme="majorHAnsi" w:hAnsiTheme="majorHAnsi" w:cstheme="majorHAnsi"/>
          <w:szCs w:val="20"/>
          <w:lang w:val="en-GB"/>
        </w:rPr>
        <w:t xml:space="preserve">seeks to create </w:t>
      </w:r>
      <w:r w:rsidR="003A325E" w:rsidRPr="00555160">
        <w:rPr>
          <w:rFonts w:asciiTheme="majorHAnsi" w:hAnsiTheme="majorHAnsi" w:cstheme="majorHAnsi"/>
          <w:szCs w:val="20"/>
          <w:lang w:val="en-GB"/>
        </w:rPr>
        <w:t>multi</w:t>
      </w:r>
      <w:r w:rsidR="00044CEF">
        <w:rPr>
          <w:rFonts w:asciiTheme="majorHAnsi" w:hAnsiTheme="majorHAnsi" w:cstheme="majorHAnsi"/>
          <w:szCs w:val="20"/>
          <w:lang w:val="en-GB"/>
        </w:rPr>
        <w:t>-</w:t>
      </w:r>
      <w:r w:rsidR="003A325E" w:rsidRPr="00555160">
        <w:rPr>
          <w:rFonts w:asciiTheme="majorHAnsi" w:hAnsiTheme="majorHAnsi" w:cstheme="majorHAnsi"/>
          <w:szCs w:val="20"/>
          <w:lang w:val="en-GB"/>
        </w:rPr>
        <w:t xml:space="preserve">layered </w:t>
      </w:r>
      <w:r w:rsidRPr="00555160">
        <w:rPr>
          <w:rFonts w:asciiTheme="majorHAnsi" w:hAnsiTheme="majorHAnsi" w:cstheme="majorHAnsi"/>
          <w:szCs w:val="20"/>
          <w:lang w:val="en-GB"/>
        </w:rPr>
        <w:t>linkages and joint actions of people and civil society institutions across the border.</w:t>
      </w:r>
    </w:p>
    <w:p w14:paraId="45F463C4" w14:textId="77777777" w:rsidR="007D486B" w:rsidRPr="00555160" w:rsidRDefault="007D486B" w:rsidP="00800C6A">
      <w:pPr>
        <w:spacing w:line="276" w:lineRule="auto"/>
        <w:ind w:left="284" w:hanging="284"/>
        <w:jc w:val="both"/>
        <w:rPr>
          <w:rFonts w:asciiTheme="majorHAnsi" w:hAnsiTheme="majorHAnsi" w:cstheme="majorHAnsi"/>
          <w:b/>
          <w:bCs/>
          <w:szCs w:val="20"/>
          <w:lang w:val="en-GB"/>
        </w:rPr>
      </w:pPr>
    </w:p>
    <w:p w14:paraId="4BA42B8C" w14:textId="77777777" w:rsidR="007D6068" w:rsidRPr="00555160" w:rsidRDefault="00633F16" w:rsidP="00800C6A">
      <w:pPr>
        <w:spacing w:line="276" w:lineRule="auto"/>
        <w:ind w:left="284" w:hanging="284"/>
        <w:jc w:val="both"/>
        <w:rPr>
          <w:rFonts w:asciiTheme="majorHAnsi" w:hAnsiTheme="majorHAnsi" w:cstheme="majorHAnsi"/>
          <w:szCs w:val="20"/>
          <w:lang w:val="en-GB"/>
        </w:rPr>
      </w:pPr>
      <w:r w:rsidRPr="00555160">
        <w:rPr>
          <w:rFonts w:asciiTheme="majorHAnsi" w:hAnsiTheme="majorHAnsi" w:cstheme="majorHAnsi"/>
          <w:b/>
          <w:bCs/>
          <w:szCs w:val="20"/>
          <w:lang w:val="en-GB"/>
        </w:rPr>
        <w:t>Contribution to the Macro</w:t>
      </w:r>
      <w:r w:rsidR="002F6863">
        <w:rPr>
          <w:rFonts w:asciiTheme="majorHAnsi" w:hAnsiTheme="majorHAnsi" w:cstheme="majorHAnsi"/>
          <w:b/>
          <w:bCs/>
          <w:szCs w:val="20"/>
          <w:lang w:val="en-GB"/>
        </w:rPr>
        <w:t>-R</w:t>
      </w:r>
      <w:r w:rsidRPr="00555160">
        <w:rPr>
          <w:rFonts w:asciiTheme="majorHAnsi" w:hAnsiTheme="majorHAnsi" w:cstheme="majorHAnsi"/>
          <w:b/>
          <w:bCs/>
          <w:szCs w:val="20"/>
          <w:lang w:val="en-GB"/>
        </w:rPr>
        <w:t>egional Strategies</w:t>
      </w:r>
    </w:p>
    <w:p w14:paraId="27EA9313" w14:textId="7033E997" w:rsidR="00586B4F" w:rsidRDefault="0012012F" w:rsidP="005448F5">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This </w:t>
      </w:r>
      <w:r w:rsidR="00810878" w:rsidRPr="00555160">
        <w:rPr>
          <w:rFonts w:asciiTheme="majorHAnsi" w:hAnsiTheme="majorHAnsi" w:cstheme="majorHAnsi"/>
          <w:color w:val="000000"/>
          <w:szCs w:val="20"/>
          <w:lang w:val="en-GB"/>
        </w:rPr>
        <w:t xml:space="preserve">specific objective </w:t>
      </w:r>
      <w:r w:rsidRPr="00555160">
        <w:rPr>
          <w:rFonts w:asciiTheme="majorHAnsi" w:hAnsiTheme="majorHAnsi" w:cstheme="majorHAnsi"/>
          <w:color w:val="000000"/>
          <w:szCs w:val="20"/>
          <w:lang w:val="en-GB"/>
        </w:rPr>
        <w:t xml:space="preserve">relates to the </w:t>
      </w:r>
      <w:r w:rsidR="001257FA" w:rsidRPr="00555160">
        <w:rPr>
          <w:rFonts w:asciiTheme="majorHAnsi" w:hAnsiTheme="majorHAnsi" w:cstheme="majorHAnsi"/>
          <w:color w:val="000000"/>
          <w:szCs w:val="20"/>
          <w:lang w:val="en-GB"/>
        </w:rPr>
        <w:t>c</w:t>
      </w:r>
      <w:r w:rsidR="001B5597" w:rsidRPr="00555160">
        <w:rPr>
          <w:rFonts w:asciiTheme="majorHAnsi" w:hAnsiTheme="majorHAnsi" w:cstheme="majorHAnsi"/>
          <w:color w:val="000000"/>
          <w:szCs w:val="20"/>
          <w:lang w:val="en-GB"/>
        </w:rPr>
        <w:t>ross-cutting Policy Area</w:t>
      </w:r>
      <w:r w:rsidRPr="00555160">
        <w:rPr>
          <w:rFonts w:asciiTheme="majorHAnsi" w:hAnsiTheme="majorHAnsi" w:cstheme="majorHAnsi"/>
          <w:color w:val="000000"/>
          <w:szCs w:val="20"/>
          <w:lang w:val="en-GB"/>
        </w:rPr>
        <w:t xml:space="preserve"> of EUSALP “</w:t>
      </w:r>
      <w:r w:rsidR="001B5597" w:rsidRPr="00555160">
        <w:rPr>
          <w:rFonts w:asciiTheme="majorHAnsi" w:hAnsiTheme="majorHAnsi" w:cstheme="majorHAnsi"/>
          <w:color w:val="000000"/>
          <w:szCs w:val="20"/>
          <w:lang w:val="en-GB"/>
        </w:rPr>
        <w:t>Governance, including Institutional Capacity</w:t>
      </w:r>
      <w:r w:rsidRPr="00555160">
        <w:rPr>
          <w:rFonts w:asciiTheme="majorHAnsi" w:hAnsiTheme="majorHAnsi" w:cstheme="majorHAnsi"/>
          <w:color w:val="000000"/>
          <w:szCs w:val="20"/>
          <w:lang w:val="en-GB"/>
        </w:rPr>
        <w:t xml:space="preserve">” that has the objective </w:t>
      </w:r>
      <w:r w:rsidR="003A325E" w:rsidRPr="00555160">
        <w:rPr>
          <w:rFonts w:asciiTheme="majorHAnsi" w:hAnsiTheme="majorHAnsi" w:cstheme="majorHAnsi"/>
          <w:color w:val="000000"/>
          <w:szCs w:val="20"/>
          <w:lang w:val="en-GB"/>
        </w:rPr>
        <w:t>of</w:t>
      </w:r>
      <w:r w:rsidR="00F70F51">
        <w:rPr>
          <w:rFonts w:asciiTheme="majorHAnsi" w:hAnsiTheme="majorHAnsi" w:cstheme="majorHAnsi"/>
          <w:color w:val="000000"/>
          <w:szCs w:val="20"/>
          <w:lang w:val="en-GB"/>
        </w:rPr>
        <w:t xml:space="preserve"> </w:t>
      </w:r>
      <w:r w:rsidR="001B5597" w:rsidRPr="00555160">
        <w:rPr>
          <w:rFonts w:asciiTheme="majorHAnsi" w:hAnsiTheme="majorHAnsi" w:cstheme="majorHAnsi"/>
          <w:color w:val="000000"/>
          <w:szCs w:val="20"/>
          <w:lang w:val="en-GB"/>
        </w:rPr>
        <w:t>improv</w:t>
      </w:r>
      <w:r w:rsidR="003A325E" w:rsidRPr="00555160">
        <w:rPr>
          <w:rFonts w:asciiTheme="majorHAnsi" w:hAnsiTheme="majorHAnsi" w:cstheme="majorHAnsi"/>
          <w:color w:val="000000"/>
          <w:szCs w:val="20"/>
          <w:lang w:val="en-GB"/>
        </w:rPr>
        <w:t xml:space="preserve">ing </w:t>
      </w:r>
      <w:r w:rsidR="001B5597" w:rsidRPr="00555160">
        <w:rPr>
          <w:rFonts w:asciiTheme="majorHAnsi" w:hAnsiTheme="majorHAnsi" w:cstheme="majorHAnsi"/>
          <w:color w:val="000000"/>
          <w:szCs w:val="20"/>
          <w:lang w:val="en-GB"/>
        </w:rPr>
        <w:t>cooperation and the coordination of action</w:t>
      </w:r>
      <w:r w:rsidR="001257FA" w:rsidRPr="00555160">
        <w:rPr>
          <w:rFonts w:asciiTheme="majorHAnsi" w:hAnsiTheme="majorHAnsi" w:cstheme="majorHAnsi"/>
          <w:color w:val="000000"/>
          <w:szCs w:val="20"/>
          <w:lang w:val="en-GB"/>
        </w:rPr>
        <w:t xml:space="preserve"> in</w:t>
      </w:r>
      <w:r w:rsidR="00A53048" w:rsidRPr="00555160">
        <w:rPr>
          <w:rFonts w:asciiTheme="majorHAnsi" w:hAnsiTheme="majorHAnsi" w:cstheme="majorHAnsi"/>
          <w:color w:val="000000"/>
          <w:szCs w:val="20"/>
          <w:lang w:val="en-GB"/>
        </w:rPr>
        <w:t xml:space="preserve"> the region and across borders. </w:t>
      </w:r>
      <w:r w:rsidRPr="00555160">
        <w:rPr>
          <w:rFonts w:asciiTheme="majorHAnsi" w:hAnsiTheme="majorHAnsi" w:cstheme="majorHAnsi"/>
          <w:color w:val="000000"/>
          <w:szCs w:val="20"/>
          <w:lang w:val="en-GB"/>
        </w:rPr>
        <w:t xml:space="preserve">The contribution to the EUSDR is envisaged especially to Priority </w:t>
      </w:r>
      <w:r w:rsidR="001B5597" w:rsidRPr="00555160">
        <w:rPr>
          <w:rFonts w:asciiTheme="majorHAnsi" w:hAnsiTheme="majorHAnsi" w:cstheme="majorHAnsi"/>
          <w:color w:val="000000"/>
          <w:szCs w:val="20"/>
          <w:lang w:val="en-GB"/>
        </w:rPr>
        <w:t>Area 10</w:t>
      </w:r>
      <w:r w:rsidR="003A325E" w:rsidRPr="00555160">
        <w:rPr>
          <w:rFonts w:asciiTheme="majorHAnsi" w:hAnsiTheme="majorHAnsi" w:cstheme="majorHAnsi"/>
          <w:color w:val="000000"/>
          <w:szCs w:val="20"/>
          <w:lang w:val="en-GB"/>
        </w:rPr>
        <w:t>:</w:t>
      </w:r>
      <w:r w:rsidR="001B5597"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“Institutional Capacities &amp; Cooperation”. Specifically</w:t>
      </w:r>
      <w:r w:rsidR="00377A68"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it relates </w:t>
      </w:r>
      <w:r w:rsidR="00633F16" w:rsidRPr="00555160">
        <w:rPr>
          <w:rFonts w:asciiTheme="majorHAnsi" w:hAnsiTheme="majorHAnsi" w:cstheme="majorHAnsi"/>
          <w:color w:val="000000"/>
          <w:szCs w:val="20"/>
          <w:lang w:val="en-GB"/>
        </w:rPr>
        <w:t>to</w:t>
      </w:r>
      <w:r w:rsidRPr="00555160">
        <w:rPr>
          <w:rFonts w:asciiTheme="majorHAnsi" w:hAnsiTheme="majorHAnsi" w:cstheme="majorHAnsi"/>
          <w:color w:val="000000"/>
          <w:szCs w:val="20"/>
          <w:lang w:val="en-GB"/>
        </w:rPr>
        <w:t xml:space="preserve"> Action 2</w:t>
      </w:r>
      <w:r w:rsidR="00D12092"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“To facilitate the administrative cooperation of communities living in border regions” and Action 7</w:t>
      </w:r>
      <w:r w:rsidR="00D12092"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“To strengthen the involvement of civil society and local actors in the Danube Region”.</w:t>
      </w:r>
    </w:p>
    <w:p w14:paraId="12953102" w14:textId="77777777" w:rsidR="005448F5" w:rsidRPr="005448F5" w:rsidRDefault="005448F5" w:rsidP="005448F5">
      <w:pPr>
        <w:spacing w:line="276" w:lineRule="auto"/>
        <w:jc w:val="both"/>
        <w:rPr>
          <w:rFonts w:asciiTheme="majorHAnsi" w:hAnsiTheme="majorHAnsi" w:cstheme="majorHAnsi"/>
          <w:color w:val="000000"/>
          <w:szCs w:val="20"/>
          <w:lang w:val="en-GB"/>
        </w:rPr>
      </w:pPr>
    </w:p>
    <w:p w14:paraId="6D18F7B9" w14:textId="77777777" w:rsidR="00506895" w:rsidRPr="00555160" w:rsidRDefault="00506895" w:rsidP="00C53E6F">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lastRenderedPageBreak/>
        <w:t>2.</w:t>
      </w:r>
      <w:r w:rsidR="002B34FB" w:rsidRPr="00555160">
        <w:rPr>
          <w:rFonts w:asciiTheme="majorHAnsi" w:hAnsiTheme="majorHAnsi" w:cstheme="majorHAnsi"/>
          <w:b/>
          <w:i/>
          <w:iCs/>
          <w:szCs w:val="22"/>
          <w:lang w:val="en-GB"/>
        </w:rPr>
        <w:t>3</w:t>
      </w:r>
      <w:r w:rsidRPr="00555160">
        <w:rPr>
          <w:rFonts w:asciiTheme="majorHAnsi" w:hAnsiTheme="majorHAnsi" w:cstheme="majorHAnsi"/>
          <w:b/>
          <w:i/>
          <w:iCs/>
          <w:szCs w:val="22"/>
          <w:lang w:val="en-GB"/>
        </w:rPr>
        <w:t>.</w:t>
      </w:r>
      <w:r w:rsidR="009D5091" w:rsidRPr="00555160">
        <w:rPr>
          <w:rFonts w:asciiTheme="majorHAnsi" w:hAnsiTheme="majorHAnsi" w:cstheme="majorHAnsi"/>
          <w:b/>
          <w:i/>
          <w:iCs/>
          <w:szCs w:val="22"/>
          <w:lang w:val="en-GB"/>
        </w:rPr>
        <w:t>2</w:t>
      </w:r>
      <w:r w:rsidR="00315CBD" w:rsidRPr="00555160">
        <w:rPr>
          <w:rFonts w:asciiTheme="majorHAnsi" w:hAnsiTheme="majorHAnsi" w:cstheme="majorHAnsi"/>
          <w:b/>
          <w:i/>
          <w:iCs/>
          <w:szCs w:val="22"/>
          <w:lang w:val="en-GB"/>
        </w:rPr>
        <w:t>.</w:t>
      </w:r>
      <w:r w:rsidR="00BB2672" w:rsidRPr="00555160">
        <w:rPr>
          <w:rFonts w:asciiTheme="majorHAnsi" w:hAnsiTheme="majorHAnsi" w:cstheme="majorHAnsi"/>
          <w:b/>
          <w:i/>
          <w:iCs/>
          <w:szCs w:val="22"/>
          <w:lang w:val="en-GB"/>
        </w:rPr>
        <w:t>2</w:t>
      </w:r>
      <w:r w:rsidRPr="00555160">
        <w:rPr>
          <w:rFonts w:asciiTheme="majorHAnsi" w:hAnsiTheme="majorHAnsi" w:cstheme="majorHAnsi"/>
          <w:b/>
          <w:i/>
          <w:iCs/>
          <w:szCs w:val="22"/>
          <w:lang w:val="en-GB"/>
        </w:rPr>
        <w:t xml:space="preserve">   Indicators</w:t>
      </w:r>
    </w:p>
    <w:p w14:paraId="71E45A68" w14:textId="77777777" w:rsidR="00934FB2" w:rsidRPr="00555160" w:rsidRDefault="00934FB2" w:rsidP="00934FB2">
      <w:pPr>
        <w:spacing w:after="200" w:line="276" w:lineRule="auto"/>
        <w:jc w:val="both"/>
        <w:rPr>
          <w:i/>
          <w:noProof/>
          <w:color w:val="000000"/>
          <w:lang w:val="en-GB"/>
        </w:rPr>
      </w:pPr>
      <w:r w:rsidRPr="00555160">
        <w:rPr>
          <w:i/>
          <w:noProof/>
          <w:color w:val="000000"/>
          <w:lang w:val="en-GB"/>
        </w:rPr>
        <w:t>Reference: point (e)(ii) of Article 17(3), point (c)(iii) of Article 17(9)</w:t>
      </w:r>
    </w:p>
    <w:p w14:paraId="606D3EB1" w14:textId="498F806D" w:rsidR="0084288E" w:rsidRPr="00555160" w:rsidRDefault="0084288E" w:rsidP="0084288E">
      <w:pPr>
        <w:pStyle w:val="Napis"/>
        <w:rPr>
          <w:lang w:val="en-GB"/>
        </w:rPr>
      </w:pPr>
      <w:bookmarkStart w:id="42" w:name="_Toc73441787"/>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18</w:t>
      </w:r>
      <w:r w:rsidR="003F5783" w:rsidRPr="00555160">
        <w:rPr>
          <w:noProof/>
          <w:lang w:val="en-GB"/>
        </w:rPr>
        <w:fldChar w:fldCharType="end"/>
      </w:r>
      <w:r w:rsidRPr="00555160">
        <w:rPr>
          <w:lang w:val="en-GB"/>
        </w:rPr>
        <w:t>: Output indicators SO 3.2</w:t>
      </w:r>
      <w:bookmarkEnd w:id="42"/>
    </w:p>
    <w:tbl>
      <w:tblPr>
        <w:tblStyle w:val="Tabelamrea"/>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35"/>
        <w:gridCol w:w="996"/>
        <w:gridCol w:w="825"/>
        <w:gridCol w:w="2117"/>
        <w:gridCol w:w="1390"/>
        <w:gridCol w:w="1200"/>
        <w:gridCol w:w="1699"/>
      </w:tblGrid>
      <w:tr w:rsidR="0086649D" w:rsidRPr="00555160" w14:paraId="56CEDF45" w14:textId="77777777" w:rsidTr="005448F5">
        <w:tc>
          <w:tcPr>
            <w:tcW w:w="835" w:type="dxa"/>
            <w:shd w:val="clear" w:color="auto" w:fill="D5DCE4" w:themeFill="text2" w:themeFillTint="33"/>
          </w:tcPr>
          <w:p w14:paraId="5A0AF054" w14:textId="77777777" w:rsidR="0086649D" w:rsidRPr="00555160" w:rsidRDefault="0086649D" w:rsidP="0086649D">
            <w:pPr>
              <w:rPr>
                <w:b/>
                <w:szCs w:val="20"/>
                <w:lang w:val="en-GB"/>
              </w:rPr>
            </w:pPr>
            <w:r w:rsidRPr="00555160">
              <w:rPr>
                <w:b/>
                <w:szCs w:val="20"/>
                <w:lang w:val="en-GB"/>
              </w:rPr>
              <w:t>Priority</w:t>
            </w:r>
          </w:p>
        </w:tc>
        <w:tc>
          <w:tcPr>
            <w:tcW w:w="1003" w:type="dxa"/>
            <w:shd w:val="clear" w:color="auto" w:fill="D5DCE4" w:themeFill="text2" w:themeFillTint="33"/>
          </w:tcPr>
          <w:p w14:paraId="70B2B329" w14:textId="77777777" w:rsidR="0086649D" w:rsidRPr="00555160" w:rsidRDefault="0086649D" w:rsidP="0086649D">
            <w:pPr>
              <w:rPr>
                <w:b/>
                <w:szCs w:val="20"/>
                <w:lang w:val="en-GB"/>
              </w:rPr>
            </w:pPr>
            <w:r w:rsidRPr="00555160">
              <w:rPr>
                <w:b/>
                <w:szCs w:val="20"/>
                <w:lang w:val="en-GB"/>
              </w:rPr>
              <w:t>Specific objective</w:t>
            </w:r>
          </w:p>
        </w:tc>
        <w:tc>
          <w:tcPr>
            <w:tcW w:w="851" w:type="dxa"/>
            <w:shd w:val="clear" w:color="auto" w:fill="D5DCE4" w:themeFill="text2" w:themeFillTint="33"/>
          </w:tcPr>
          <w:p w14:paraId="12901446" w14:textId="77777777" w:rsidR="0086649D" w:rsidRPr="00555160" w:rsidRDefault="0086649D" w:rsidP="0086649D">
            <w:pPr>
              <w:rPr>
                <w:b/>
                <w:szCs w:val="20"/>
                <w:lang w:val="en-GB"/>
              </w:rPr>
            </w:pPr>
            <w:r w:rsidRPr="00555160">
              <w:rPr>
                <w:b/>
                <w:szCs w:val="20"/>
                <w:lang w:val="en-GB"/>
              </w:rPr>
              <w:t>ID</w:t>
            </w:r>
          </w:p>
        </w:tc>
        <w:tc>
          <w:tcPr>
            <w:tcW w:w="2463" w:type="dxa"/>
            <w:shd w:val="clear" w:color="auto" w:fill="D5DCE4" w:themeFill="text2" w:themeFillTint="33"/>
          </w:tcPr>
          <w:p w14:paraId="3C6675F4" w14:textId="77777777" w:rsidR="0086649D" w:rsidRPr="00555160" w:rsidRDefault="0086649D" w:rsidP="0086649D">
            <w:pPr>
              <w:rPr>
                <w:b/>
                <w:szCs w:val="20"/>
                <w:lang w:val="en-GB"/>
              </w:rPr>
            </w:pPr>
            <w:r w:rsidRPr="00555160">
              <w:rPr>
                <w:b/>
                <w:szCs w:val="20"/>
                <w:lang w:val="en-GB"/>
              </w:rPr>
              <w:t>Indicator</w:t>
            </w:r>
          </w:p>
        </w:tc>
        <w:tc>
          <w:tcPr>
            <w:tcW w:w="1390" w:type="dxa"/>
            <w:shd w:val="clear" w:color="auto" w:fill="D5DCE4" w:themeFill="text2" w:themeFillTint="33"/>
          </w:tcPr>
          <w:p w14:paraId="41C7F825" w14:textId="77777777" w:rsidR="0086649D" w:rsidRPr="00555160" w:rsidRDefault="0086649D" w:rsidP="0086649D">
            <w:pPr>
              <w:rPr>
                <w:b/>
                <w:szCs w:val="20"/>
                <w:lang w:val="en-GB"/>
              </w:rPr>
            </w:pPr>
            <w:r w:rsidRPr="00555160">
              <w:rPr>
                <w:b/>
                <w:szCs w:val="20"/>
                <w:lang w:val="en-GB"/>
              </w:rPr>
              <w:t>Measurement unit</w:t>
            </w:r>
          </w:p>
        </w:tc>
        <w:tc>
          <w:tcPr>
            <w:tcW w:w="1263" w:type="dxa"/>
            <w:shd w:val="clear" w:color="auto" w:fill="D5DCE4" w:themeFill="text2" w:themeFillTint="33"/>
          </w:tcPr>
          <w:p w14:paraId="2F876980" w14:textId="77777777" w:rsidR="0086649D" w:rsidRPr="00555160" w:rsidRDefault="0086649D" w:rsidP="0086649D">
            <w:pPr>
              <w:rPr>
                <w:b/>
                <w:szCs w:val="20"/>
                <w:lang w:val="en-GB"/>
              </w:rPr>
            </w:pPr>
            <w:r w:rsidRPr="00555160">
              <w:rPr>
                <w:b/>
                <w:szCs w:val="20"/>
                <w:lang w:val="en-GB"/>
              </w:rPr>
              <w:t>Milestone (2024)</w:t>
            </w:r>
          </w:p>
        </w:tc>
        <w:tc>
          <w:tcPr>
            <w:tcW w:w="2113" w:type="dxa"/>
            <w:shd w:val="clear" w:color="auto" w:fill="D5DCE4" w:themeFill="text2" w:themeFillTint="33"/>
          </w:tcPr>
          <w:p w14:paraId="78E726F8" w14:textId="77777777" w:rsidR="0086649D" w:rsidRPr="00555160" w:rsidRDefault="0086649D" w:rsidP="0086649D">
            <w:pPr>
              <w:rPr>
                <w:b/>
                <w:szCs w:val="20"/>
                <w:lang w:val="en-GB"/>
              </w:rPr>
            </w:pPr>
            <w:r w:rsidRPr="00555160">
              <w:rPr>
                <w:b/>
                <w:szCs w:val="20"/>
                <w:lang w:val="en-GB"/>
              </w:rPr>
              <w:t>Final target (2029)</w:t>
            </w:r>
          </w:p>
        </w:tc>
      </w:tr>
      <w:tr w:rsidR="0086649D" w:rsidRPr="00555160" w14:paraId="17C32100" w14:textId="77777777" w:rsidTr="005448F5">
        <w:tc>
          <w:tcPr>
            <w:tcW w:w="835" w:type="dxa"/>
          </w:tcPr>
          <w:p w14:paraId="5958388D" w14:textId="77777777" w:rsidR="0086649D" w:rsidRPr="00555160" w:rsidRDefault="000041A4" w:rsidP="0086649D">
            <w:pPr>
              <w:rPr>
                <w:szCs w:val="20"/>
                <w:lang w:val="en-GB"/>
              </w:rPr>
            </w:pPr>
            <w:r>
              <w:rPr>
                <w:szCs w:val="20"/>
                <w:lang w:val="en-GB"/>
              </w:rPr>
              <w:t>3</w:t>
            </w:r>
          </w:p>
        </w:tc>
        <w:tc>
          <w:tcPr>
            <w:tcW w:w="1003" w:type="dxa"/>
          </w:tcPr>
          <w:p w14:paraId="287E54F0" w14:textId="77777777" w:rsidR="000041A4" w:rsidRDefault="000041A4" w:rsidP="0086649D">
            <w:pPr>
              <w:rPr>
                <w:rFonts w:asciiTheme="majorHAnsi" w:hAnsiTheme="majorHAnsi" w:cstheme="majorHAnsi"/>
                <w:b/>
                <w:color w:val="000000"/>
                <w:szCs w:val="20"/>
                <w:lang w:val="en-GB"/>
              </w:rPr>
            </w:pPr>
            <w:r>
              <w:rPr>
                <w:rFonts w:asciiTheme="majorHAnsi" w:hAnsiTheme="majorHAnsi" w:cstheme="majorHAnsi"/>
                <w:b/>
                <w:color w:val="000000"/>
                <w:szCs w:val="20"/>
                <w:lang w:val="en-GB"/>
              </w:rPr>
              <w:t>3.2</w:t>
            </w:r>
          </w:p>
          <w:p w14:paraId="118D3B41" w14:textId="77777777" w:rsidR="0086649D" w:rsidRPr="00555160" w:rsidRDefault="0086649D" w:rsidP="0086649D">
            <w:pPr>
              <w:rPr>
                <w:szCs w:val="20"/>
                <w:lang w:val="en-GB"/>
              </w:rPr>
            </w:pPr>
            <w:r w:rsidRPr="00555160">
              <w:rPr>
                <w:rFonts w:asciiTheme="majorHAnsi" w:hAnsiTheme="majorHAnsi" w:cstheme="majorHAnsi"/>
                <w:b/>
                <w:color w:val="000000"/>
                <w:szCs w:val="20"/>
                <w:lang w:val="en-GB"/>
              </w:rPr>
              <w:t>ISO1 (iii)</w:t>
            </w:r>
          </w:p>
        </w:tc>
        <w:tc>
          <w:tcPr>
            <w:tcW w:w="851" w:type="dxa"/>
          </w:tcPr>
          <w:p w14:paraId="7226EBB3" w14:textId="77777777" w:rsidR="0086649D" w:rsidRPr="00555160" w:rsidRDefault="0086649D" w:rsidP="0086649D">
            <w:pPr>
              <w:rPr>
                <w:szCs w:val="20"/>
                <w:lang w:val="en-GB"/>
              </w:rPr>
            </w:pPr>
            <w:r w:rsidRPr="00555160">
              <w:rPr>
                <w:rFonts w:asciiTheme="majorHAnsi" w:hAnsiTheme="majorHAnsi" w:cstheme="majorHAnsi"/>
                <w:b/>
                <w:color w:val="000000"/>
                <w:szCs w:val="20"/>
                <w:lang w:val="en-GB"/>
              </w:rPr>
              <w:t>RCO87</w:t>
            </w:r>
          </w:p>
        </w:tc>
        <w:tc>
          <w:tcPr>
            <w:tcW w:w="2463" w:type="dxa"/>
          </w:tcPr>
          <w:p w14:paraId="5A2D2FFB" w14:textId="77777777" w:rsidR="0086649D" w:rsidRPr="00555160" w:rsidRDefault="0086649D" w:rsidP="0086649D">
            <w:pPr>
              <w:rPr>
                <w:szCs w:val="20"/>
                <w:lang w:val="en-GB"/>
              </w:rPr>
            </w:pPr>
            <w:r w:rsidRPr="00555160">
              <w:rPr>
                <w:rFonts w:asciiTheme="majorHAnsi" w:hAnsiTheme="majorHAnsi" w:cstheme="majorHAnsi"/>
                <w:color w:val="000000"/>
                <w:szCs w:val="20"/>
                <w:lang w:val="en-GB"/>
              </w:rPr>
              <w:t>Organisations cooperating across borders</w:t>
            </w:r>
          </w:p>
        </w:tc>
        <w:tc>
          <w:tcPr>
            <w:tcW w:w="1390" w:type="dxa"/>
          </w:tcPr>
          <w:p w14:paraId="12969710" w14:textId="77777777" w:rsidR="0086649D" w:rsidRPr="00555160" w:rsidRDefault="00BC1462" w:rsidP="005506B1">
            <w:pPr>
              <w:jc w:val="center"/>
              <w:rPr>
                <w:b/>
                <w:szCs w:val="20"/>
                <w:lang w:val="en-GB"/>
              </w:rPr>
            </w:pPr>
            <w:r w:rsidRPr="00555160">
              <w:rPr>
                <w:b/>
                <w:szCs w:val="20"/>
                <w:lang w:val="en-GB"/>
              </w:rPr>
              <w:t>Organisation</w:t>
            </w:r>
            <w:r w:rsidR="003778EE">
              <w:rPr>
                <w:b/>
                <w:szCs w:val="20"/>
                <w:lang w:val="en-GB"/>
              </w:rPr>
              <w:t>s</w:t>
            </w:r>
          </w:p>
        </w:tc>
        <w:tc>
          <w:tcPr>
            <w:tcW w:w="1263" w:type="dxa"/>
          </w:tcPr>
          <w:p w14:paraId="362E035A" w14:textId="77777777" w:rsidR="0086649D" w:rsidRPr="00555160" w:rsidRDefault="009E2F86" w:rsidP="005506B1">
            <w:pPr>
              <w:jc w:val="center"/>
              <w:rPr>
                <w:szCs w:val="20"/>
                <w:lang w:val="en-GB"/>
              </w:rPr>
            </w:pPr>
            <w:r w:rsidRPr="00555160">
              <w:rPr>
                <w:szCs w:val="20"/>
                <w:lang w:val="en-GB"/>
              </w:rPr>
              <w:t>20</w:t>
            </w:r>
          </w:p>
        </w:tc>
        <w:tc>
          <w:tcPr>
            <w:tcW w:w="2113" w:type="dxa"/>
          </w:tcPr>
          <w:p w14:paraId="1E435290" w14:textId="494E06B9" w:rsidR="0086649D" w:rsidRPr="00555160" w:rsidRDefault="00986146" w:rsidP="005506B1">
            <w:pPr>
              <w:jc w:val="center"/>
              <w:rPr>
                <w:szCs w:val="20"/>
                <w:lang w:val="en-GB"/>
              </w:rPr>
            </w:pPr>
            <w:r>
              <w:rPr>
                <w:szCs w:val="20"/>
                <w:lang w:val="en-GB"/>
              </w:rPr>
              <w:t>6</w:t>
            </w:r>
            <w:r w:rsidRPr="00555160">
              <w:rPr>
                <w:szCs w:val="20"/>
                <w:lang w:val="en-GB"/>
              </w:rPr>
              <w:t>0</w:t>
            </w:r>
          </w:p>
        </w:tc>
      </w:tr>
    </w:tbl>
    <w:p w14:paraId="33D5C9CD" w14:textId="77777777" w:rsidR="0084288E" w:rsidRPr="00555160" w:rsidRDefault="0084288E" w:rsidP="0084288E">
      <w:pPr>
        <w:pStyle w:val="Napis"/>
        <w:rPr>
          <w:lang w:val="en-GB"/>
        </w:rPr>
      </w:pPr>
    </w:p>
    <w:p w14:paraId="2BAB9E48" w14:textId="4942845E" w:rsidR="0084288E" w:rsidRPr="00555160" w:rsidRDefault="0084288E" w:rsidP="0084288E">
      <w:pPr>
        <w:pStyle w:val="Napis"/>
        <w:rPr>
          <w:lang w:val="en-GB"/>
        </w:rPr>
      </w:pPr>
      <w:bookmarkStart w:id="43" w:name="_Toc73441788"/>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19</w:t>
      </w:r>
      <w:r w:rsidR="003F5783" w:rsidRPr="00555160">
        <w:rPr>
          <w:noProof/>
          <w:lang w:val="en-GB"/>
        </w:rPr>
        <w:fldChar w:fldCharType="end"/>
      </w:r>
      <w:r w:rsidRPr="00555160">
        <w:rPr>
          <w:lang w:val="en-GB"/>
        </w:rPr>
        <w:t>: Result indicators SO 3.2</w:t>
      </w:r>
      <w:bookmarkEnd w:id="43"/>
    </w:p>
    <w:tbl>
      <w:tblPr>
        <w:tblStyle w:val="Tabelamrea"/>
        <w:tblW w:w="96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83"/>
        <w:gridCol w:w="919"/>
        <w:gridCol w:w="537"/>
        <w:gridCol w:w="1319"/>
        <w:gridCol w:w="1335"/>
        <w:gridCol w:w="857"/>
        <w:gridCol w:w="989"/>
        <w:gridCol w:w="704"/>
        <w:gridCol w:w="1067"/>
        <w:gridCol w:w="1124"/>
      </w:tblGrid>
      <w:tr w:rsidR="0086649D" w:rsidRPr="00260F06" w14:paraId="58318837" w14:textId="77777777" w:rsidTr="005448F5">
        <w:tc>
          <w:tcPr>
            <w:tcW w:w="784" w:type="dxa"/>
            <w:shd w:val="clear" w:color="auto" w:fill="D5DCE4" w:themeFill="text2" w:themeFillTint="33"/>
          </w:tcPr>
          <w:p w14:paraId="71E3FDB4" w14:textId="77777777" w:rsidR="0086649D" w:rsidRPr="00260F06" w:rsidRDefault="0086649D" w:rsidP="0086649D">
            <w:pPr>
              <w:rPr>
                <w:sz w:val="18"/>
                <w:szCs w:val="18"/>
                <w:lang w:val="en-GB"/>
              </w:rPr>
            </w:pPr>
            <w:r w:rsidRPr="00260F06">
              <w:rPr>
                <w:b/>
                <w:sz w:val="18"/>
                <w:szCs w:val="18"/>
                <w:lang w:val="en-GB"/>
              </w:rPr>
              <w:t>Priority</w:t>
            </w:r>
          </w:p>
        </w:tc>
        <w:tc>
          <w:tcPr>
            <w:tcW w:w="919" w:type="dxa"/>
            <w:shd w:val="clear" w:color="auto" w:fill="D5DCE4" w:themeFill="text2" w:themeFillTint="33"/>
          </w:tcPr>
          <w:p w14:paraId="5288E284" w14:textId="77777777" w:rsidR="0086649D" w:rsidRPr="00260F06" w:rsidRDefault="0086649D" w:rsidP="0086649D">
            <w:pPr>
              <w:rPr>
                <w:sz w:val="18"/>
                <w:szCs w:val="18"/>
                <w:lang w:val="en-GB"/>
              </w:rPr>
            </w:pPr>
            <w:r w:rsidRPr="00260F06">
              <w:rPr>
                <w:b/>
                <w:sz w:val="18"/>
                <w:szCs w:val="18"/>
                <w:lang w:val="en-GB"/>
              </w:rPr>
              <w:t>Specific objective</w:t>
            </w:r>
          </w:p>
        </w:tc>
        <w:tc>
          <w:tcPr>
            <w:tcW w:w="531" w:type="dxa"/>
            <w:shd w:val="clear" w:color="auto" w:fill="D5DCE4" w:themeFill="text2" w:themeFillTint="33"/>
          </w:tcPr>
          <w:p w14:paraId="6866D32B" w14:textId="77777777" w:rsidR="0086649D" w:rsidRPr="00260F06" w:rsidRDefault="0086649D" w:rsidP="0086649D">
            <w:pPr>
              <w:rPr>
                <w:b/>
                <w:sz w:val="18"/>
                <w:szCs w:val="18"/>
                <w:lang w:val="en-GB"/>
              </w:rPr>
            </w:pPr>
            <w:r w:rsidRPr="00260F06">
              <w:rPr>
                <w:b/>
                <w:sz w:val="18"/>
                <w:szCs w:val="18"/>
                <w:lang w:val="en-GB"/>
              </w:rPr>
              <w:t>ID</w:t>
            </w:r>
          </w:p>
        </w:tc>
        <w:tc>
          <w:tcPr>
            <w:tcW w:w="1319" w:type="dxa"/>
            <w:shd w:val="clear" w:color="auto" w:fill="D5DCE4" w:themeFill="text2" w:themeFillTint="33"/>
          </w:tcPr>
          <w:p w14:paraId="4BC00411" w14:textId="77777777" w:rsidR="0086649D" w:rsidRPr="00260F06" w:rsidRDefault="0086649D" w:rsidP="0086649D">
            <w:pPr>
              <w:rPr>
                <w:b/>
                <w:sz w:val="18"/>
                <w:szCs w:val="18"/>
                <w:lang w:val="en-GB"/>
              </w:rPr>
            </w:pPr>
            <w:r w:rsidRPr="00260F06">
              <w:rPr>
                <w:b/>
                <w:sz w:val="18"/>
                <w:szCs w:val="18"/>
                <w:lang w:val="en-GB"/>
              </w:rPr>
              <w:t>Indicator</w:t>
            </w:r>
          </w:p>
        </w:tc>
        <w:tc>
          <w:tcPr>
            <w:tcW w:w="1335" w:type="dxa"/>
            <w:shd w:val="clear" w:color="auto" w:fill="D5DCE4" w:themeFill="text2" w:themeFillTint="33"/>
          </w:tcPr>
          <w:p w14:paraId="2068EC26" w14:textId="77777777" w:rsidR="0086649D" w:rsidRPr="00260F06" w:rsidRDefault="0086649D" w:rsidP="0086649D">
            <w:pPr>
              <w:rPr>
                <w:b/>
                <w:sz w:val="18"/>
                <w:szCs w:val="18"/>
                <w:lang w:val="en-GB"/>
              </w:rPr>
            </w:pPr>
            <w:r w:rsidRPr="00260F06">
              <w:rPr>
                <w:b/>
                <w:sz w:val="18"/>
                <w:szCs w:val="18"/>
                <w:lang w:val="en-GB"/>
              </w:rPr>
              <w:t>Measurement unit</w:t>
            </w:r>
          </w:p>
        </w:tc>
        <w:tc>
          <w:tcPr>
            <w:tcW w:w="857" w:type="dxa"/>
            <w:shd w:val="clear" w:color="auto" w:fill="D5DCE4" w:themeFill="text2" w:themeFillTint="33"/>
          </w:tcPr>
          <w:p w14:paraId="74383DD3" w14:textId="77777777" w:rsidR="0086649D" w:rsidRPr="00260F06" w:rsidRDefault="0086649D" w:rsidP="0086649D">
            <w:pPr>
              <w:rPr>
                <w:b/>
                <w:sz w:val="18"/>
                <w:szCs w:val="18"/>
                <w:lang w:val="en-GB"/>
              </w:rPr>
            </w:pPr>
            <w:r w:rsidRPr="00260F06">
              <w:rPr>
                <w:b/>
                <w:sz w:val="18"/>
                <w:szCs w:val="18"/>
                <w:lang w:val="en-GB"/>
              </w:rPr>
              <w:t>Baseline</w:t>
            </w:r>
          </w:p>
        </w:tc>
        <w:tc>
          <w:tcPr>
            <w:tcW w:w="989" w:type="dxa"/>
            <w:shd w:val="clear" w:color="auto" w:fill="D5DCE4" w:themeFill="text2" w:themeFillTint="33"/>
          </w:tcPr>
          <w:p w14:paraId="2CA8C78E" w14:textId="77777777" w:rsidR="0086649D" w:rsidRPr="00260F06" w:rsidRDefault="0086649D" w:rsidP="0086649D">
            <w:pPr>
              <w:rPr>
                <w:b/>
                <w:sz w:val="18"/>
                <w:szCs w:val="18"/>
                <w:lang w:val="en-GB"/>
              </w:rPr>
            </w:pPr>
            <w:r w:rsidRPr="00260F06">
              <w:rPr>
                <w:b/>
                <w:sz w:val="18"/>
                <w:szCs w:val="18"/>
                <w:lang w:val="en-GB"/>
              </w:rPr>
              <w:t>Reference year</w:t>
            </w:r>
          </w:p>
        </w:tc>
        <w:tc>
          <w:tcPr>
            <w:tcW w:w="704" w:type="dxa"/>
            <w:shd w:val="clear" w:color="auto" w:fill="D5DCE4" w:themeFill="text2" w:themeFillTint="33"/>
          </w:tcPr>
          <w:p w14:paraId="61FC6ED2" w14:textId="77777777" w:rsidR="0086649D" w:rsidRPr="00260F06" w:rsidRDefault="0086649D" w:rsidP="0086649D">
            <w:pPr>
              <w:rPr>
                <w:b/>
                <w:sz w:val="18"/>
                <w:szCs w:val="18"/>
                <w:lang w:val="en-GB"/>
              </w:rPr>
            </w:pPr>
            <w:r w:rsidRPr="00260F06">
              <w:rPr>
                <w:b/>
                <w:sz w:val="18"/>
                <w:szCs w:val="18"/>
                <w:lang w:val="en-GB"/>
              </w:rPr>
              <w:t>Final target (2029)</w:t>
            </w:r>
          </w:p>
        </w:tc>
        <w:tc>
          <w:tcPr>
            <w:tcW w:w="1071" w:type="dxa"/>
            <w:shd w:val="clear" w:color="auto" w:fill="D5DCE4" w:themeFill="text2" w:themeFillTint="33"/>
          </w:tcPr>
          <w:p w14:paraId="2C345F22" w14:textId="77777777" w:rsidR="0086649D" w:rsidRPr="00260F06" w:rsidRDefault="0086649D" w:rsidP="0086649D">
            <w:pPr>
              <w:rPr>
                <w:b/>
                <w:sz w:val="18"/>
                <w:szCs w:val="18"/>
                <w:lang w:val="en-GB"/>
              </w:rPr>
            </w:pPr>
            <w:r w:rsidRPr="00260F06">
              <w:rPr>
                <w:b/>
                <w:sz w:val="18"/>
                <w:szCs w:val="18"/>
                <w:lang w:val="en-GB"/>
              </w:rPr>
              <w:t>Source of data</w:t>
            </w:r>
          </w:p>
        </w:tc>
        <w:tc>
          <w:tcPr>
            <w:tcW w:w="1125" w:type="dxa"/>
            <w:shd w:val="clear" w:color="auto" w:fill="D5DCE4" w:themeFill="text2" w:themeFillTint="33"/>
          </w:tcPr>
          <w:p w14:paraId="703263F4" w14:textId="77777777" w:rsidR="0086649D" w:rsidRPr="00260F06" w:rsidRDefault="0086649D" w:rsidP="0086649D">
            <w:pPr>
              <w:rPr>
                <w:b/>
                <w:sz w:val="18"/>
                <w:szCs w:val="18"/>
                <w:lang w:val="en-GB"/>
              </w:rPr>
            </w:pPr>
            <w:r w:rsidRPr="00260F06">
              <w:rPr>
                <w:b/>
                <w:sz w:val="18"/>
                <w:szCs w:val="18"/>
                <w:lang w:val="en-GB"/>
              </w:rPr>
              <w:t>Comments</w:t>
            </w:r>
          </w:p>
        </w:tc>
      </w:tr>
      <w:tr w:rsidR="0086649D" w:rsidRPr="00555160" w14:paraId="269570AD" w14:textId="77777777" w:rsidTr="005448F5">
        <w:tc>
          <w:tcPr>
            <w:tcW w:w="784" w:type="dxa"/>
          </w:tcPr>
          <w:p w14:paraId="7F439A7E" w14:textId="77777777" w:rsidR="0086649D" w:rsidRPr="00555160" w:rsidRDefault="000041A4" w:rsidP="0086649D">
            <w:pPr>
              <w:rPr>
                <w:szCs w:val="20"/>
                <w:lang w:val="en-GB"/>
              </w:rPr>
            </w:pPr>
            <w:r>
              <w:rPr>
                <w:szCs w:val="20"/>
                <w:lang w:val="en-GB"/>
              </w:rPr>
              <w:t>3</w:t>
            </w:r>
          </w:p>
        </w:tc>
        <w:tc>
          <w:tcPr>
            <w:tcW w:w="919" w:type="dxa"/>
          </w:tcPr>
          <w:p w14:paraId="5F8ABEEB" w14:textId="77777777" w:rsidR="000041A4" w:rsidRDefault="000041A4" w:rsidP="0086649D">
            <w:pPr>
              <w:rPr>
                <w:rFonts w:asciiTheme="majorHAnsi" w:hAnsiTheme="majorHAnsi" w:cstheme="majorHAnsi"/>
                <w:b/>
                <w:color w:val="000000"/>
                <w:szCs w:val="20"/>
                <w:lang w:val="en-GB"/>
              </w:rPr>
            </w:pPr>
            <w:r>
              <w:rPr>
                <w:rFonts w:asciiTheme="majorHAnsi" w:hAnsiTheme="majorHAnsi" w:cstheme="majorHAnsi"/>
                <w:b/>
                <w:color w:val="000000"/>
                <w:szCs w:val="20"/>
                <w:lang w:val="en-GB"/>
              </w:rPr>
              <w:t>3.2</w:t>
            </w:r>
          </w:p>
          <w:p w14:paraId="68CB33FB" w14:textId="77777777" w:rsidR="0086649D" w:rsidRPr="00555160" w:rsidRDefault="0086649D" w:rsidP="0086649D">
            <w:pPr>
              <w:rPr>
                <w:szCs w:val="20"/>
                <w:lang w:val="en-GB"/>
              </w:rPr>
            </w:pPr>
            <w:r w:rsidRPr="00555160">
              <w:rPr>
                <w:rFonts w:asciiTheme="majorHAnsi" w:hAnsiTheme="majorHAnsi" w:cstheme="majorHAnsi"/>
                <w:b/>
                <w:color w:val="000000"/>
                <w:szCs w:val="20"/>
                <w:lang w:val="en-GB"/>
              </w:rPr>
              <w:t>ISO1 (iii)</w:t>
            </w:r>
          </w:p>
        </w:tc>
        <w:tc>
          <w:tcPr>
            <w:tcW w:w="531" w:type="dxa"/>
          </w:tcPr>
          <w:p w14:paraId="569612A0" w14:textId="77777777" w:rsidR="0086649D" w:rsidRPr="00555160" w:rsidRDefault="0086649D" w:rsidP="0086649D">
            <w:pPr>
              <w:rPr>
                <w:szCs w:val="20"/>
                <w:lang w:val="en-GB"/>
              </w:rPr>
            </w:pPr>
            <w:r w:rsidRPr="00555160">
              <w:rPr>
                <w:rFonts w:asciiTheme="majorHAnsi" w:hAnsiTheme="majorHAnsi" w:cstheme="majorHAnsi"/>
                <w:b/>
                <w:color w:val="000000"/>
                <w:szCs w:val="20"/>
                <w:lang w:val="en-GB"/>
              </w:rPr>
              <w:t>RCR 84</w:t>
            </w:r>
          </w:p>
        </w:tc>
        <w:tc>
          <w:tcPr>
            <w:tcW w:w="1319" w:type="dxa"/>
          </w:tcPr>
          <w:p w14:paraId="56557A49" w14:textId="77777777" w:rsidR="0086649D" w:rsidRPr="00555160" w:rsidRDefault="0086649D" w:rsidP="0086649D">
            <w:pPr>
              <w:rPr>
                <w:szCs w:val="20"/>
                <w:lang w:val="en-GB"/>
              </w:rPr>
            </w:pPr>
            <w:r w:rsidRPr="00555160">
              <w:rPr>
                <w:rFonts w:asciiTheme="majorHAnsi" w:hAnsiTheme="majorHAnsi" w:cstheme="majorHAnsi"/>
                <w:color w:val="000000"/>
                <w:szCs w:val="20"/>
                <w:lang w:val="en-GB"/>
              </w:rPr>
              <w:t>Organisations cooperating across borders after project completion</w:t>
            </w:r>
          </w:p>
        </w:tc>
        <w:tc>
          <w:tcPr>
            <w:tcW w:w="1335" w:type="dxa"/>
          </w:tcPr>
          <w:p w14:paraId="28412D85" w14:textId="77777777" w:rsidR="0086649D" w:rsidRPr="00555160" w:rsidRDefault="00BC1462" w:rsidP="005506B1">
            <w:pPr>
              <w:jc w:val="center"/>
              <w:rPr>
                <w:szCs w:val="20"/>
                <w:lang w:val="en-GB"/>
              </w:rPr>
            </w:pPr>
            <w:r w:rsidRPr="00555160">
              <w:rPr>
                <w:szCs w:val="20"/>
                <w:lang w:val="en-GB"/>
              </w:rPr>
              <w:t>Organisation</w:t>
            </w:r>
            <w:r w:rsidR="003778EE">
              <w:rPr>
                <w:szCs w:val="20"/>
                <w:lang w:val="en-GB"/>
              </w:rPr>
              <w:t>s</w:t>
            </w:r>
          </w:p>
        </w:tc>
        <w:tc>
          <w:tcPr>
            <w:tcW w:w="857" w:type="dxa"/>
          </w:tcPr>
          <w:p w14:paraId="677C097A" w14:textId="77777777" w:rsidR="0086649D" w:rsidRPr="00555160" w:rsidRDefault="00BC1462" w:rsidP="005506B1">
            <w:pPr>
              <w:jc w:val="center"/>
              <w:rPr>
                <w:szCs w:val="20"/>
                <w:lang w:val="en-GB"/>
              </w:rPr>
            </w:pPr>
            <w:r w:rsidRPr="00555160">
              <w:rPr>
                <w:szCs w:val="20"/>
                <w:lang w:val="en-GB"/>
              </w:rPr>
              <w:t>0</w:t>
            </w:r>
          </w:p>
        </w:tc>
        <w:tc>
          <w:tcPr>
            <w:tcW w:w="989" w:type="dxa"/>
          </w:tcPr>
          <w:p w14:paraId="1C847613" w14:textId="77777777" w:rsidR="0086649D" w:rsidRPr="00555160" w:rsidRDefault="00BC1462" w:rsidP="005506B1">
            <w:pPr>
              <w:jc w:val="center"/>
              <w:rPr>
                <w:szCs w:val="20"/>
                <w:lang w:val="en-GB"/>
              </w:rPr>
            </w:pPr>
            <w:r w:rsidRPr="00555160">
              <w:rPr>
                <w:szCs w:val="20"/>
                <w:lang w:val="en-GB"/>
              </w:rPr>
              <w:t>2021</w:t>
            </w:r>
          </w:p>
        </w:tc>
        <w:tc>
          <w:tcPr>
            <w:tcW w:w="704" w:type="dxa"/>
          </w:tcPr>
          <w:p w14:paraId="20B267D5" w14:textId="67CC8754" w:rsidR="0086649D" w:rsidRPr="00555160" w:rsidRDefault="006F5014" w:rsidP="005506B1">
            <w:pPr>
              <w:jc w:val="center"/>
              <w:rPr>
                <w:b/>
                <w:szCs w:val="20"/>
                <w:lang w:val="en-GB"/>
              </w:rPr>
            </w:pPr>
            <w:r>
              <w:rPr>
                <w:b/>
                <w:szCs w:val="20"/>
                <w:lang w:val="en-GB"/>
              </w:rPr>
              <w:t>40</w:t>
            </w:r>
          </w:p>
        </w:tc>
        <w:tc>
          <w:tcPr>
            <w:tcW w:w="1071" w:type="dxa"/>
          </w:tcPr>
          <w:p w14:paraId="7746214E" w14:textId="77777777" w:rsidR="0086649D" w:rsidRPr="00555160" w:rsidRDefault="009C31DA" w:rsidP="005506B1">
            <w:pPr>
              <w:jc w:val="center"/>
              <w:rPr>
                <w:szCs w:val="20"/>
                <w:lang w:val="en-GB"/>
              </w:rPr>
            </w:pPr>
            <w:r w:rsidRPr="00555160">
              <w:rPr>
                <w:rFonts w:asciiTheme="majorHAnsi" w:hAnsiTheme="majorHAnsi" w:cstheme="majorHAnsi"/>
                <w:bCs/>
                <w:szCs w:val="20"/>
                <w:lang w:val="en-GB"/>
              </w:rPr>
              <w:t>Jems</w:t>
            </w:r>
          </w:p>
        </w:tc>
        <w:tc>
          <w:tcPr>
            <w:tcW w:w="1125" w:type="dxa"/>
          </w:tcPr>
          <w:p w14:paraId="58789FC0" w14:textId="77777777" w:rsidR="0086649D" w:rsidRPr="00555160" w:rsidRDefault="0086649D" w:rsidP="005506B1">
            <w:pPr>
              <w:jc w:val="center"/>
              <w:rPr>
                <w:szCs w:val="20"/>
                <w:lang w:val="en-GB"/>
              </w:rPr>
            </w:pPr>
          </w:p>
        </w:tc>
      </w:tr>
    </w:tbl>
    <w:p w14:paraId="4E107437" w14:textId="77777777" w:rsidR="000041A4" w:rsidRPr="00555160" w:rsidRDefault="000041A4" w:rsidP="006E5347">
      <w:pPr>
        <w:spacing w:before="240" w:after="240"/>
        <w:jc w:val="both"/>
        <w:rPr>
          <w:rFonts w:asciiTheme="majorHAnsi" w:hAnsiTheme="majorHAnsi" w:cstheme="majorHAnsi"/>
          <w:b/>
          <w:iCs/>
          <w:szCs w:val="22"/>
          <w:lang w:val="en-GB"/>
        </w:rPr>
      </w:pPr>
    </w:p>
    <w:p w14:paraId="684733E0" w14:textId="77777777" w:rsidR="00506895" w:rsidRPr="00555160" w:rsidRDefault="00506895" w:rsidP="00C53E6F">
      <w:pPr>
        <w:spacing w:before="240" w:after="240"/>
        <w:ind w:left="709" w:hanging="1"/>
        <w:jc w:val="both"/>
        <w:rPr>
          <w:rFonts w:asciiTheme="majorHAnsi" w:hAnsiTheme="majorHAnsi" w:cstheme="majorHAnsi"/>
          <w:b/>
          <w:i/>
          <w:iCs/>
          <w:szCs w:val="22"/>
          <w:lang w:val="en-GB"/>
        </w:rPr>
      </w:pPr>
      <w:r w:rsidRPr="00555160">
        <w:rPr>
          <w:rFonts w:asciiTheme="majorHAnsi" w:hAnsiTheme="majorHAnsi" w:cstheme="majorHAnsi"/>
          <w:b/>
          <w:i/>
          <w:iCs/>
          <w:szCs w:val="22"/>
          <w:lang w:val="en-GB"/>
        </w:rPr>
        <w:t>2.</w:t>
      </w:r>
      <w:r w:rsidR="002B34FB" w:rsidRPr="00555160">
        <w:rPr>
          <w:rFonts w:asciiTheme="majorHAnsi" w:hAnsiTheme="majorHAnsi" w:cstheme="majorHAnsi"/>
          <w:b/>
          <w:i/>
          <w:iCs/>
          <w:szCs w:val="22"/>
          <w:lang w:val="en-GB"/>
        </w:rPr>
        <w:t>3</w:t>
      </w:r>
      <w:r w:rsidRPr="00555160">
        <w:rPr>
          <w:rFonts w:asciiTheme="majorHAnsi" w:hAnsiTheme="majorHAnsi" w:cstheme="majorHAnsi"/>
          <w:b/>
          <w:i/>
          <w:iCs/>
          <w:szCs w:val="22"/>
          <w:lang w:val="en-GB"/>
        </w:rPr>
        <w:t>.</w:t>
      </w:r>
      <w:r w:rsidR="009D5091" w:rsidRPr="00555160">
        <w:rPr>
          <w:rFonts w:asciiTheme="majorHAnsi" w:hAnsiTheme="majorHAnsi" w:cstheme="majorHAnsi"/>
          <w:b/>
          <w:i/>
          <w:iCs/>
          <w:szCs w:val="22"/>
          <w:lang w:val="en-GB"/>
        </w:rPr>
        <w:t>2</w:t>
      </w:r>
      <w:r w:rsidR="00315CBD" w:rsidRPr="00555160">
        <w:rPr>
          <w:rFonts w:asciiTheme="majorHAnsi" w:hAnsiTheme="majorHAnsi" w:cstheme="majorHAnsi"/>
          <w:b/>
          <w:i/>
          <w:iCs/>
          <w:szCs w:val="22"/>
          <w:lang w:val="en-GB"/>
        </w:rPr>
        <w:t>.</w:t>
      </w:r>
      <w:r w:rsidR="00BB2672" w:rsidRPr="00555160">
        <w:rPr>
          <w:rFonts w:asciiTheme="majorHAnsi" w:hAnsiTheme="majorHAnsi" w:cstheme="majorHAnsi"/>
          <w:b/>
          <w:i/>
          <w:iCs/>
          <w:szCs w:val="22"/>
          <w:lang w:val="en-GB"/>
        </w:rPr>
        <w:t>3</w:t>
      </w:r>
      <w:r w:rsidRPr="00555160">
        <w:rPr>
          <w:rFonts w:asciiTheme="majorHAnsi" w:hAnsiTheme="majorHAnsi" w:cstheme="majorHAnsi"/>
          <w:b/>
          <w:i/>
          <w:iCs/>
          <w:szCs w:val="22"/>
          <w:lang w:val="en-GB"/>
        </w:rPr>
        <w:t xml:space="preserve">   The main target groups</w:t>
      </w:r>
    </w:p>
    <w:p w14:paraId="0E9E06AC" w14:textId="77777777" w:rsidR="00934FB2" w:rsidRPr="00555160" w:rsidRDefault="00934FB2" w:rsidP="00934FB2">
      <w:pPr>
        <w:spacing w:after="200" w:line="276" w:lineRule="auto"/>
        <w:jc w:val="both"/>
        <w:rPr>
          <w:i/>
          <w:noProof/>
          <w:color w:val="000000"/>
          <w:lang w:val="en-GB"/>
        </w:rPr>
      </w:pPr>
      <w:r w:rsidRPr="00555160">
        <w:rPr>
          <w:i/>
          <w:noProof/>
          <w:color w:val="000000"/>
          <w:lang w:val="en-GB"/>
        </w:rPr>
        <w:t>Reference: point (e)(iii) of Article 17(3), point (c)(iv) of Article 17(9)</w:t>
      </w:r>
    </w:p>
    <w:p w14:paraId="5F72B658" w14:textId="77777777" w:rsidR="0033351B" w:rsidRPr="00555160" w:rsidRDefault="0033351B" w:rsidP="00800C6A">
      <w:pPr>
        <w:spacing w:after="200" w:line="276" w:lineRule="auto"/>
        <w:jc w:val="both"/>
        <w:rPr>
          <w:rFonts w:asciiTheme="majorHAnsi" w:hAnsiTheme="majorHAnsi" w:cstheme="majorHAnsi"/>
          <w:iCs/>
          <w:szCs w:val="20"/>
          <w:lang w:val="en-GB"/>
        </w:rPr>
      </w:pPr>
      <w:r w:rsidRPr="00555160">
        <w:rPr>
          <w:rFonts w:asciiTheme="majorHAnsi" w:hAnsiTheme="majorHAnsi" w:cstheme="majorHAnsi"/>
          <w:szCs w:val="20"/>
          <w:lang w:val="en-GB"/>
        </w:rPr>
        <w:t xml:space="preserve">Target groups of the </w:t>
      </w:r>
      <w:r w:rsidR="00D12092" w:rsidRPr="00555160">
        <w:rPr>
          <w:rFonts w:asciiTheme="majorHAnsi" w:hAnsiTheme="majorHAnsi" w:cstheme="majorHAnsi"/>
          <w:szCs w:val="20"/>
          <w:lang w:val="en-GB"/>
        </w:rPr>
        <w:t xml:space="preserve">actions </w:t>
      </w:r>
      <w:r w:rsidRPr="00555160">
        <w:rPr>
          <w:rFonts w:asciiTheme="majorHAnsi" w:hAnsiTheme="majorHAnsi" w:cstheme="majorHAnsi"/>
          <w:szCs w:val="20"/>
          <w:lang w:val="en-GB"/>
        </w:rPr>
        <w:t>supp</w:t>
      </w:r>
      <w:r w:rsidR="00460E87" w:rsidRPr="00555160">
        <w:rPr>
          <w:rFonts w:asciiTheme="majorHAnsi" w:hAnsiTheme="majorHAnsi" w:cstheme="majorHAnsi"/>
          <w:szCs w:val="20"/>
          <w:lang w:val="en-GB"/>
        </w:rPr>
        <w:t>o</w:t>
      </w:r>
      <w:r w:rsidRPr="00555160">
        <w:rPr>
          <w:rFonts w:asciiTheme="majorHAnsi" w:hAnsiTheme="majorHAnsi" w:cstheme="majorHAnsi"/>
          <w:szCs w:val="20"/>
          <w:lang w:val="en-GB"/>
        </w:rPr>
        <w:t>rted are organisations and individuals that will be involved or positively affected by the action</w:t>
      </w:r>
      <w:r w:rsidR="00146D3F" w:rsidRPr="00555160">
        <w:rPr>
          <w:rFonts w:asciiTheme="majorHAnsi" w:hAnsiTheme="majorHAnsi" w:cstheme="majorHAnsi"/>
          <w:szCs w:val="20"/>
          <w:lang w:val="en-GB"/>
        </w:rPr>
        <w:t>s</w:t>
      </w:r>
      <w:r w:rsidR="009B3258" w:rsidRPr="00555160">
        <w:rPr>
          <w:rFonts w:asciiTheme="majorHAnsi" w:hAnsiTheme="majorHAnsi" w:cstheme="majorHAnsi"/>
          <w:szCs w:val="20"/>
          <w:lang w:val="en-GB"/>
        </w:rPr>
        <w:t>,</w:t>
      </w:r>
      <w:r w:rsidRPr="00555160">
        <w:rPr>
          <w:rFonts w:asciiTheme="majorHAnsi" w:hAnsiTheme="majorHAnsi" w:cstheme="majorHAnsi"/>
          <w:szCs w:val="20"/>
          <w:lang w:val="en-GB"/>
        </w:rPr>
        <w:t xml:space="preserve"> includ</w:t>
      </w:r>
      <w:r w:rsidR="00460E87" w:rsidRPr="00555160">
        <w:rPr>
          <w:rFonts w:asciiTheme="majorHAnsi" w:hAnsiTheme="majorHAnsi" w:cstheme="majorHAnsi"/>
          <w:szCs w:val="20"/>
          <w:lang w:val="en-GB"/>
        </w:rPr>
        <w:t>ing</w:t>
      </w:r>
      <w:r w:rsidRPr="00555160">
        <w:rPr>
          <w:rFonts w:asciiTheme="majorHAnsi" w:hAnsiTheme="majorHAnsi" w:cstheme="majorHAnsi"/>
          <w:szCs w:val="20"/>
          <w:lang w:val="en-GB"/>
        </w:rPr>
        <w:t>:</w:t>
      </w:r>
    </w:p>
    <w:p w14:paraId="4ECA4135" w14:textId="77777777" w:rsidR="000B3E06" w:rsidRPr="00555160" w:rsidRDefault="00924058"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Associations, c</w:t>
      </w:r>
      <w:r w:rsidR="000B3E06" w:rsidRPr="00555160">
        <w:rPr>
          <w:rFonts w:asciiTheme="majorHAnsi" w:hAnsiTheme="majorHAnsi" w:cstheme="majorHAnsi"/>
          <w:szCs w:val="20"/>
          <w:lang w:val="en-GB"/>
        </w:rPr>
        <w:t>ivil society structures and interest groups including NGOs</w:t>
      </w:r>
    </w:p>
    <w:p w14:paraId="40347608" w14:textId="77777777" w:rsidR="000B3E06" w:rsidRPr="00555160" w:rsidRDefault="000B3E06"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Higher education and research organisations</w:t>
      </w:r>
    </w:p>
    <w:p w14:paraId="37A0DA56" w14:textId="77777777" w:rsidR="000B3E06" w:rsidRPr="00555160" w:rsidRDefault="000B3E06" w:rsidP="00800C6A">
      <w:pPr>
        <w:pStyle w:val="Odstavekseznama"/>
        <w:numPr>
          <w:ilvl w:val="0"/>
          <w:numId w:val="1"/>
        </w:numPr>
        <w:spacing w:after="20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Education/training centres and schools</w:t>
      </w:r>
    </w:p>
    <w:p w14:paraId="30E4EF62" w14:textId="77777777" w:rsidR="000B3E06" w:rsidRPr="00555160" w:rsidRDefault="000B3E06" w:rsidP="00800C6A">
      <w:pPr>
        <w:pStyle w:val="Odstavekseznama"/>
        <w:numPr>
          <w:ilvl w:val="0"/>
          <w:numId w:val="1"/>
        </w:numPr>
        <w:spacing w:after="200" w:line="276" w:lineRule="auto"/>
        <w:jc w:val="both"/>
        <w:rPr>
          <w:rFonts w:asciiTheme="majorHAnsi" w:hAnsiTheme="majorHAnsi" w:cstheme="majorHAnsi"/>
          <w:iCs/>
          <w:szCs w:val="20"/>
          <w:lang w:val="en-GB"/>
        </w:rPr>
      </w:pPr>
      <w:r w:rsidRPr="00555160">
        <w:rPr>
          <w:rFonts w:asciiTheme="majorHAnsi" w:hAnsiTheme="majorHAnsi" w:cstheme="majorHAnsi"/>
          <w:iCs/>
          <w:szCs w:val="20"/>
          <w:lang w:val="en-GB"/>
        </w:rPr>
        <w:t>Enterprises including SMEs</w:t>
      </w:r>
    </w:p>
    <w:p w14:paraId="59C049C8" w14:textId="77777777" w:rsidR="000B3E06" w:rsidRPr="00555160" w:rsidRDefault="000B3E06" w:rsidP="00800C6A">
      <w:pPr>
        <w:pStyle w:val="Odstavekseznama"/>
        <w:numPr>
          <w:ilvl w:val="0"/>
          <w:numId w:val="1"/>
        </w:numPr>
        <w:spacing w:after="200" w:line="276" w:lineRule="auto"/>
        <w:jc w:val="both"/>
        <w:rPr>
          <w:rFonts w:asciiTheme="majorHAnsi" w:hAnsiTheme="majorHAnsi" w:cstheme="majorHAnsi"/>
          <w:iCs/>
          <w:szCs w:val="20"/>
          <w:lang w:val="en-GB"/>
        </w:rPr>
      </w:pPr>
      <w:r w:rsidRPr="00555160">
        <w:rPr>
          <w:rFonts w:asciiTheme="majorHAnsi" w:hAnsiTheme="majorHAnsi" w:cstheme="majorHAnsi"/>
          <w:iCs/>
          <w:szCs w:val="20"/>
          <w:lang w:val="en-GB"/>
        </w:rPr>
        <w:t>General public</w:t>
      </w:r>
    </w:p>
    <w:p w14:paraId="40DB6CED" w14:textId="77777777" w:rsidR="00CA2BB6" w:rsidRPr="00555160" w:rsidRDefault="00CA2BB6" w:rsidP="00800C6A">
      <w:pPr>
        <w:spacing w:after="200" w:line="276" w:lineRule="auto"/>
        <w:jc w:val="both"/>
        <w:rPr>
          <w:rFonts w:asciiTheme="majorHAnsi" w:hAnsiTheme="majorHAnsi" w:cstheme="majorHAnsi"/>
          <w:iCs/>
          <w:szCs w:val="20"/>
          <w:lang w:val="en-GB"/>
        </w:rPr>
      </w:pPr>
    </w:p>
    <w:p w14:paraId="3CEE8FD2" w14:textId="77777777" w:rsidR="00B76205" w:rsidRPr="00555160" w:rsidRDefault="00B76205" w:rsidP="00C53E6F">
      <w:pPr>
        <w:pStyle w:val="Naslov3"/>
        <w:rPr>
          <w:lang w:val="en-GB"/>
        </w:rPr>
      </w:pPr>
      <w:bookmarkStart w:id="44" w:name="_Toc100641730"/>
      <w:r w:rsidRPr="00555160">
        <w:rPr>
          <w:lang w:val="en-GB"/>
        </w:rPr>
        <w:t>2.</w:t>
      </w:r>
      <w:r w:rsidR="007E2F1E" w:rsidRPr="00555160">
        <w:rPr>
          <w:lang w:val="en-GB"/>
        </w:rPr>
        <w:t>3</w:t>
      </w:r>
      <w:r w:rsidRPr="00555160">
        <w:rPr>
          <w:lang w:val="en-GB"/>
        </w:rPr>
        <w:t>.</w:t>
      </w:r>
      <w:r w:rsidR="00563445" w:rsidRPr="00555160">
        <w:rPr>
          <w:lang w:val="en-GB"/>
        </w:rPr>
        <w:t>3</w:t>
      </w:r>
      <w:r w:rsidRPr="00555160">
        <w:rPr>
          <w:lang w:val="en-GB"/>
        </w:rPr>
        <w:t>.   Indication of the specific territories targeted, including the planned use of ITI, CLLD or other territorial tools</w:t>
      </w:r>
      <w:bookmarkEnd w:id="44"/>
    </w:p>
    <w:p w14:paraId="27104F52" w14:textId="77777777" w:rsidR="00934FB2" w:rsidRPr="00555160" w:rsidRDefault="00934FB2" w:rsidP="00934FB2">
      <w:pPr>
        <w:spacing w:after="200" w:line="276" w:lineRule="auto"/>
        <w:jc w:val="both"/>
        <w:rPr>
          <w:i/>
          <w:noProof/>
          <w:color w:val="000000"/>
          <w:lang w:val="en-GB"/>
        </w:rPr>
      </w:pPr>
      <w:r w:rsidRPr="00555160">
        <w:rPr>
          <w:i/>
          <w:noProof/>
          <w:color w:val="000000"/>
          <w:lang w:val="en-GB"/>
        </w:rPr>
        <w:t>Reference: Article point (e)(iv) of 17(3)</w:t>
      </w:r>
    </w:p>
    <w:p w14:paraId="0915D1D0" w14:textId="5F4ACDC5" w:rsidR="00E07C72" w:rsidRDefault="007C6035" w:rsidP="005448F5">
      <w:pPr>
        <w:spacing w:after="200" w:line="276" w:lineRule="auto"/>
        <w:jc w:val="both"/>
        <w:rPr>
          <w:rFonts w:asciiTheme="majorHAnsi" w:hAnsiTheme="majorHAnsi" w:cstheme="majorHAnsi"/>
          <w:iCs/>
          <w:szCs w:val="20"/>
          <w:lang w:val="en-GB"/>
        </w:rPr>
      </w:pPr>
      <w:r w:rsidRPr="007C6035">
        <w:t xml:space="preserve"> </w:t>
      </w:r>
      <w:r w:rsidR="00F17926" w:rsidRPr="00DA207A">
        <w:rPr>
          <w:rFonts w:asciiTheme="majorHAnsi" w:hAnsiTheme="majorHAnsi" w:cstheme="majorHAnsi"/>
          <w:iCs/>
          <w:szCs w:val="20"/>
          <w:lang w:val="en-GB"/>
        </w:rPr>
        <w:t>The Priority concerns the entire programme area.</w:t>
      </w:r>
    </w:p>
    <w:p w14:paraId="53C4D7CE" w14:textId="77777777" w:rsidR="005448F5" w:rsidRPr="005448F5" w:rsidRDefault="005448F5" w:rsidP="005448F5">
      <w:pPr>
        <w:spacing w:after="200" w:line="276" w:lineRule="auto"/>
        <w:jc w:val="both"/>
        <w:rPr>
          <w:rFonts w:asciiTheme="majorHAnsi" w:hAnsiTheme="majorHAnsi" w:cstheme="majorHAnsi"/>
          <w:color w:val="000000"/>
          <w:szCs w:val="20"/>
          <w:lang w:val="en-GB"/>
        </w:rPr>
      </w:pPr>
    </w:p>
    <w:p w14:paraId="52AB71EA" w14:textId="1B0AD18D" w:rsidR="00B76205" w:rsidRPr="00555160" w:rsidRDefault="00B76205" w:rsidP="00C53E6F">
      <w:pPr>
        <w:pStyle w:val="Naslov3"/>
        <w:rPr>
          <w:lang w:val="en-GB"/>
        </w:rPr>
      </w:pPr>
      <w:bookmarkStart w:id="45" w:name="_Toc100641731"/>
      <w:r w:rsidRPr="00555160">
        <w:rPr>
          <w:lang w:val="en-GB"/>
        </w:rPr>
        <w:t>2.</w:t>
      </w:r>
      <w:r w:rsidR="00563445" w:rsidRPr="00555160">
        <w:rPr>
          <w:lang w:val="en-GB"/>
        </w:rPr>
        <w:t>3</w:t>
      </w:r>
      <w:r w:rsidRPr="00555160">
        <w:rPr>
          <w:lang w:val="en-GB"/>
        </w:rPr>
        <w:t>.</w:t>
      </w:r>
      <w:r w:rsidR="00563445" w:rsidRPr="00555160">
        <w:rPr>
          <w:lang w:val="en-GB"/>
        </w:rPr>
        <w:t>4</w:t>
      </w:r>
      <w:r w:rsidRPr="00555160">
        <w:rPr>
          <w:lang w:val="en-GB"/>
        </w:rPr>
        <w:t>.</w:t>
      </w:r>
      <w:r w:rsidRPr="00555160">
        <w:rPr>
          <w:lang w:val="en-GB"/>
        </w:rPr>
        <w:tab/>
        <w:t>Planned use of financial instruments</w:t>
      </w:r>
      <w:bookmarkEnd w:id="45"/>
    </w:p>
    <w:p w14:paraId="163DF8D3" w14:textId="77777777" w:rsidR="00934FB2" w:rsidRPr="00555160" w:rsidRDefault="00934FB2" w:rsidP="00934FB2">
      <w:pPr>
        <w:spacing w:after="200" w:line="276" w:lineRule="auto"/>
        <w:jc w:val="both"/>
        <w:rPr>
          <w:i/>
          <w:noProof/>
          <w:color w:val="000000"/>
          <w:lang w:val="en-GB"/>
        </w:rPr>
      </w:pPr>
      <w:r w:rsidRPr="00555160">
        <w:rPr>
          <w:i/>
          <w:noProof/>
          <w:color w:val="000000"/>
          <w:lang w:val="en-GB"/>
        </w:rPr>
        <w:t>Reference: point (e)(v) of Article 17(3)</w:t>
      </w:r>
    </w:p>
    <w:p w14:paraId="07BE3F9B" w14:textId="7482FB02" w:rsidR="00E07C72" w:rsidRPr="005448F5" w:rsidRDefault="007C6035" w:rsidP="005448F5">
      <w:pPr>
        <w:spacing w:line="276" w:lineRule="auto"/>
        <w:jc w:val="both"/>
        <w:rPr>
          <w:rFonts w:asciiTheme="majorHAnsi" w:hAnsiTheme="majorHAnsi"/>
        </w:rPr>
      </w:pPr>
      <w:r w:rsidRPr="005448F5">
        <w:rPr>
          <w:rFonts w:asciiTheme="majorHAnsi" w:hAnsiTheme="majorHAnsi"/>
          <w:lang w:val="en-GB"/>
        </w:rPr>
        <w:t xml:space="preserve">In accordance with Article 17(3)(c) of Regulation (EU) 2021/1059, support for projects takes a form of a grant. </w:t>
      </w:r>
      <w:r w:rsidR="008236AF" w:rsidRPr="005448F5">
        <w:rPr>
          <w:rFonts w:asciiTheme="majorHAnsi" w:hAnsiTheme="majorHAnsi"/>
          <w:lang w:val="en-GB"/>
        </w:rPr>
        <w:t xml:space="preserve">The main focus of the programme is put on fostering cooperation and reducing CB obstacles, promoting sustainable </w:t>
      </w:r>
      <w:r w:rsidR="008236AF" w:rsidRPr="005448F5">
        <w:rPr>
          <w:rFonts w:asciiTheme="majorHAnsi" w:hAnsiTheme="majorHAnsi"/>
          <w:lang w:val="en-GB"/>
        </w:rPr>
        <w:lastRenderedPageBreak/>
        <w:t xml:space="preserve">and green solutions. The programme will therefore support projects that will have sector and territory wide influence. </w:t>
      </w:r>
      <w:r w:rsidR="008236AF" w:rsidRPr="005448F5">
        <w:rPr>
          <w:rFonts w:asciiTheme="majorHAnsi" w:hAnsiTheme="majorHAnsi"/>
        </w:rPr>
        <w:t xml:space="preserve">The chosen form of support is the most suitable for achieving programme goals, in light of the size and the non-profit-oriented nature of cross-border projects. </w:t>
      </w:r>
    </w:p>
    <w:p w14:paraId="5FE483CB" w14:textId="2599D3DB" w:rsidR="005448F5" w:rsidRDefault="005448F5" w:rsidP="005448F5">
      <w:pPr>
        <w:jc w:val="both"/>
      </w:pPr>
    </w:p>
    <w:p w14:paraId="196137CD" w14:textId="50D67A54" w:rsidR="005448F5" w:rsidRDefault="005448F5" w:rsidP="005448F5">
      <w:pPr>
        <w:jc w:val="both"/>
      </w:pPr>
    </w:p>
    <w:p w14:paraId="4F1FC8DF" w14:textId="635452A8" w:rsidR="005448F5" w:rsidRDefault="005448F5" w:rsidP="005448F5">
      <w:pPr>
        <w:jc w:val="both"/>
      </w:pPr>
    </w:p>
    <w:p w14:paraId="34F3DFA2" w14:textId="60545F2D" w:rsidR="005448F5" w:rsidRDefault="005448F5" w:rsidP="005448F5">
      <w:pPr>
        <w:jc w:val="both"/>
      </w:pPr>
    </w:p>
    <w:p w14:paraId="1FD43111" w14:textId="72345051" w:rsidR="005448F5" w:rsidRDefault="005448F5" w:rsidP="005448F5">
      <w:pPr>
        <w:jc w:val="both"/>
      </w:pPr>
    </w:p>
    <w:p w14:paraId="5BFA29A9" w14:textId="0663E802" w:rsidR="005448F5" w:rsidRDefault="005448F5" w:rsidP="005448F5">
      <w:pPr>
        <w:jc w:val="both"/>
      </w:pPr>
    </w:p>
    <w:p w14:paraId="41C852C4" w14:textId="07CC24E0" w:rsidR="005448F5" w:rsidRDefault="005448F5" w:rsidP="005448F5">
      <w:pPr>
        <w:jc w:val="both"/>
      </w:pPr>
    </w:p>
    <w:p w14:paraId="3DAF5D7F" w14:textId="635BD68A" w:rsidR="005448F5" w:rsidRDefault="005448F5" w:rsidP="005448F5">
      <w:pPr>
        <w:jc w:val="both"/>
      </w:pPr>
    </w:p>
    <w:p w14:paraId="554268E3" w14:textId="635009B0" w:rsidR="005448F5" w:rsidRDefault="005448F5" w:rsidP="005448F5">
      <w:pPr>
        <w:jc w:val="both"/>
      </w:pPr>
    </w:p>
    <w:p w14:paraId="109081B4" w14:textId="5C216153" w:rsidR="005448F5" w:rsidRDefault="005448F5" w:rsidP="005448F5">
      <w:pPr>
        <w:jc w:val="both"/>
      </w:pPr>
    </w:p>
    <w:p w14:paraId="079F98AE" w14:textId="77777777" w:rsidR="005448F5" w:rsidRPr="00F17926" w:rsidRDefault="005448F5" w:rsidP="005448F5">
      <w:pPr>
        <w:jc w:val="both"/>
      </w:pPr>
    </w:p>
    <w:p w14:paraId="4DF1BBD5" w14:textId="50EF4F33" w:rsidR="00B76205" w:rsidRPr="00555160" w:rsidRDefault="00B76205" w:rsidP="00C53E6F">
      <w:pPr>
        <w:pStyle w:val="Naslov3"/>
        <w:rPr>
          <w:lang w:val="en-GB"/>
        </w:rPr>
      </w:pPr>
      <w:bookmarkStart w:id="46" w:name="_Toc100641732"/>
      <w:r w:rsidRPr="00E07C72">
        <w:rPr>
          <w:lang w:val="en-GB"/>
        </w:rPr>
        <w:t>2.</w:t>
      </w:r>
      <w:r w:rsidR="00563445" w:rsidRPr="00E07C72">
        <w:rPr>
          <w:lang w:val="en-GB"/>
        </w:rPr>
        <w:t>3.5</w:t>
      </w:r>
      <w:r w:rsidRPr="00E07C72">
        <w:rPr>
          <w:lang w:val="en-GB"/>
        </w:rPr>
        <w:t>.   Indicative breakdown of the EU programme resources by type of intervention</w:t>
      </w:r>
      <w:bookmarkEnd w:id="46"/>
    </w:p>
    <w:p w14:paraId="4DBFAD79" w14:textId="77777777" w:rsidR="00934FB2" w:rsidRPr="00555160" w:rsidRDefault="00934FB2" w:rsidP="00934FB2">
      <w:pPr>
        <w:spacing w:after="200" w:line="276" w:lineRule="auto"/>
        <w:jc w:val="both"/>
        <w:rPr>
          <w:i/>
          <w:noProof/>
          <w:color w:val="000000"/>
          <w:lang w:val="en-GB"/>
        </w:rPr>
      </w:pPr>
      <w:r w:rsidRPr="00555160">
        <w:rPr>
          <w:i/>
          <w:noProof/>
          <w:color w:val="000000"/>
          <w:lang w:val="en-GB"/>
        </w:rPr>
        <w:t>Reference: point (e)(vi) of Article 17(3), point (c)(v) of Article 17(9)</w:t>
      </w:r>
    </w:p>
    <w:p w14:paraId="4D6EE5A8" w14:textId="72FB9E5B" w:rsidR="0084288E" w:rsidRPr="00555160" w:rsidRDefault="0084288E" w:rsidP="0084288E">
      <w:pPr>
        <w:pStyle w:val="Napis"/>
        <w:rPr>
          <w:lang w:val="en-GB"/>
        </w:rPr>
      </w:pPr>
      <w:bookmarkStart w:id="47" w:name="_Toc73441789"/>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20</w:t>
      </w:r>
      <w:r w:rsidR="003F5783" w:rsidRPr="00555160">
        <w:rPr>
          <w:noProof/>
          <w:lang w:val="en-GB"/>
        </w:rPr>
        <w:fldChar w:fldCharType="end"/>
      </w:r>
      <w:r w:rsidRPr="00555160">
        <w:rPr>
          <w:lang w:val="en-GB"/>
        </w:rPr>
        <w:t>: Dimension 1 – intervention field for Priority 3</w:t>
      </w:r>
      <w:bookmarkEnd w:id="47"/>
    </w:p>
    <w:tbl>
      <w:tblPr>
        <w:tblStyle w:val="TableGrid1"/>
        <w:tblW w:w="977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29"/>
        <w:gridCol w:w="709"/>
        <w:gridCol w:w="1843"/>
        <w:gridCol w:w="4111"/>
        <w:gridCol w:w="1984"/>
      </w:tblGrid>
      <w:tr w:rsidR="00B76205" w:rsidRPr="00555160" w14:paraId="13C472EC" w14:textId="77777777" w:rsidTr="005448F5">
        <w:tc>
          <w:tcPr>
            <w:tcW w:w="1129" w:type="dxa"/>
            <w:shd w:val="clear" w:color="auto" w:fill="D5DCE4" w:themeFill="text2" w:themeFillTint="33"/>
          </w:tcPr>
          <w:p w14:paraId="326D2AAF"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 xml:space="preserve">Priority </w:t>
            </w:r>
            <w:r w:rsidR="00FC3D8E" w:rsidRPr="00555160">
              <w:rPr>
                <w:rFonts w:asciiTheme="majorHAnsi" w:hAnsiTheme="majorHAnsi" w:cstheme="majorHAnsi"/>
                <w:b/>
                <w:iCs/>
                <w:szCs w:val="20"/>
              </w:rPr>
              <w:t>N</w:t>
            </w:r>
            <w:r w:rsidRPr="00555160">
              <w:rPr>
                <w:rFonts w:asciiTheme="majorHAnsi" w:hAnsiTheme="majorHAnsi" w:cstheme="majorHAnsi"/>
                <w:b/>
                <w:iCs/>
                <w:szCs w:val="20"/>
              </w:rPr>
              <w:t>o</w:t>
            </w:r>
            <w:r w:rsidR="00FC3D8E" w:rsidRPr="00555160">
              <w:rPr>
                <w:rFonts w:asciiTheme="majorHAnsi" w:hAnsiTheme="majorHAnsi" w:cstheme="majorHAnsi"/>
                <w:b/>
                <w:iCs/>
                <w:szCs w:val="20"/>
              </w:rPr>
              <w:t>.</w:t>
            </w:r>
          </w:p>
        </w:tc>
        <w:tc>
          <w:tcPr>
            <w:tcW w:w="709" w:type="dxa"/>
            <w:shd w:val="clear" w:color="auto" w:fill="D5DCE4" w:themeFill="text2" w:themeFillTint="33"/>
          </w:tcPr>
          <w:p w14:paraId="210B4E72"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Fund</w:t>
            </w:r>
          </w:p>
        </w:tc>
        <w:tc>
          <w:tcPr>
            <w:tcW w:w="1843" w:type="dxa"/>
            <w:shd w:val="clear" w:color="auto" w:fill="D5DCE4" w:themeFill="text2" w:themeFillTint="33"/>
          </w:tcPr>
          <w:p w14:paraId="49CD4135"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Specific objective</w:t>
            </w:r>
          </w:p>
        </w:tc>
        <w:tc>
          <w:tcPr>
            <w:tcW w:w="4111" w:type="dxa"/>
            <w:shd w:val="clear" w:color="auto" w:fill="D5DCE4" w:themeFill="text2" w:themeFillTint="33"/>
          </w:tcPr>
          <w:p w14:paraId="624B6744"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 xml:space="preserve">Code </w:t>
            </w:r>
          </w:p>
        </w:tc>
        <w:tc>
          <w:tcPr>
            <w:tcW w:w="1984" w:type="dxa"/>
            <w:shd w:val="clear" w:color="auto" w:fill="D5DCE4" w:themeFill="text2" w:themeFillTint="33"/>
          </w:tcPr>
          <w:p w14:paraId="01C593D1"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Amount (EUR)</w:t>
            </w:r>
          </w:p>
        </w:tc>
      </w:tr>
      <w:tr w:rsidR="00B76205" w:rsidRPr="00555160" w14:paraId="61D9F1F7" w14:textId="77777777" w:rsidTr="005448F5">
        <w:tc>
          <w:tcPr>
            <w:tcW w:w="1129" w:type="dxa"/>
          </w:tcPr>
          <w:p w14:paraId="727991D7"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w:t>
            </w:r>
          </w:p>
        </w:tc>
        <w:tc>
          <w:tcPr>
            <w:tcW w:w="709" w:type="dxa"/>
          </w:tcPr>
          <w:p w14:paraId="3CDCC83C"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43" w:type="dxa"/>
          </w:tcPr>
          <w:p w14:paraId="7CFA8B9F" w14:textId="77777777" w:rsidR="00B76205" w:rsidRPr="00555160" w:rsidRDefault="00A31D71" w:rsidP="00C15CB7">
            <w:pPr>
              <w:jc w:val="both"/>
              <w:rPr>
                <w:rFonts w:asciiTheme="majorHAnsi" w:hAnsiTheme="majorHAnsi" w:cstheme="majorHAnsi"/>
                <w:iCs/>
                <w:szCs w:val="20"/>
              </w:rPr>
            </w:pPr>
            <w:r w:rsidRPr="00555160">
              <w:rPr>
                <w:rFonts w:asciiTheme="majorHAnsi" w:hAnsiTheme="majorHAnsi" w:cstheme="majorHAnsi"/>
                <w:iCs/>
                <w:szCs w:val="20"/>
              </w:rPr>
              <w:t>3.1 Enhancing coordination and cooperation among institutions</w:t>
            </w:r>
          </w:p>
        </w:tc>
        <w:tc>
          <w:tcPr>
            <w:tcW w:w="4111" w:type="dxa"/>
          </w:tcPr>
          <w:p w14:paraId="32CB4D32" w14:textId="77777777" w:rsidR="00B76205" w:rsidRPr="00555160" w:rsidRDefault="00A31D71" w:rsidP="00C15CB7">
            <w:pPr>
              <w:jc w:val="both"/>
              <w:rPr>
                <w:rFonts w:asciiTheme="majorHAnsi" w:hAnsiTheme="majorHAnsi" w:cstheme="majorHAnsi"/>
                <w:iCs/>
                <w:szCs w:val="20"/>
              </w:rPr>
            </w:pPr>
            <w:r w:rsidRPr="00555160">
              <w:rPr>
                <w:rFonts w:asciiTheme="majorHAnsi" w:hAnsiTheme="majorHAnsi" w:cstheme="majorHAnsi"/>
                <w:iCs/>
                <w:szCs w:val="20"/>
              </w:rPr>
              <w:t>171 Enhancing cooperation with partners both within and outside the Member State</w:t>
            </w:r>
          </w:p>
        </w:tc>
        <w:tc>
          <w:tcPr>
            <w:tcW w:w="1984" w:type="dxa"/>
          </w:tcPr>
          <w:p w14:paraId="3C5D4983"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2,040,000</w:t>
            </w:r>
          </w:p>
        </w:tc>
      </w:tr>
      <w:tr w:rsidR="00901FA2" w:rsidRPr="00555160" w14:paraId="3599B23B" w14:textId="77777777" w:rsidTr="005448F5">
        <w:tc>
          <w:tcPr>
            <w:tcW w:w="1129" w:type="dxa"/>
          </w:tcPr>
          <w:p w14:paraId="01248699"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w:t>
            </w:r>
          </w:p>
        </w:tc>
        <w:tc>
          <w:tcPr>
            <w:tcW w:w="709" w:type="dxa"/>
          </w:tcPr>
          <w:p w14:paraId="714C4457"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43" w:type="dxa"/>
          </w:tcPr>
          <w:p w14:paraId="15E6B69E" w14:textId="77777777" w:rsidR="00A31D71" w:rsidRPr="00555160" w:rsidRDefault="00A31D71" w:rsidP="00C15CB7">
            <w:pPr>
              <w:jc w:val="both"/>
              <w:rPr>
                <w:rFonts w:asciiTheme="majorHAnsi" w:hAnsiTheme="majorHAnsi" w:cstheme="majorHAnsi"/>
                <w:iCs/>
                <w:szCs w:val="20"/>
              </w:rPr>
            </w:pPr>
            <w:r w:rsidRPr="00555160">
              <w:rPr>
                <w:rFonts w:asciiTheme="majorHAnsi" w:hAnsiTheme="majorHAnsi" w:cstheme="majorHAnsi"/>
                <w:iCs/>
                <w:szCs w:val="20"/>
              </w:rPr>
              <w:t>3.1 Enhancing coordination and cooperation among institutions</w:t>
            </w:r>
          </w:p>
        </w:tc>
        <w:tc>
          <w:tcPr>
            <w:tcW w:w="4111" w:type="dxa"/>
          </w:tcPr>
          <w:p w14:paraId="4EF897E6" w14:textId="77777777" w:rsidR="00A31D71" w:rsidRPr="00555160" w:rsidRDefault="00A31D71" w:rsidP="00A31D71">
            <w:pPr>
              <w:jc w:val="both"/>
              <w:rPr>
                <w:rFonts w:asciiTheme="majorHAnsi" w:hAnsiTheme="majorHAnsi" w:cstheme="majorHAnsi"/>
                <w:iCs/>
                <w:szCs w:val="20"/>
              </w:rPr>
            </w:pPr>
            <w:r w:rsidRPr="00555160">
              <w:rPr>
                <w:rFonts w:asciiTheme="majorHAnsi" w:hAnsiTheme="majorHAnsi" w:cstheme="majorHAnsi"/>
                <w:iCs/>
                <w:szCs w:val="20"/>
              </w:rPr>
              <w:t>173 Enhancing institutional capacity of public authorities and stakeholders to implement territorial cooperation projects and initiatives in a cross-border, transnational, maritime and inter-regional context</w:t>
            </w:r>
          </w:p>
        </w:tc>
        <w:tc>
          <w:tcPr>
            <w:tcW w:w="1984" w:type="dxa"/>
          </w:tcPr>
          <w:p w14:paraId="31E83DDA"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1,020,000</w:t>
            </w:r>
          </w:p>
        </w:tc>
      </w:tr>
      <w:tr w:rsidR="00901FA2" w:rsidRPr="00555160" w14:paraId="48735FC6" w14:textId="77777777" w:rsidTr="005448F5">
        <w:tc>
          <w:tcPr>
            <w:tcW w:w="1129" w:type="dxa"/>
          </w:tcPr>
          <w:p w14:paraId="645759B2"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w:t>
            </w:r>
          </w:p>
        </w:tc>
        <w:tc>
          <w:tcPr>
            <w:tcW w:w="709" w:type="dxa"/>
          </w:tcPr>
          <w:p w14:paraId="061900D2"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43" w:type="dxa"/>
          </w:tcPr>
          <w:p w14:paraId="08413522" w14:textId="77777777" w:rsidR="00A31D71" w:rsidRPr="00555160" w:rsidRDefault="00A31D71" w:rsidP="00C15CB7">
            <w:pPr>
              <w:jc w:val="both"/>
              <w:rPr>
                <w:rFonts w:asciiTheme="majorHAnsi" w:hAnsiTheme="majorHAnsi" w:cstheme="majorHAnsi"/>
                <w:iCs/>
                <w:szCs w:val="20"/>
              </w:rPr>
            </w:pPr>
            <w:r w:rsidRPr="00555160">
              <w:rPr>
                <w:rFonts w:asciiTheme="majorHAnsi" w:hAnsiTheme="majorHAnsi" w:cstheme="majorHAnsi"/>
                <w:iCs/>
                <w:szCs w:val="20"/>
              </w:rPr>
              <w:t>3.1 Enhancing coordination and cooperation among institutions</w:t>
            </w:r>
          </w:p>
        </w:tc>
        <w:tc>
          <w:tcPr>
            <w:tcW w:w="4111" w:type="dxa"/>
          </w:tcPr>
          <w:p w14:paraId="48A01FB6" w14:textId="77777777" w:rsidR="00A31D71" w:rsidRPr="00555160" w:rsidRDefault="00A31D71" w:rsidP="00A31D71">
            <w:pPr>
              <w:jc w:val="both"/>
              <w:rPr>
                <w:rFonts w:asciiTheme="majorHAnsi" w:hAnsiTheme="majorHAnsi" w:cstheme="majorHAnsi"/>
                <w:iCs/>
                <w:szCs w:val="20"/>
              </w:rPr>
            </w:pPr>
            <w:r w:rsidRPr="00555160">
              <w:rPr>
                <w:rFonts w:asciiTheme="majorHAnsi" w:hAnsiTheme="majorHAnsi" w:cstheme="majorHAnsi"/>
                <w:iCs/>
                <w:szCs w:val="20"/>
              </w:rPr>
              <w:t>169 Territorial development inititatives, including preparation of territorial strategies</w:t>
            </w:r>
          </w:p>
        </w:tc>
        <w:tc>
          <w:tcPr>
            <w:tcW w:w="1984" w:type="dxa"/>
          </w:tcPr>
          <w:p w14:paraId="41ED5219"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340,000</w:t>
            </w:r>
          </w:p>
        </w:tc>
      </w:tr>
      <w:tr w:rsidR="00901FA2" w:rsidRPr="00555160" w14:paraId="42AECAAD" w14:textId="77777777" w:rsidTr="005448F5">
        <w:tc>
          <w:tcPr>
            <w:tcW w:w="1129" w:type="dxa"/>
          </w:tcPr>
          <w:p w14:paraId="0D2E0ED7"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w:t>
            </w:r>
          </w:p>
        </w:tc>
        <w:tc>
          <w:tcPr>
            <w:tcW w:w="709" w:type="dxa"/>
          </w:tcPr>
          <w:p w14:paraId="3AFC14C3"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43" w:type="dxa"/>
          </w:tcPr>
          <w:p w14:paraId="73B561B1"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3.2 Enhancing trust and cooperation among people</w:t>
            </w:r>
          </w:p>
        </w:tc>
        <w:tc>
          <w:tcPr>
            <w:tcW w:w="4111" w:type="dxa"/>
          </w:tcPr>
          <w:p w14:paraId="1071AFE0" w14:textId="77777777" w:rsidR="00A31D71" w:rsidRPr="00555160" w:rsidRDefault="00A31D71" w:rsidP="00C15CB7">
            <w:pPr>
              <w:rPr>
                <w:rFonts w:asciiTheme="majorHAnsi" w:hAnsiTheme="majorHAnsi" w:cstheme="majorHAnsi"/>
                <w:szCs w:val="20"/>
              </w:rPr>
            </w:pPr>
            <w:r w:rsidRPr="00555160">
              <w:rPr>
                <w:rFonts w:asciiTheme="majorHAnsi" w:hAnsiTheme="majorHAnsi" w:cstheme="majorHAnsi"/>
                <w:szCs w:val="20"/>
              </w:rPr>
              <w:t>171 Enhancing cooperation with partners both within and outside the Member State</w:t>
            </w:r>
          </w:p>
        </w:tc>
        <w:tc>
          <w:tcPr>
            <w:tcW w:w="1984" w:type="dxa"/>
          </w:tcPr>
          <w:p w14:paraId="7474DF7E" w14:textId="34736553" w:rsidR="00A31D71" w:rsidRPr="00555160" w:rsidRDefault="001C1FA8" w:rsidP="00A31D71">
            <w:pPr>
              <w:jc w:val="center"/>
              <w:rPr>
                <w:rFonts w:asciiTheme="majorHAnsi" w:hAnsiTheme="majorHAnsi" w:cstheme="majorHAnsi"/>
                <w:iCs/>
                <w:szCs w:val="20"/>
              </w:rPr>
            </w:pPr>
            <w:r w:rsidRPr="00555160">
              <w:rPr>
                <w:rFonts w:asciiTheme="majorHAnsi" w:hAnsiTheme="majorHAnsi" w:cstheme="majorHAnsi"/>
                <w:iCs/>
                <w:szCs w:val="20"/>
              </w:rPr>
              <w:t>846,91</w:t>
            </w:r>
            <w:r w:rsidR="007B1F3A">
              <w:rPr>
                <w:rFonts w:asciiTheme="majorHAnsi" w:hAnsiTheme="majorHAnsi" w:cstheme="majorHAnsi"/>
                <w:iCs/>
                <w:szCs w:val="20"/>
              </w:rPr>
              <w:t>5</w:t>
            </w:r>
          </w:p>
        </w:tc>
      </w:tr>
    </w:tbl>
    <w:p w14:paraId="46A229E3" w14:textId="77777777" w:rsidR="00B76205" w:rsidRPr="00555160" w:rsidRDefault="00B76205" w:rsidP="00B76205">
      <w:pPr>
        <w:spacing w:after="200" w:line="276" w:lineRule="auto"/>
        <w:rPr>
          <w:rFonts w:asciiTheme="majorHAnsi" w:hAnsiTheme="majorHAnsi" w:cstheme="majorHAnsi"/>
          <w:iCs/>
          <w:szCs w:val="22"/>
          <w:lang w:val="en-GB"/>
        </w:rPr>
      </w:pPr>
    </w:p>
    <w:p w14:paraId="562DB78A" w14:textId="7140F175" w:rsidR="00B76205" w:rsidRPr="00555160" w:rsidRDefault="0084288E" w:rsidP="0084288E">
      <w:pPr>
        <w:pStyle w:val="Napis"/>
        <w:rPr>
          <w:rFonts w:asciiTheme="majorHAnsi" w:hAnsiTheme="majorHAnsi" w:cstheme="majorHAnsi"/>
          <w:color w:val="000000"/>
          <w:szCs w:val="22"/>
          <w:lang w:val="en-GB"/>
        </w:rPr>
      </w:pPr>
      <w:bookmarkStart w:id="48" w:name="_Toc73441790"/>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21</w:t>
      </w:r>
      <w:r w:rsidR="003F5783" w:rsidRPr="00555160">
        <w:rPr>
          <w:noProof/>
          <w:lang w:val="en-GB"/>
        </w:rPr>
        <w:fldChar w:fldCharType="end"/>
      </w:r>
      <w:r w:rsidRPr="00555160">
        <w:rPr>
          <w:lang w:val="en-GB"/>
        </w:rPr>
        <w:t>: Dimension 2 – form of financing for Priority 3</w:t>
      </w:r>
      <w:bookmarkEnd w:id="48"/>
    </w:p>
    <w:tbl>
      <w:tblPr>
        <w:tblStyle w:val="TableGrid1"/>
        <w:tblW w:w="977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70"/>
        <w:gridCol w:w="1657"/>
        <w:gridCol w:w="1898"/>
        <w:gridCol w:w="1204"/>
        <w:gridCol w:w="3147"/>
      </w:tblGrid>
      <w:tr w:rsidR="00B76205" w:rsidRPr="00555160" w14:paraId="68C6A29C" w14:textId="77777777" w:rsidTr="005448F5">
        <w:tc>
          <w:tcPr>
            <w:tcW w:w="1870" w:type="dxa"/>
            <w:shd w:val="clear" w:color="auto" w:fill="D5DCE4" w:themeFill="text2" w:themeFillTint="33"/>
          </w:tcPr>
          <w:p w14:paraId="32E70D50"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 xml:space="preserve">Priority </w:t>
            </w:r>
            <w:r w:rsidR="00FC3D8E" w:rsidRPr="00555160">
              <w:rPr>
                <w:rFonts w:asciiTheme="majorHAnsi" w:hAnsiTheme="majorHAnsi" w:cstheme="majorHAnsi"/>
                <w:b/>
                <w:iCs/>
                <w:szCs w:val="20"/>
              </w:rPr>
              <w:t>N</w:t>
            </w:r>
            <w:r w:rsidRPr="00555160">
              <w:rPr>
                <w:rFonts w:asciiTheme="majorHAnsi" w:hAnsiTheme="majorHAnsi" w:cstheme="majorHAnsi"/>
                <w:b/>
                <w:iCs/>
                <w:szCs w:val="20"/>
              </w:rPr>
              <w:t>o</w:t>
            </w:r>
            <w:r w:rsidR="00FC3D8E" w:rsidRPr="00555160">
              <w:rPr>
                <w:rFonts w:asciiTheme="majorHAnsi" w:hAnsiTheme="majorHAnsi" w:cstheme="majorHAnsi"/>
                <w:b/>
                <w:iCs/>
                <w:szCs w:val="20"/>
              </w:rPr>
              <w:t>.</w:t>
            </w:r>
          </w:p>
        </w:tc>
        <w:tc>
          <w:tcPr>
            <w:tcW w:w="1657" w:type="dxa"/>
            <w:shd w:val="clear" w:color="auto" w:fill="D5DCE4" w:themeFill="text2" w:themeFillTint="33"/>
          </w:tcPr>
          <w:p w14:paraId="64F68A48"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Fund</w:t>
            </w:r>
          </w:p>
        </w:tc>
        <w:tc>
          <w:tcPr>
            <w:tcW w:w="1898" w:type="dxa"/>
            <w:shd w:val="clear" w:color="auto" w:fill="D5DCE4" w:themeFill="text2" w:themeFillTint="33"/>
          </w:tcPr>
          <w:p w14:paraId="6123CC4A"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Specific objective</w:t>
            </w:r>
          </w:p>
        </w:tc>
        <w:tc>
          <w:tcPr>
            <w:tcW w:w="1204" w:type="dxa"/>
            <w:shd w:val="clear" w:color="auto" w:fill="D5DCE4" w:themeFill="text2" w:themeFillTint="33"/>
          </w:tcPr>
          <w:p w14:paraId="35610E72"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 xml:space="preserve">Code </w:t>
            </w:r>
          </w:p>
        </w:tc>
        <w:tc>
          <w:tcPr>
            <w:tcW w:w="3147" w:type="dxa"/>
            <w:shd w:val="clear" w:color="auto" w:fill="D5DCE4" w:themeFill="text2" w:themeFillTint="33"/>
          </w:tcPr>
          <w:p w14:paraId="677403E7"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Amount (EUR)</w:t>
            </w:r>
          </w:p>
        </w:tc>
      </w:tr>
      <w:tr w:rsidR="00B76205" w:rsidRPr="00555160" w14:paraId="6679821F" w14:textId="77777777" w:rsidTr="005448F5">
        <w:tc>
          <w:tcPr>
            <w:tcW w:w="1870" w:type="dxa"/>
          </w:tcPr>
          <w:p w14:paraId="275937E1"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w:t>
            </w:r>
          </w:p>
        </w:tc>
        <w:tc>
          <w:tcPr>
            <w:tcW w:w="1657" w:type="dxa"/>
          </w:tcPr>
          <w:p w14:paraId="24C17A39"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98" w:type="dxa"/>
          </w:tcPr>
          <w:p w14:paraId="2D7A9B20"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3.1</w:t>
            </w:r>
          </w:p>
        </w:tc>
        <w:tc>
          <w:tcPr>
            <w:tcW w:w="1204" w:type="dxa"/>
          </w:tcPr>
          <w:p w14:paraId="539DD9DD"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01</w:t>
            </w:r>
          </w:p>
        </w:tc>
        <w:tc>
          <w:tcPr>
            <w:tcW w:w="3147" w:type="dxa"/>
          </w:tcPr>
          <w:p w14:paraId="69BBD8D0"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3,400,000</w:t>
            </w:r>
          </w:p>
        </w:tc>
      </w:tr>
      <w:tr w:rsidR="00A31D71" w:rsidRPr="00555160" w14:paraId="68324108" w14:textId="77777777" w:rsidTr="005448F5">
        <w:tc>
          <w:tcPr>
            <w:tcW w:w="1870" w:type="dxa"/>
          </w:tcPr>
          <w:p w14:paraId="5E81C1F1"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w:t>
            </w:r>
          </w:p>
        </w:tc>
        <w:tc>
          <w:tcPr>
            <w:tcW w:w="1657" w:type="dxa"/>
          </w:tcPr>
          <w:p w14:paraId="32FA1CDC"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98" w:type="dxa"/>
          </w:tcPr>
          <w:p w14:paraId="4031E363"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3.2</w:t>
            </w:r>
          </w:p>
        </w:tc>
        <w:tc>
          <w:tcPr>
            <w:tcW w:w="1204" w:type="dxa"/>
          </w:tcPr>
          <w:p w14:paraId="54ED2109"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01</w:t>
            </w:r>
          </w:p>
        </w:tc>
        <w:tc>
          <w:tcPr>
            <w:tcW w:w="3147" w:type="dxa"/>
          </w:tcPr>
          <w:p w14:paraId="28192878" w14:textId="2204CC82"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8</w:t>
            </w:r>
            <w:r w:rsidR="001C1FA8" w:rsidRPr="00555160">
              <w:rPr>
                <w:rFonts w:asciiTheme="majorHAnsi" w:hAnsiTheme="majorHAnsi" w:cstheme="majorHAnsi"/>
                <w:iCs/>
                <w:szCs w:val="20"/>
              </w:rPr>
              <w:t>46</w:t>
            </w:r>
            <w:r w:rsidRPr="00555160">
              <w:rPr>
                <w:rFonts w:asciiTheme="majorHAnsi" w:hAnsiTheme="majorHAnsi" w:cstheme="majorHAnsi"/>
                <w:iCs/>
                <w:szCs w:val="20"/>
              </w:rPr>
              <w:t>,</w:t>
            </w:r>
            <w:r w:rsidR="001C1FA8" w:rsidRPr="00555160">
              <w:rPr>
                <w:rFonts w:asciiTheme="majorHAnsi" w:hAnsiTheme="majorHAnsi" w:cstheme="majorHAnsi"/>
                <w:iCs/>
                <w:szCs w:val="20"/>
              </w:rPr>
              <w:t>91</w:t>
            </w:r>
            <w:r w:rsidR="007B1F3A">
              <w:rPr>
                <w:rFonts w:asciiTheme="majorHAnsi" w:hAnsiTheme="majorHAnsi" w:cstheme="majorHAnsi"/>
                <w:iCs/>
                <w:szCs w:val="20"/>
              </w:rPr>
              <w:t>5</w:t>
            </w:r>
          </w:p>
        </w:tc>
      </w:tr>
    </w:tbl>
    <w:p w14:paraId="6AF5CE02" w14:textId="77777777" w:rsidR="00B76205" w:rsidRPr="00555160" w:rsidRDefault="00B76205" w:rsidP="00B76205">
      <w:pPr>
        <w:spacing w:after="200" w:line="276" w:lineRule="auto"/>
        <w:jc w:val="center"/>
        <w:rPr>
          <w:rFonts w:asciiTheme="majorHAnsi" w:hAnsiTheme="majorHAnsi" w:cstheme="majorHAnsi"/>
          <w:iCs/>
          <w:szCs w:val="22"/>
          <w:lang w:val="en-GB"/>
        </w:rPr>
      </w:pPr>
    </w:p>
    <w:p w14:paraId="72ED1776" w14:textId="338DEACB" w:rsidR="0084288E" w:rsidRPr="00555160" w:rsidRDefault="0084288E" w:rsidP="0084288E">
      <w:pPr>
        <w:pStyle w:val="Napis"/>
        <w:rPr>
          <w:lang w:val="en-GB"/>
        </w:rPr>
      </w:pPr>
      <w:bookmarkStart w:id="49" w:name="_Toc73441791"/>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22</w:t>
      </w:r>
      <w:r w:rsidR="003F5783" w:rsidRPr="00555160">
        <w:rPr>
          <w:noProof/>
          <w:lang w:val="en-GB"/>
        </w:rPr>
        <w:fldChar w:fldCharType="end"/>
      </w:r>
      <w:r w:rsidRPr="00555160">
        <w:rPr>
          <w:lang w:val="en-GB"/>
        </w:rPr>
        <w:t>: Dimension 3 – territorial delivery mechanism and territorial focus for Priority 3</w:t>
      </w:r>
      <w:bookmarkEnd w:id="49"/>
    </w:p>
    <w:tbl>
      <w:tblPr>
        <w:tblStyle w:val="TableGrid1"/>
        <w:tblW w:w="977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25"/>
        <w:gridCol w:w="1613"/>
        <w:gridCol w:w="1860"/>
        <w:gridCol w:w="1360"/>
        <w:gridCol w:w="3118"/>
      </w:tblGrid>
      <w:tr w:rsidR="00B76205" w:rsidRPr="00555160" w14:paraId="43962AD2" w14:textId="77777777" w:rsidTr="005448F5">
        <w:tc>
          <w:tcPr>
            <w:tcW w:w="1825" w:type="dxa"/>
            <w:shd w:val="clear" w:color="auto" w:fill="D5DCE4" w:themeFill="text2" w:themeFillTint="33"/>
          </w:tcPr>
          <w:p w14:paraId="0CAA0A13"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Priority No</w:t>
            </w:r>
            <w:r w:rsidR="00FC3D8E" w:rsidRPr="00555160">
              <w:rPr>
                <w:rFonts w:asciiTheme="majorHAnsi" w:hAnsiTheme="majorHAnsi" w:cstheme="majorHAnsi"/>
                <w:b/>
                <w:iCs/>
                <w:szCs w:val="20"/>
              </w:rPr>
              <w:t>.</w:t>
            </w:r>
          </w:p>
        </w:tc>
        <w:tc>
          <w:tcPr>
            <w:tcW w:w="1613" w:type="dxa"/>
            <w:shd w:val="clear" w:color="auto" w:fill="D5DCE4" w:themeFill="text2" w:themeFillTint="33"/>
          </w:tcPr>
          <w:p w14:paraId="72512648"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Fund</w:t>
            </w:r>
          </w:p>
        </w:tc>
        <w:tc>
          <w:tcPr>
            <w:tcW w:w="1860" w:type="dxa"/>
            <w:shd w:val="clear" w:color="auto" w:fill="D5DCE4" w:themeFill="text2" w:themeFillTint="33"/>
          </w:tcPr>
          <w:p w14:paraId="2E369EE1"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Specific objective</w:t>
            </w:r>
          </w:p>
        </w:tc>
        <w:tc>
          <w:tcPr>
            <w:tcW w:w="1360" w:type="dxa"/>
            <w:shd w:val="clear" w:color="auto" w:fill="D5DCE4" w:themeFill="text2" w:themeFillTint="33"/>
          </w:tcPr>
          <w:p w14:paraId="0079E7FF"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 xml:space="preserve">Code </w:t>
            </w:r>
          </w:p>
        </w:tc>
        <w:tc>
          <w:tcPr>
            <w:tcW w:w="3118" w:type="dxa"/>
            <w:shd w:val="clear" w:color="auto" w:fill="D5DCE4" w:themeFill="text2" w:themeFillTint="33"/>
          </w:tcPr>
          <w:p w14:paraId="5FC5D556" w14:textId="77777777" w:rsidR="00B76205" w:rsidRPr="00555160" w:rsidRDefault="00B76205" w:rsidP="00C6194D">
            <w:pPr>
              <w:jc w:val="both"/>
              <w:rPr>
                <w:rFonts w:asciiTheme="majorHAnsi" w:hAnsiTheme="majorHAnsi" w:cstheme="majorHAnsi"/>
                <w:b/>
                <w:iCs/>
                <w:szCs w:val="20"/>
              </w:rPr>
            </w:pPr>
            <w:r w:rsidRPr="00555160">
              <w:rPr>
                <w:rFonts w:asciiTheme="majorHAnsi" w:hAnsiTheme="majorHAnsi" w:cstheme="majorHAnsi"/>
                <w:b/>
                <w:iCs/>
                <w:szCs w:val="20"/>
              </w:rPr>
              <w:t>Amount (EUR)</w:t>
            </w:r>
          </w:p>
        </w:tc>
      </w:tr>
      <w:tr w:rsidR="00B76205" w:rsidRPr="00555160" w14:paraId="1BBB9F3E" w14:textId="77777777" w:rsidTr="005448F5">
        <w:tc>
          <w:tcPr>
            <w:tcW w:w="1825" w:type="dxa"/>
          </w:tcPr>
          <w:p w14:paraId="72F592C7"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w:t>
            </w:r>
          </w:p>
        </w:tc>
        <w:tc>
          <w:tcPr>
            <w:tcW w:w="1613" w:type="dxa"/>
          </w:tcPr>
          <w:p w14:paraId="520CC9FD"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60" w:type="dxa"/>
          </w:tcPr>
          <w:p w14:paraId="4FADC5C0"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3.1</w:t>
            </w:r>
          </w:p>
        </w:tc>
        <w:tc>
          <w:tcPr>
            <w:tcW w:w="1360" w:type="dxa"/>
          </w:tcPr>
          <w:p w14:paraId="58884498"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33</w:t>
            </w:r>
          </w:p>
        </w:tc>
        <w:tc>
          <w:tcPr>
            <w:tcW w:w="3118" w:type="dxa"/>
          </w:tcPr>
          <w:p w14:paraId="7EBC5FFE" w14:textId="77777777" w:rsidR="00B76205"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3,400,000</w:t>
            </w:r>
          </w:p>
        </w:tc>
      </w:tr>
      <w:tr w:rsidR="00A31D71" w:rsidRPr="00555160" w14:paraId="1B136769" w14:textId="77777777" w:rsidTr="005448F5">
        <w:tc>
          <w:tcPr>
            <w:tcW w:w="1825" w:type="dxa"/>
          </w:tcPr>
          <w:p w14:paraId="07D8CCB1"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w:t>
            </w:r>
          </w:p>
        </w:tc>
        <w:tc>
          <w:tcPr>
            <w:tcW w:w="1613" w:type="dxa"/>
          </w:tcPr>
          <w:p w14:paraId="23315A80"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ERDF</w:t>
            </w:r>
          </w:p>
        </w:tc>
        <w:tc>
          <w:tcPr>
            <w:tcW w:w="1860" w:type="dxa"/>
          </w:tcPr>
          <w:p w14:paraId="37699CD1"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3.2</w:t>
            </w:r>
          </w:p>
        </w:tc>
        <w:tc>
          <w:tcPr>
            <w:tcW w:w="1360" w:type="dxa"/>
          </w:tcPr>
          <w:p w14:paraId="69B1E03B"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33</w:t>
            </w:r>
          </w:p>
        </w:tc>
        <w:tc>
          <w:tcPr>
            <w:tcW w:w="3118" w:type="dxa"/>
          </w:tcPr>
          <w:p w14:paraId="67F41D42" w14:textId="77777777" w:rsidR="00A31D71" w:rsidRPr="00555160" w:rsidRDefault="00A31D71" w:rsidP="00A31D71">
            <w:pPr>
              <w:jc w:val="center"/>
              <w:rPr>
                <w:rFonts w:asciiTheme="majorHAnsi" w:hAnsiTheme="majorHAnsi" w:cstheme="majorHAnsi"/>
                <w:iCs/>
                <w:szCs w:val="20"/>
              </w:rPr>
            </w:pPr>
            <w:r w:rsidRPr="00555160">
              <w:rPr>
                <w:rFonts w:asciiTheme="majorHAnsi" w:hAnsiTheme="majorHAnsi" w:cstheme="majorHAnsi"/>
                <w:iCs/>
                <w:szCs w:val="20"/>
              </w:rPr>
              <w:t>8</w:t>
            </w:r>
            <w:r w:rsidR="001C1FA8" w:rsidRPr="00555160">
              <w:rPr>
                <w:rFonts w:asciiTheme="majorHAnsi" w:hAnsiTheme="majorHAnsi" w:cstheme="majorHAnsi"/>
                <w:iCs/>
                <w:szCs w:val="20"/>
              </w:rPr>
              <w:t>46</w:t>
            </w:r>
            <w:r w:rsidRPr="00555160">
              <w:rPr>
                <w:rFonts w:asciiTheme="majorHAnsi" w:hAnsiTheme="majorHAnsi" w:cstheme="majorHAnsi"/>
                <w:iCs/>
                <w:szCs w:val="20"/>
              </w:rPr>
              <w:t>,</w:t>
            </w:r>
            <w:r w:rsidR="001C1FA8" w:rsidRPr="00555160">
              <w:rPr>
                <w:rFonts w:asciiTheme="majorHAnsi" w:hAnsiTheme="majorHAnsi" w:cstheme="majorHAnsi"/>
                <w:iCs/>
                <w:szCs w:val="20"/>
              </w:rPr>
              <w:t>914</w:t>
            </w:r>
            <w:r w:rsidR="00D84EDC" w:rsidRPr="00555160">
              <w:rPr>
                <w:rFonts w:asciiTheme="majorHAnsi" w:hAnsiTheme="majorHAnsi" w:cstheme="majorHAnsi"/>
                <w:iCs/>
                <w:szCs w:val="20"/>
              </w:rPr>
              <w:t>.</w:t>
            </w:r>
            <w:r w:rsidR="001C1FA8" w:rsidRPr="00555160">
              <w:rPr>
                <w:rFonts w:asciiTheme="majorHAnsi" w:hAnsiTheme="majorHAnsi" w:cstheme="majorHAnsi"/>
                <w:iCs/>
                <w:szCs w:val="20"/>
              </w:rPr>
              <w:t>02</w:t>
            </w:r>
          </w:p>
        </w:tc>
      </w:tr>
    </w:tbl>
    <w:p w14:paraId="5272F957" w14:textId="77777777" w:rsidR="00E45164" w:rsidRPr="00555160" w:rsidRDefault="00A13083" w:rsidP="00C6194D">
      <w:pPr>
        <w:tabs>
          <w:tab w:val="left" w:pos="1938"/>
          <w:tab w:val="left" w:pos="3551"/>
          <w:tab w:val="left" w:pos="5411"/>
          <w:tab w:val="left" w:pos="6592"/>
        </w:tabs>
        <w:ind w:left="113"/>
        <w:rPr>
          <w:rFonts w:asciiTheme="majorHAnsi" w:hAnsiTheme="majorHAnsi" w:cstheme="majorHAnsi"/>
          <w:b/>
          <w:iCs/>
          <w:szCs w:val="22"/>
          <w:lang w:val="en-GB"/>
        </w:rPr>
      </w:pPr>
      <w:r w:rsidRPr="00555160">
        <w:rPr>
          <w:rFonts w:asciiTheme="majorHAnsi" w:hAnsiTheme="majorHAnsi" w:cstheme="majorHAnsi"/>
          <w:b/>
          <w:iCs/>
          <w:szCs w:val="22"/>
          <w:lang w:val="en-GB"/>
        </w:rPr>
        <w:tab/>
      </w:r>
    </w:p>
    <w:p w14:paraId="1FD4626A" w14:textId="77777777" w:rsidR="00E45164" w:rsidRPr="00555160" w:rsidRDefault="00E45164" w:rsidP="00C6194D">
      <w:pPr>
        <w:tabs>
          <w:tab w:val="left" w:pos="1938"/>
          <w:tab w:val="left" w:pos="3551"/>
          <w:tab w:val="left" w:pos="5411"/>
          <w:tab w:val="left" w:pos="6592"/>
        </w:tabs>
        <w:ind w:left="113"/>
        <w:rPr>
          <w:rFonts w:asciiTheme="majorHAnsi" w:hAnsiTheme="majorHAnsi" w:cstheme="majorHAnsi"/>
          <w:b/>
          <w:iCs/>
          <w:szCs w:val="22"/>
          <w:lang w:val="en-GB"/>
        </w:rPr>
      </w:pPr>
    </w:p>
    <w:p w14:paraId="31D02DE3" w14:textId="77777777" w:rsidR="00A13083" w:rsidRPr="00555160" w:rsidRDefault="00A13083" w:rsidP="00C6194D">
      <w:pPr>
        <w:tabs>
          <w:tab w:val="left" w:pos="1938"/>
          <w:tab w:val="left" w:pos="3551"/>
          <w:tab w:val="left" w:pos="5411"/>
          <w:tab w:val="left" w:pos="6592"/>
        </w:tabs>
        <w:ind w:left="113"/>
        <w:rPr>
          <w:rFonts w:asciiTheme="majorHAnsi" w:hAnsiTheme="majorHAnsi" w:cstheme="majorHAnsi"/>
          <w:b/>
          <w:iCs/>
          <w:szCs w:val="22"/>
          <w:lang w:val="en-GB"/>
        </w:rPr>
      </w:pPr>
      <w:r w:rsidRPr="00555160">
        <w:rPr>
          <w:rFonts w:asciiTheme="majorHAnsi" w:hAnsiTheme="majorHAnsi" w:cstheme="majorHAnsi"/>
          <w:b/>
          <w:iCs/>
          <w:szCs w:val="22"/>
          <w:lang w:val="en-GB"/>
        </w:rPr>
        <w:tab/>
      </w:r>
      <w:r w:rsidRPr="00555160">
        <w:rPr>
          <w:rFonts w:asciiTheme="majorHAnsi" w:hAnsiTheme="majorHAnsi" w:cstheme="majorHAnsi"/>
          <w:b/>
          <w:iCs/>
          <w:szCs w:val="22"/>
          <w:lang w:val="en-GB"/>
        </w:rPr>
        <w:tab/>
      </w:r>
      <w:r w:rsidRPr="00555160">
        <w:rPr>
          <w:rFonts w:asciiTheme="majorHAnsi" w:hAnsiTheme="majorHAnsi" w:cstheme="majorHAnsi"/>
          <w:b/>
          <w:iCs/>
          <w:szCs w:val="22"/>
          <w:lang w:val="en-GB"/>
        </w:rPr>
        <w:tab/>
      </w:r>
    </w:p>
    <w:p w14:paraId="1A7D2BD8" w14:textId="77777777" w:rsidR="00815229" w:rsidRPr="00555160" w:rsidRDefault="00815229" w:rsidP="00330309">
      <w:pPr>
        <w:pStyle w:val="Naslov1"/>
        <w:sectPr w:rsidR="00815229" w:rsidRPr="00555160" w:rsidSect="008B4C53">
          <w:headerReference w:type="even" r:id="rId16"/>
          <w:headerReference w:type="default" r:id="rId17"/>
          <w:footerReference w:type="default" r:id="rId18"/>
          <w:headerReference w:type="first" r:id="rId19"/>
          <w:pgSz w:w="11906" w:h="16838"/>
          <w:pgMar w:top="1417" w:right="1417" w:bottom="1417" w:left="1417" w:header="709" w:footer="709" w:gutter="0"/>
          <w:cols w:space="708"/>
          <w:titlePg/>
          <w:docGrid w:linePitch="360"/>
        </w:sectPr>
      </w:pPr>
    </w:p>
    <w:p w14:paraId="4F07B0CB" w14:textId="77777777" w:rsidR="00B76205" w:rsidRPr="00555160" w:rsidRDefault="00B76205" w:rsidP="00330309">
      <w:pPr>
        <w:pStyle w:val="Naslov1"/>
      </w:pPr>
      <w:bookmarkStart w:id="50" w:name="_Toc100641733"/>
      <w:r w:rsidRPr="00555160">
        <w:lastRenderedPageBreak/>
        <w:t>Financing plan</w:t>
      </w:r>
      <w:bookmarkEnd w:id="50"/>
    </w:p>
    <w:p w14:paraId="751645D7" w14:textId="77777777" w:rsidR="00173158" w:rsidRPr="00555160" w:rsidRDefault="00173158" w:rsidP="00173158">
      <w:pPr>
        <w:spacing w:after="200" w:line="276" w:lineRule="auto"/>
        <w:jc w:val="both"/>
        <w:rPr>
          <w:i/>
          <w:noProof/>
          <w:color w:val="000000"/>
          <w:lang w:val="en-GB"/>
        </w:rPr>
      </w:pPr>
      <w:r w:rsidRPr="00555160">
        <w:rPr>
          <w:i/>
          <w:noProof/>
          <w:color w:val="000000"/>
          <w:lang w:val="en-GB"/>
        </w:rPr>
        <w:t>Reference: point (f) of Article 17(3)</w:t>
      </w:r>
    </w:p>
    <w:p w14:paraId="72825119" w14:textId="77777777" w:rsidR="00B76205" w:rsidRPr="00555160" w:rsidRDefault="00F263A0" w:rsidP="00F263A0">
      <w:pPr>
        <w:pStyle w:val="Naslov2"/>
        <w:framePr w:wrap="around"/>
        <w:numPr>
          <w:ilvl w:val="0"/>
          <w:numId w:val="0"/>
        </w:numPr>
        <w:ind w:left="1070"/>
        <w:rPr>
          <w:lang w:val="en-GB"/>
        </w:rPr>
      </w:pPr>
      <w:bookmarkStart w:id="51" w:name="_Toc100641734"/>
      <w:r w:rsidRPr="00555160">
        <w:rPr>
          <w:lang w:val="en-GB"/>
        </w:rPr>
        <w:t xml:space="preserve">3.1 </w:t>
      </w:r>
      <w:r w:rsidR="00B76205" w:rsidRPr="00555160">
        <w:rPr>
          <w:lang w:val="en-GB"/>
        </w:rPr>
        <w:t>Financial appropriations by year</w:t>
      </w:r>
      <w:bookmarkEnd w:id="51"/>
    </w:p>
    <w:p w14:paraId="0C6E2000" w14:textId="77777777" w:rsidR="00C53E6F" w:rsidRPr="00555160" w:rsidRDefault="00C53E6F" w:rsidP="00B76205">
      <w:pPr>
        <w:spacing w:after="200" w:line="276" w:lineRule="auto"/>
        <w:jc w:val="both"/>
        <w:rPr>
          <w:rFonts w:asciiTheme="majorHAnsi" w:hAnsiTheme="majorHAnsi" w:cstheme="majorHAnsi"/>
          <w:i/>
          <w:color w:val="000000"/>
          <w:szCs w:val="20"/>
          <w:lang w:val="en-GB"/>
        </w:rPr>
      </w:pPr>
    </w:p>
    <w:p w14:paraId="77CE5379" w14:textId="77777777" w:rsidR="00E45164" w:rsidRPr="00555160" w:rsidRDefault="00E45164" w:rsidP="00B76205">
      <w:pPr>
        <w:spacing w:after="200" w:line="276" w:lineRule="auto"/>
        <w:jc w:val="both"/>
        <w:rPr>
          <w:rFonts w:asciiTheme="majorHAnsi" w:hAnsiTheme="majorHAnsi" w:cstheme="majorHAnsi"/>
          <w:i/>
          <w:color w:val="000000"/>
          <w:szCs w:val="20"/>
          <w:lang w:val="en-GB"/>
        </w:rPr>
      </w:pPr>
    </w:p>
    <w:p w14:paraId="416540FE" w14:textId="77777777" w:rsidR="00173158" w:rsidRPr="00555160" w:rsidRDefault="00173158" w:rsidP="00173158">
      <w:pPr>
        <w:spacing w:after="200" w:line="276" w:lineRule="auto"/>
        <w:jc w:val="both"/>
        <w:rPr>
          <w:i/>
          <w:noProof/>
          <w:color w:val="000000"/>
          <w:lang w:val="en-GB"/>
        </w:rPr>
      </w:pPr>
      <w:r w:rsidRPr="00555160">
        <w:rPr>
          <w:i/>
          <w:noProof/>
          <w:color w:val="000000"/>
          <w:lang w:val="en-GB"/>
        </w:rPr>
        <w:t>Reference: point (g)(i) of Article 17(3), points (a) to (d) of Article 17(4)</w:t>
      </w:r>
    </w:p>
    <w:p w14:paraId="647B29D0" w14:textId="02D79E10" w:rsidR="00173158" w:rsidRPr="00555160" w:rsidRDefault="00173158" w:rsidP="00173158">
      <w:pPr>
        <w:pStyle w:val="Napis"/>
        <w:rPr>
          <w:lang w:val="en-GB"/>
        </w:rPr>
      </w:pPr>
      <w:bookmarkStart w:id="52" w:name="_Toc73441792"/>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23</w:t>
      </w:r>
      <w:r w:rsidR="003F5783" w:rsidRPr="00555160">
        <w:rPr>
          <w:noProof/>
          <w:lang w:val="en-GB"/>
        </w:rPr>
        <w:fldChar w:fldCharType="end"/>
      </w:r>
      <w:r w:rsidRPr="00555160">
        <w:rPr>
          <w:lang w:val="en-GB"/>
        </w:rPr>
        <w:t>: Financial appropriations by year</w:t>
      </w:r>
      <w:bookmarkEnd w:id="52"/>
    </w:p>
    <w:tbl>
      <w:tblPr>
        <w:tblStyle w:val="Tabelasvetlamrea1"/>
        <w:tblW w:w="14170" w:type="dxa"/>
        <w:tblLook w:val="04E0" w:firstRow="1" w:lastRow="1" w:firstColumn="1" w:lastColumn="0" w:noHBand="0" w:noVBand="1"/>
      </w:tblPr>
      <w:tblGrid>
        <w:gridCol w:w="2737"/>
        <w:gridCol w:w="1429"/>
        <w:gridCol w:w="1429"/>
        <w:gridCol w:w="1429"/>
        <w:gridCol w:w="1429"/>
        <w:gridCol w:w="1429"/>
        <w:gridCol w:w="1429"/>
        <w:gridCol w:w="1429"/>
        <w:gridCol w:w="1430"/>
      </w:tblGrid>
      <w:tr w:rsidR="006E58D6" w:rsidRPr="00555160" w14:paraId="1B8BB3B6" w14:textId="77777777" w:rsidTr="005448F5">
        <w:trPr>
          <w:trHeight w:val="226"/>
        </w:trPr>
        <w:tc>
          <w:tcPr>
            <w:tcW w:w="2737" w:type="dxa"/>
          </w:tcPr>
          <w:p w14:paraId="63FFECB9" w14:textId="77777777" w:rsidR="00B76205" w:rsidRPr="00555160" w:rsidRDefault="00B76205" w:rsidP="00C6194D">
            <w:pPr>
              <w:spacing w:after="120"/>
              <w:jc w:val="both"/>
              <w:rPr>
                <w:rFonts w:asciiTheme="majorHAnsi" w:hAnsiTheme="majorHAnsi" w:cstheme="majorHAnsi"/>
                <w:b/>
                <w:szCs w:val="20"/>
                <w:lang w:val="en-GB"/>
              </w:rPr>
            </w:pPr>
            <w:r w:rsidRPr="00555160">
              <w:rPr>
                <w:rFonts w:asciiTheme="majorHAnsi" w:hAnsiTheme="majorHAnsi" w:cstheme="majorHAnsi"/>
                <w:b/>
                <w:szCs w:val="20"/>
                <w:lang w:val="en-GB"/>
              </w:rPr>
              <w:t>Fund</w:t>
            </w:r>
          </w:p>
        </w:tc>
        <w:tc>
          <w:tcPr>
            <w:tcW w:w="1429" w:type="dxa"/>
          </w:tcPr>
          <w:p w14:paraId="6C295F14" w14:textId="77777777" w:rsidR="00B76205" w:rsidRPr="00555160" w:rsidRDefault="00B76205" w:rsidP="00C6194D">
            <w:pPr>
              <w:spacing w:after="120"/>
              <w:jc w:val="both"/>
              <w:rPr>
                <w:rFonts w:asciiTheme="majorHAnsi" w:hAnsiTheme="majorHAnsi" w:cstheme="majorHAnsi"/>
                <w:b/>
                <w:szCs w:val="20"/>
                <w:lang w:val="en-GB"/>
              </w:rPr>
            </w:pPr>
            <w:r w:rsidRPr="00555160">
              <w:rPr>
                <w:rFonts w:asciiTheme="majorHAnsi" w:hAnsiTheme="majorHAnsi" w:cstheme="majorHAnsi"/>
                <w:b/>
                <w:szCs w:val="20"/>
                <w:lang w:val="en-GB"/>
              </w:rPr>
              <w:t>2021</w:t>
            </w:r>
          </w:p>
        </w:tc>
        <w:tc>
          <w:tcPr>
            <w:tcW w:w="1429" w:type="dxa"/>
          </w:tcPr>
          <w:p w14:paraId="0A31755C" w14:textId="77777777" w:rsidR="00B76205" w:rsidRPr="00555160" w:rsidRDefault="00B76205" w:rsidP="00C6194D">
            <w:pPr>
              <w:spacing w:after="120"/>
              <w:jc w:val="both"/>
              <w:rPr>
                <w:rFonts w:asciiTheme="majorHAnsi" w:hAnsiTheme="majorHAnsi" w:cstheme="majorHAnsi"/>
                <w:b/>
                <w:szCs w:val="20"/>
                <w:lang w:val="en-GB"/>
              </w:rPr>
            </w:pPr>
            <w:r w:rsidRPr="00555160">
              <w:rPr>
                <w:rFonts w:asciiTheme="majorHAnsi" w:hAnsiTheme="majorHAnsi" w:cstheme="majorHAnsi"/>
                <w:b/>
                <w:szCs w:val="20"/>
                <w:lang w:val="en-GB"/>
              </w:rPr>
              <w:t>2022</w:t>
            </w:r>
          </w:p>
        </w:tc>
        <w:tc>
          <w:tcPr>
            <w:tcW w:w="1429" w:type="dxa"/>
          </w:tcPr>
          <w:p w14:paraId="266FFDE6" w14:textId="77777777" w:rsidR="00B76205" w:rsidRPr="00555160" w:rsidRDefault="00B76205" w:rsidP="00C6194D">
            <w:pPr>
              <w:spacing w:after="120"/>
              <w:jc w:val="both"/>
              <w:rPr>
                <w:rFonts w:asciiTheme="majorHAnsi" w:hAnsiTheme="majorHAnsi" w:cstheme="majorHAnsi"/>
                <w:b/>
                <w:szCs w:val="20"/>
                <w:lang w:val="en-GB"/>
              </w:rPr>
            </w:pPr>
            <w:r w:rsidRPr="00555160">
              <w:rPr>
                <w:rFonts w:asciiTheme="majorHAnsi" w:hAnsiTheme="majorHAnsi" w:cstheme="majorHAnsi"/>
                <w:b/>
                <w:szCs w:val="20"/>
                <w:lang w:val="en-GB"/>
              </w:rPr>
              <w:t>2023</w:t>
            </w:r>
          </w:p>
        </w:tc>
        <w:tc>
          <w:tcPr>
            <w:tcW w:w="1429" w:type="dxa"/>
          </w:tcPr>
          <w:p w14:paraId="316C323A" w14:textId="77777777" w:rsidR="00B76205" w:rsidRPr="00555160" w:rsidRDefault="00B76205" w:rsidP="00C6194D">
            <w:pPr>
              <w:spacing w:after="120"/>
              <w:jc w:val="both"/>
              <w:rPr>
                <w:rFonts w:asciiTheme="majorHAnsi" w:hAnsiTheme="majorHAnsi" w:cstheme="majorHAnsi"/>
                <w:b/>
                <w:szCs w:val="20"/>
                <w:lang w:val="en-GB"/>
              </w:rPr>
            </w:pPr>
            <w:r w:rsidRPr="00555160">
              <w:rPr>
                <w:rFonts w:asciiTheme="majorHAnsi" w:hAnsiTheme="majorHAnsi" w:cstheme="majorHAnsi"/>
                <w:b/>
                <w:szCs w:val="20"/>
                <w:lang w:val="en-GB"/>
              </w:rPr>
              <w:t>2024</w:t>
            </w:r>
          </w:p>
        </w:tc>
        <w:tc>
          <w:tcPr>
            <w:tcW w:w="1429" w:type="dxa"/>
          </w:tcPr>
          <w:p w14:paraId="1ECFB476" w14:textId="77777777" w:rsidR="00B76205" w:rsidRPr="00555160" w:rsidRDefault="00B76205" w:rsidP="00C6194D">
            <w:pPr>
              <w:spacing w:after="120"/>
              <w:jc w:val="both"/>
              <w:rPr>
                <w:rFonts w:asciiTheme="majorHAnsi" w:hAnsiTheme="majorHAnsi" w:cstheme="majorHAnsi"/>
                <w:b/>
                <w:szCs w:val="20"/>
                <w:lang w:val="en-GB"/>
              </w:rPr>
            </w:pPr>
            <w:r w:rsidRPr="00555160">
              <w:rPr>
                <w:rFonts w:asciiTheme="majorHAnsi" w:hAnsiTheme="majorHAnsi" w:cstheme="majorHAnsi"/>
                <w:b/>
                <w:szCs w:val="20"/>
                <w:lang w:val="en-GB"/>
              </w:rPr>
              <w:t>2025</w:t>
            </w:r>
          </w:p>
        </w:tc>
        <w:tc>
          <w:tcPr>
            <w:tcW w:w="1429" w:type="dxa"/>
          </w:tcPr>
          <w:p w14:paraId="214AE118" w14:textId="77777777" w:rsidR="00B76205" w:rsidRPr="00555160" w:rsidRDefault="00B76205" w:rsidP="00C6194D">
            <w:pPr>
              <w:spacing w:after="120"/>
              <w:jc w:val="both"/>
              <w:rPr>
                <w:rFonts w:asciiTheme="majorHAnsi" w:hAnsiTheme="majorHAnsi" w:cstheme="majorHAnsi"/>
                <w:b/>
                <w:szCs w:val="20"/>
                <w:lang w:val="en-GB"/>
              </w:rPr>
            </w:pPr>
            <w:r w:rsidRPr="00555160">
              <w:rPr>
                <w:rFonts w:asciiTheme="majorHAnsi" w:hAnsiTheme="majorHAnsi" w:cstheme="majorHAnsi"/>
                <w:b/>
                <w:szCs w:val="20"/>
                <w:lang w:val="en-GB"/>
              </w:rPr>
              <w:t>2026</w:t>
            </w:r>
          </w:p>
        </w:tc>
        <w:tc>
          <w:tcPr>
            <w:tcW w:w="1429" w:type="dxa"/>
          </w:tcPr>
          <w:p w14:paraId="50AA2178" w14:textId="77777777" w:rsidR="00B76205" w:rsidRPr="00555160" w:rsidRDefault="00B76205" w:rsidP="00C6194D">
            <w:pPr>
              <w:spacing w:after="120"/>
              <w:jc w:val="both"/>
              <w:rPr>
                <w:rFonts w:asciiTheme="majorHAnsi" w:hAnsiTheme="majorHAnsi" w:cstheme="majorHAnsi"/>
                <w:b/>
                <w:szCs w:val="20"/>
                <w:lang w:val="en-GB"/>
              </w:rPr>
            </w:pPr>
            <w:r w:rsidRPr="00555160">
              <w:rPr>
                <w:rFonts w:asciiTheme="majorHAnsi" w:hAnsiTheme="majorHAnsi" w:cstheme="majorHAnsi"/>
                <w:b/>
                <w:szCs w:val="20"/>
                <w:lang w:val="en-GB"/>
              </w:rPr>
              <w:t>2027</w:t>
            </w:r>
          </w:p>
        </w:tc>
        <w:tc>
          <w:tcPr>
            <w:tcW w:w="1430" w:type="dxa"/>
          </w:tcPr>
          <w:p w14:paraId="29D2EAF0" w14:textId="77777777" w:rsidR="00B76205" w:rsidRPr="00555160" w:rsidRDefault="00B76205" w:rsidP="00C6194D">
            <w:pPr>
              <w:spacing w:after="120"/>
              <w:jc w:val="both"/>
              <w:rPr>
                <w:rFonts w:asciiTheme="majorHAnsi" w:hAnsiTheme="majorHAnsi" w:cstheme="majorHAnsi"/>
                <w:b/>
                <w:szCs w:val="20"/>
                <w:lang w:val="en-GB"/>
              </w:rPr>
            </w:pPr>
            <w:r w:rsidRPr="00555160">
              <w:rPr>
                <w:rFonts w:asciiTheme="majorHAnsi" w:hAnsiTheme="majorHAnsi" w:cstheme="majorHAnsi"/>
                <w:b/>
                <w:szCs w:val="20"/>
                <w:lang w:val="en-GB"/>
              </w:rPr>
              <w:t xml:space="preserve">Total </w:t>
            </w:r>
          </w:p>
        </w:tc>
      </w:tr>
      <w:tr w:rsidR="006E58D6" w:rsidRPr="00555160" w14:paraId="5F6B10CA" w14:textId="77777777" w:rsidTr="005448F5">
        <w:tc>
          <w:tcPr>
            <w:tcW w:w="2737" w:type="dxa"/>
          </w:tcPr>
          <w:p w14:paraId="5979FB46" w14:textId="77777777" w:rsidR="00133A3B" w:rsidRPr="00555160" w:rsidRDefault="00133A3B" w:rsidP="00133A3B">
            <w:pPr>
              <w:spacing w:after="120"/>
              <w:jc w:val="both"/>
              <w:rPr>
                <w:rFonts w:asciiTheme="majorHAnsi" w:hAnsiTheme="majorHAnsi" w:cstheme="majorHAnsi"/>
                <w:szCs w:val="20"/>
                <w:lang w:val="en-GB"/>
              </w:rPr>
            </w:pPr>
            <w:r w:rsidRPr="00555160">
              <w:rPr>
                <w:rFonts w:asciiTheme="majorHAnsi" w:hAnsiTheme="majorHAnsi" w:cstheme="majorHAnsi"/>
                <w:szCs w:val="20"/>
                <w:lang w:val="en-GB"/>
              </w:rPr>
              <w:t>ERDF</w:t>
            </w:r>
          </w:p>
          <w:p w14:paraId="37A98213" w14:textId="77777777" w:rsidR="00133A3B" w:rsidRPr="00555160" w:rsidRDefault="00133A3B" w:rsidP="00133A3B">
            <w:pPr>
              <w:spacing w:after="120"/>
              <w:jc w:val="both"/>
              <w:rPr>
                <w:rFonts w:asciiTheme="majorHAnsi" w:hAnsiTheme="majorHAnsi" w:cstheme="majorHAnsi"/>
                <w:szCs w:val="20"/>
                <w:lang w:val="en-GB"/>
              </w:rPr>
            </w:pPr>
            <w:r w:rsidRPr="00555160">
              <w:rPr>
                <w:rFonts w:asciiTheme="majorHAnsi" w:hAnsiTheme="majorHAnsi" w:cstheme="majorHAnsi"/>
                <w:szCs w:val="20"/>
                <w:lang w:val="en-GB"/>
              </w:rPr>
              <w:t>(territorial cooperation goal)</w:t>
            </w:r>
          </w:p>
        </w:tc>
        <w:tc>
          <w:tcPr>
            <w:tcW w:w="1429" w:type="dxa"/>
          </w:tcPr>
          <w:p w14:paraId="7CEFDDFA" w14:textId="2F70C80B" w:rsidR="00133A3B" w:rsidRPr="00555160" w:rsidRDefault="006E58D6"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0</w:t>
            </w:r>
          </w:p>
        </w:tc>
        <w:tc>
          <w:tcPr>
            <w:tcW w:w="1429" w:type="dxa"/>
          </w:tcPr>
          <w:p w14:paraId="1923C02D" w14:textId="43743D3A" w:rsidR="00133A3B" w:rsidRPr="00555160" w:rsidRDefault="006E58D6"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7,831,915</w:t>
            </w:r>
          </w:p>
        </w:tc>
        <w:tc>
          <w:tcPr>
            <w:tcW w:w="1429" w:type="dxa"/>
          </w:tcPr>
          <w:p w14:paraId="0B9037AC" w14:textId="0BE824CC" w:rsidR="00133A3B" w:rsidRPr="00555160" w:rsidRDefault="006E58D6"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7,957,719</w:t>
            </w:r>
          </w:p>
        </w:tc>
        <w:tc>
          <w:tcPr>
            <w:tcW w:w="1429" w:type="dxa"/>
          </w:tcPr>
          <w:p w14:paraId="36B4733D" w14:textId="27DB7F8C" w:rsidR="00133A3B" w:rsidRPr="00555160" w:rsidRDefault="006E58D6"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8,086,039</w:t>
            </w:r>
          </w:p>
        </w:tc>
        <w:tc>
          <w:tcPr>
            <w:tcW w:w="1429" w:type="dxa"/>
          </w:tcPr>
          <w:p w14:paraId="43B5B603" w14:textId="75F2DAE3" w:rsidR="00133A3B" w:rsidRPr="00555160" w:rsidRDefault="006E58D6"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8,216,924</w:t>
            </w:r>
          </w:p>
        </w:tc>
        <w:tc>
          <w:tcPr>
            <w:tcW w:w="1429" w:type="dxa"/>
          </w:tcPr>
          <w:p w14:paraId="05FA7FBF" w14:textId="77777777" w:rsidR="006E58D6" w:rsidRPr="00555160" w:rsidRDefault="006E58D6"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6,808,714</w:t>
            </w:r>
          </w:p>
        </w:tc>
        <w:tc>
          <w:tcPr>
            <w:tcW w:w="1429" w:type="dxa"/>
          </w:tcPr>
          <w:p w14:paraId="76036C0B" w14:textId="032C8FE6" w:rsidR="00133A3B" w:rsidRPr="00555160" w:rsidRDefault="006E58D6"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6,944,887</w:t>
            </w:r>
          </w:p>
        </w:tc>
        <w:tc>
          <w:tcPr>
            <w:tcW w:w="1430" w:type="dxa"/>
          </w:tcPr>
          <w:p w14:paraId="7C54E1E5" w14:textId="77777777" w:rsidR="00133A3B" w:rsidRPr="00555160" w:rsidRDefault="00133A3B" w:rsidP="00133A3B">
            <w:pPr>
              <w:spacing w:after="120"/>
              <w:jc w:val="both"/>
              <w:rPr>
                <w:rFonts w:asciiTheme="majorHAnsi" w:hAnsiTheme="majorHAnsi" w:cstheme="majorHAnsi"/>
                <w:szCs w:val="20"/>
                <w:lang w:val="en-GB"/>
              </w:rPr>
            </w:pPr>
            <w:r w:rsidRPr="00555160">
              <w:rPr>
                <w:rFonts w:asciiTheme="majorHAnsi" w:hAnsiTheme="majorHAnsi" w:cstheme="majorHAnsi"/>
                <w:szCs w:val="20"/>
                <w:lang w:val="en-GB"/>
              </w:rPr>
              <w:t>45</w:t>
            </w:r>
            <w:r w:rsidR="003C6F63" w:rsidRPr="00555160">
              <w:rPr>
                <w:rFonts w:asciiTheme="majorHAnsi" w:hAnsiTheme="majorHAnsi" w:cstheme="majorHAnsi"/>
                <w:szCs w:val="20"/>
                <w:lang w:val="en-GB"/>
              </w:rPr>
              <w:t>,</w:t>
            </w:r>
            <w:r w:rsidRPr="00555160">
              <w:rPr>
                <w:rFonts w:asciiTheme="majorHAnsi" w:hAnsiTheme="majorHAnsi" w:cstheme="majorHAnsi"/>
                <w:szCs w:val="20"/>
                <w:lang w:val="en-GB"/>
              </w:rPr>
              <w:t>846</w:t>
            </w:r>
            <w:r w:rsidR="003C6F63" w:rsidRPr="00555160">
              <w:rPr>
                <w:rFonts w:asciiTheme="majorHAnsi" w:hAnsiTheme="majorHAnsi" w:cstheme="majorHAnsi"/>
                <w:szCs w:val="20"/>
                <w:lang w:val="en-GB"/>
              </w:rPr>
              <w:t>,</w:t>
            </w:r>
            <w:r w:rsidRPr="00555160">
              <w:rPr>
                <w:rFonts w:asciiTheme="majorHAnsi" w:hAnsiTheme="majorHAnsi" w:cstheme="majorHAnsi"/>
                <w:szCs w:val="20"/>
                <w:lang w:val="en-GB"/>
              </w:rPr>
              <w:t>198</w:t>
            </w:r>
          </w:p>
        </w:tc>
      </w:tr>
      <w:tr w:rsidR="006E58D6" w:rsidRPr="00555160" w14:paraId="1E676E9F" w14:textId="77777777" w:rsidTr="005448F5">
        <w:tc>
          <w:tcPr>
            <w:tcW w:w="2737" w:type="dxa"/>
          </w:tcPr>
          <w:p w14:paraId="527584B6" w14:textId="77777777" w:rsidR="00133A3B" w:rsidRPr="00555160" w:rsidRDefault="00133A3B" w:rsidP="00133A3B">
            <w:pPr>
              <w:spacing w:after="120"/>
              <w:jc w:val="both"/>
              <w:rPr>
                <w:rFonts w:asciiTheme="majorHAnsi" w:hAnsiTheme="majorHAnsi" w:cstheme="majorHAnsi"/>
                <w:b/>
                <w:szCs w:val="20"/>
                <w:lang w:val="en-GB"/>
              </w:rPr>
            </w:pPr>
            <w:r w:rsidRPr="00555160">
              <w:rPr>
                <w:rFonts w:asciiTheme="majorHAnsi" w:hAnsiTheme="majorHAnsi" w:cstheme="majorHAnsi"/>
                <w:b/>
                <w:szCs w:val="20"/>
                <w:lang w:val="en-GB"/>
              </w:rPr>
              <w:t xml:space="preserve">Total </w:t>
            </w:r>
          </w:p>
        </w:tc>
        <w:tc>
          <w:tcPr>
            <w:tcW w:w="1429" w:type="dxa"/>
          </w:tcPr>
          <w:p w14:paraId="01712ABD" w14:textId="3C7FEC64" w:rsidR="00133A3B" w:rsidRPr="00555160" w:rsidRDefault="00720081"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0</w:t>
            </w:r>
          </w:p>
        </w:tc>
        <w:tc>
          <w:tcPr>
            <w:tcW w:w="1429" w:type="dxa"/>
          </w:tcPr>
          <w:p w14:paraId="6D81485C" w14:textId="3BCD49DD" w:rsidR="00133A3B" w:rsidRPr="00555160" w:rsidRDefault="00720081"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7,831,915</w:t>
            </w:r>
          </w:p>
        </w:tc>
        <w:tc>
          <w:tcPr>
            <w:tcW w:w="1429" w:type="dxa"/>
          </w:tcPr>
          <w:p w14:paraId="13C1D801" w14:textId="4E8D2ACD" w:rsidR="00133A3B" w:rsidRPr="00555160" w:rsidRDefault="00720081"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7,957,719</w:t>
            </w:r>
          </w:p>
        </w:tc>
        <w:tc>
          <w:tcPr>
            <w:tcW w:w="1429" w:type="dxa"/>
          </w:tcPr>
          <w:p w14:paraId="0E8850A5" w14:textId="21E62765" w:rsidR="00133A3B" w:rsidRPr="00555160" w:rsidRDefault="00720081"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8,086,039</w:t>
            </w:r>
          </w:p>
        </w:tc>
        <w:tc>
          <w:tcPr>
            <w:tcW w:w="1429" w:type="dxa"/>
          </w:tcPr>
          <w:p w14:paraId="1E8A78D9" w14:textId="7FBE2ADA" w:rsidR="00133A3B" w:rsidRPr="00555160" w:rsidRDefault="00720081"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8,216,924</w:t>
            </w:r>
          </w:p>
        </w:tc>
        <w:tc>
          <w:tcPr>
            <w:tcW w:w="1429" w:type="dxa"/>
          </w:tcPr>
          <w:p w14:paraId="414AEB6F" w14:textId="7DE42EFE" w:rsidR="00133A3B" w:rsidRPr="00555160" w:rsidRDefault="00720081"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6,808,714</w:t>
            </w:r>
          </w:p>
        </w:tc>
        <w:tc>
          <w:tcPr>
            <w:tcW w:w="1429" w:type="dxa"/>
          </w:tcPr>
          <w:p w14:paraId="7236C98D" w14:textId="2C94AD9A" w:rsidR="00133A3B" w:rsidRPr="00555160" w:rsidRDefault="00720081" w:rsidP="00133A3B">
            <w:pPr>
              <w:spacing w:after="120"/>
              <w:jc w:val="both"/>
              <w:rPr>
                <w:rFonts w:asciiTheme="majorHAnsi" w:hAnsiTheme="majorHAnsi" w:cstheme="majorHAnsi"/>
                <w:szCs w:val="20"/>
                <w:lang w:val="en-GB"/>
              </w:rPr>
            </w:pPr>
            <w:r>
              <w:rPr>
                <w:rFonts w:asciiTheme="majorHAnsi" w:hAnsiTheme="majorHAnsi" w:cstheme="majorHAnsi"/>
                <w:szCs w:val="20"/>
                <w:lang w:val="en-GB"/>
              </w:rPr>
              <w:t>6,944,887</w:t>
            </w:r>
          </w:p>
        </w:tc>
        <w:tc>
          <w:tcPr>
            <w:tcW w:w="1430" w:type="dxa"/>
          </w:tcPr>
          <w:p w14:paraId="3ADF2A52" w14:textId="77777777" w:rsidR="00133A3B" w:rsidRPr="00555160" w:rsidRDefault="00133A3B" w:rsidP="00133A3B">
            <w:pPr>
              <w:spacing w:after="120"/>
              <w:jc w:val="both"/>
              <w:rPr>
                <w:rFonts w:asciiTheme="majorHAnsi" w:hAnsiTheme="majorHAnsi" w:cstheme="majorHAnsi"/>
                <w:szCs w:val="20"/>
                <w:lang w:val="en-GB"/>
              </w:rPr>
            </w:pPr>
            <w:r w:rsidRPr="00555160">
              <w:rPr>
                <w:rFonts w:asciiTheme="majorHAnsi" w:hAnsiTheme="majorHAnsi" w:cstheme="majorHAnsi"/>
                <w:szCs w:val="20"/>
                <w:lang w:val="en-GB"/>
              </w:rPr>
              <w:t>45</w:t>
            </w:r>
            <w:r w:rsidR="003C6F63" w:rsidRPr="00555160">
              <w:rPr>
                <w:rFonts w:asciiTheme="majorHAnsi" w:hAnsiTheme="majorHAnsi" w:cstheme="majorHAnsi"/>
                <w:szCs w:val="20"/>
                <w:lang w:val="en-GB"/>
              </w:rPr>
              <w:t>,</w:t>
            </w:r>
            <w:r w:rsidRPr="00555160">
              <w:rPr>
                <w:rFonts w:asciiTheme="majorHAnsi" w:hAnsiTheme="majorHAnsi" w:cstheme="majorHAnsi"/>
                <w:szCs w:val="20"/>
                <w:lang w:val="en-GB"/>
              </w:rPr>
              <w:t>846</w:t>
            </w:r>
            <w:r w:rsidR="003C6F63" w:rsidRPr="00555160">
              <w:rPr>
                <w:rFonts w:asciiTheme="majorHAnsi" w:hAnsiTheme="majorHAnsi" w:cstheme="majorHAnsi"/>
                <w:szCs w:val="20"/>
                <w:lang w:val="en-GB"/>
              </w:rPr>
              <w:t>,</w:t>
            </w:r>
            <w:r w:rsidRPr="00555160">
              <w:rPr>
                <w:rFonts w:asciiTheme="majorHAnsi" w:hAnsiTheme="majorHAnsi" w:cstheme="majorHAnsi"/>
                <w:szCs w:val="20"/>
                <w:lang w:val="en-GB"/>
              </w:rPr>
              <w:t>198</w:t>
            </w:r>
          </w:p>
        </w:tc>
      </w:tr>
    </w:tbl>
    <w:p w14:paraId="010B93A5" w14:textId="77777777" w:rsidR="00C53E6F" w:rsidRPr="00555160" w:rsidRDefault="00C53E6F" w:rsidP="00B76205">
      <w:pPr>
        <w:spacing w:before="240" w:after="240"/>
        <w:ind w:left="709" w:hanging="709"/>
        <w:jc w:val="both"/>
        <w:rPr>
          <w:rFonts w:asciiTheme="majorHAnsi" w:hAnsiTheme="majorHAnsi" w:cstheme="majorHAnsi"/>
          <w:b/>
          <w:iCs/>
          <w:szCs w:val="22"/>
          <w:lang w:val="en-GB"/>
        </w:rPr>
      </w:pPr>
    </w:p>
    <w:p w14:paraId="342BD82A" w14:textId="77777777" w:rsidR="004E3AF9" w:rsidRPr="00555160" w:rsidRDefault="004E3AF9" w:rsidP="00B76205">
      <w:pPr>
        <w:spacing w:before="240" w:after="240"/>
        <w:ind w:left="709" w:hanging="709"/>
        <w:jc w:val="both"/>
        <w:rPr>
          <w:rFonts w:asciiTheme="majorHAnsi" w:hAnsiTheme="majorHAnsi" w:cstheme="majorHAnsi"/>
          <w:b/>
          <w:iCs/>
          <w:szCs w:val="22"/>
          <w:lang w:val="en-GB"/>
        </w:rPr>
      </w:pPr>
    </w:p>
    <w:p w14:paraId="11109815" w14:textId="77777777" w:rsidR="00750D82" w:rsidRDefault="00750D82" w:rsidP="00B76205">
      <w:pPr>
        <w:spacing w:before="240" w:after="240"/>
        <w:ind w:left="709" w:hanging="709"/>
        <w:jc w:val="both"/>
        <w:rPr>
          <w:rFonts w:asciiTheme="majorHAnsi" w:hAnsiTheme="majorHAnsi" w:cstheme="majorHAnsi"/>
          <w:b/>
          <w:iCs/>
          <w:szCs w:val="22"/>
          <w:lang w:val="en-GB"/>
        </w:rPr>
      </w:pPr>
    </w:p>
    <w:p w14:paraId="44A70DEC" w14:textId="444A62D1" w:rsidR="003F63A8" w:rsidRDefault="003F63A8" w:rsidP="00B76205">
      <w:pPr>
        <w:spacing w:before="240" w:after="240"/>
        <w:ind w:left="709" w:hanging="709"/>
        <w:jc w:val="both"/>
        <w:rPr>
          <w:rFonts w:asciiTheme="majorHAnsi" w:hAnsiTheme="majorHAnsi" w:cstheme="majorHAnsi"/>
          <w:b/>
          <w:iCs/>
          <w:szCs w:val="22"/>
          <w:lang w:val="en-GB"/>
        </w:rPr>
      </w:pPr>
    </w:p>
    <w:p w14:paraId="74BDC05E" w14:textId="0E45B93F" w:rsidR="001D4863" w:rsidRDefault="001D4863" w:rsidP="00B76205">
      <w:pPr>
        <w:spacing w:before="240" w:after="240"/>
        <w:ind w:left="709" w:hanging="709"/>
        <w:jc w:val="both"/>
        <w:rPr>
          <w:rFonts w:asciiTheme="majorHAnsi" w:hAnsiTheme="majorHAnsi" w:cstheme="majorHAnsi"/>
          <w:b/>
          <w:iCs/>
          <w:szCs w:val="22"/>
          <w:lang w:val="en-GB"/>
        </w:rPr>
      </w:pPr>
    </w:p>
    <w:p w14:paraId="23E061C2" w14:textId="5DE9086A" w:rsidR="001D4863" w:rsidRDefault="001D4863" w:rsidP="00B76205">
      <w:pPr>
        <w:spacing w:before="240" w:after="240"/>
        <w:ind w:left="709" w:hanging="709"/>
        <w:jc w:val="both"/>
        <w:rPr>
          <w:rFonts w:asciiTheme="majorHAnsi" w:hAnsiTheme="majorHAnsi" w:cstheme="majorHAnsi"/>
          <w:b/>
          <w:iCs/>
          <w:szCs w:val="22"/>
          <w:lang w:val="en-GB"/>
        </w:rPr>
      </w:pPr>
    </w:p>
    <w:p w14:paraId="4FF4A9D1" w14:textId="2D540B04" w:rsidR="001D4863" w:rsidRDefault="001D4863" w:rsidP="00B76205">
      <w:pPr>
        <w:spacing w:before="240" w:after="240"/>
        <w:ind w:left="709" w:hanging="709"/>
        <w:jc w:val="both"/>
        <w:rPr>
          <w:rFonts w:asciiTheme="majorHAnsi" w:hAnsiTheme="majorHAnsi" w:cstheme="majorHAnsi"/>
          <w:b/>
          <w:iCs/>
          <w:szCs w:val="22"/>
          <w:lang w:val="en-GB"/>
        </w:rPr>
      </w:pPr>
    </w:p>
    <w:p w14:paraId="0C3772BF" w14:textId="096CCE51" w:rsidR="001D4863" w:rsidRDefault="001D4863" w:rsidP="00B76205">
      <w:pPr>
        <w:spacing w:before="240" w:after="240"/>
        <w:ind w:left="709" w:hanging="709"/>
        <w:jc w:val="both"/>
        <w:rPr>
          <w:rFonts w:asciiTheme="majorHAnsi" w:hAnsiTheme="majorHAnsi" w:cstheme="majorHAnsi"/>
          <w:b/>
          <w:iCs/>
          <w:szCs w:val="22"/>
          <w:lang w:val="en-GB"/>
        </w:rPr>
      </w:pPr>
    </w:p>
    <w:p w14:paraId="2E33B3A5" w14:textId="77777777" w:rsidR="005448F5" w:rsidRDefault="005448F5" w:rsidP="00B76205">
      <w:pPr>
        <w:spacing w:before="240" w:after="240"/>
        <w:ind w:left="709" w:hanging="709"/>
        <w:jc w:val="both"/>
        <w:rPr>
          <w:rFonts w:asciiTheme="majorHAnsi" w:hAnsiTheme="majorHAnsi" w:cstheme="majorHAnsi"/>
          <w:b/>
          <w:iCs/>
          <w:szCs w:val="22"/>
          <w:lang w:val="en-GB"/>
        </w:rPr>
      </w:pPr>
    </w:p>
    <w:p w14:paraId="44190CAE" w14:textId="77777777" w:rsidR="001D4863" w:rsidRPr="00555160" w:rsidRDefault="001D4863" w:rsidP="00B76205">
      <w:pPr>
        <w:spacing w:before="240" w:after="240"/>
        <w:ind w:left="709" w:hanging="709"/>
        <w:jc w:val="both"/>
        <w:rPr>
          <w:rFonts w:asciiTheme="majorHAnsi" w:hAnsiTheme="majorHAnsi" w:cstheme="majorHAnsi"/>
          <w:b/>
          <w:iCs/>
          <w:szCs w:val="22"/>
          <w:lang w:val="en-GB"/>
        </w:rPr>
      </w:pPr>
    </w:p>
    <w:p w14:paraId="57CDDFFA" w14:textId="77777777" w:rsidR="00B76205" w:rsidRPr="00555160" w:rsidRDefault="00330309" w:rsidP="00470886">
      <w:pPr>
        <w:pStyle w:val="Naslov2"/>
        <w:framePr w:wrap="around"/>
        <w:numPr>
          <w:ilvl w:val="1"/>
          <w:numId w:val="37"/>
        </w:numPr>
        <w:rPr>
          <w:lang w:val="en-GB"/>
        </w:rPr>
      </w:pPr>
      <w:r w:rsidRPr="00555160">
        <w:rPr>
          <w:lang w:val="en-GB"/>
        </w:rPr>
        <w:lastRenderedPageBreak/>
        <w:t xml:space="preserve"> </w:t>
      </w:r>
      <w:bookmarkStart w:id="53" w:name="_Toc100641735"/>
      <w:r w:rsidR="00B76205" w:rsidRPr="00555160">
        <w:rPr>
          <w:lang w:val="en-GB"/>
        </w:rPr>
        <w:t>Total financial appropriations by fund and national co-financing</w:t>
      </w:r>
      <w:bookmarkEnd w:id="53"/>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D12092" w:rsidRPr="00555160" w14:paraId="51505B60" w14:textId="77777777" w:rsidTr="00C6194D">
        <w:tc>
          <w:tcPr>
            <w:tcW w:w="9288" w:type="dxa"/>
          </w:tcPr>
          <w:p w14:paraId="101655B0" w14:textId="77777777" w:rsidR="00C53E6F" w:rsidRPr="00555160" w:rsidRDefault="00C53E6F" w:rsidP="00C6194D">
            <w:pPr>
              <w:jc w:val="both"/>
              <w:rPr>
                <w:rFonts w:asciiTheme="majorHAnsi" w:hAnsiTheme="majorHAnsi" w:cstheme="majorHAnsi"/>
                <w:i/>
                <w:color w:val="000000"/>
                <w:szCs w:val="20"/>
              </w:rPr>
            </w:pPr>
          </w:p>
          <w:p w14:paraId="43E1E893" w14:textId="77777777" w:rsidR="00173158" w:rsidRPr="00555160" w:rsidRDefault="00173158" w:rsidP="00173158">
            <w:pPr>
              <w:rPr>
                <w:rFonts w:cstheme="minorBidi"/>
                <w:noProof/>
              </w:rPr>
            </w:pPr>
            <w:r w:rsidRPr="00555160">
              <w:rPr>
                <w:i/>
                <w:noProof/>
                <w:color w:val="000000"/>
              </w:rPr>
              <w:t>Reference: point (f)(ii) of Article 17(3), points (a) to</w:t>
            </w:r>
            <w:r w:rsidRPr="00555160" w:rsidDel="000819CF">
              <w:rPr>
                <w:i/>
                <w:noProof/>
                <w:color w:val="000000"/>
              </w:rPr>
              <w:t xml:space="preserve"> </w:t>
            </w:r>
            <w:r w:rsidRPr="00555160">
              <w:rPr>
                <w:i/>
                <w:noProof/>
                <w:color w:val="000000"/>
              </w:rPr>
              <w:t>(d) of Article 17(4)</w:t>
            </w:r>
          </w:p>
          <w:p w14:paraId="4CA42C9D" w14:textId="77777777" w:rsidR="00B76205" w:rsidRPr="00555160" w:rsidRDefault="00B76205" w:rsidP="00C6194D">
            <w:pPr>
              <w:rPr>
                <w:rFonts w:asciiTheme="majorHAnsi" w:hAnsiTheme="majorHAnsi" w:cstheme="majorHAnsi"/>
              </w:rPr>
            </w:pPr>
          </w:p>
        </w:tc>
      </w:tr>
    </w:tbl>
    <w:p w14:paraId="12CE51A3" w14:textId="551BD7B4" w:rsidR="00173158" w:rsidRPr="00555160" w:rsidRDefault="00173158" w:rsidP="00173158">
      <w:pPr>
        <w:pStyle w:val="Napis"/>
        <w:rPr>
          <w:lang w:val="en-GB"/>
        </w:rPr>
      </w:pPr>
      <w:bookmarkStart w:id="54" w:name="_Toc73441793"/>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24</w:t>
      </w:r>
      <w:r w:rsidR="003F5783" w:rsidRPr="00555160">
        <w:rPr>
          <w:noProof/>
          <w:lang w:val="en-GB"/>
        </w:rPr>
        <w:fldChar w:fldCharType="end"/>
      </w:r>
      <w:r w:rsidRPr="00555160">
        <w:rPr>
          <w:lang w:val="en-GB"/>
        </w:rPr>
        <w:t>: Total financial appropriations by fund and national co-financing</w:t>
      </w:r>
      <w:bookmarkEnd w:id="54"/>
    </w:p>
    <w:tbl>
      <w:tblPr>
        <w:tblStyle w:val="Tabelasvetlamrea1"/>
        <w:tblW w:w="4835" w:type="pct"/>
        <w:tblLayout w:type="fixed"/>
        <w:tblLook w:val="04A0" w:firstRow="1" w:lastRow="0" w:firstColumn="1" w:lastColumn="0" w:noHBand="0" w:noVBand="1"/>
      </w:tblPr>
      <w:tblGrid>
        <w:gridCol w:w="709"/>
        <w:gridCol w:w="852"/>
        <w:gridCol w:w="665"/>
        <w:gridCol w:w="1170"/>
        <w:gridCol w:w="1420"/>
        <w:gridCol w:w="1378"/>
        <w:gridCol w:w="1205"/>
        <w:gridCol w:w="1348"/>
        <w:gridCol w:w="1211"/>
        <w:gridCol w:w="1205"/>
        <w:gridCol w:w="1357"/>
        <w:gridCol w:w="1083"/>
        <w:gridCol w:w="1277"/>
      </w:tblGrid>
      <w:tr w:rsidR="00C74184" w:rsidRPr="00555160" w14:paraId="6AEA3DDB" w14:textId="77777777" w:rsidTr="005448F5">
        <w:tc>
          <w:tcPr>
            <w:tcW w:w="238" w:type="pct"/>
            <w:vMerge w:val="restart"/>
          </w:tcPr>
          <w:p w14:paraId="101E92F0"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Policy objective  No</w:t>
            </w:r>
            <w:r w:rsidR="00D12092" w:rsidRPr="00555160">
              <w:rPr>
                <w:rFonts w:asciiTheme="majorHAnsi" w:eastAsia="Calibri" w:hAnsiTheme="majorHAnsi" w:cstheme="majorHAnsi"/>
                <w:b/>
                <w:noProof/>
                <w:szCs w:val="18"/>
                <w:lang w:val="en-GB" w:eastAsia="en-US"/>
              </w:rPr>
              <w:t>.</w:t>
            </w:r>
          </w:p>
        </w:tc>
        <w:tc>
          <w:tcPr>
            <w:tcW w:w="286" w:type="pct"/>
            <w:vMerge w:val="restart"/>
          </w:tcPr>
          <w:p w14:paraId="7FF7C7EB"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Priority</w:t>
            </w:r>
          </w:p>
        </w:tc>
        <w:tc>
          <w:tcPr>
            <w:tcW w:w="223" w:type="pct"/>
            <w:vMerge w:val="restart"/>
          </w:tcPr>
          <w:p w14:paraId="5FBD6E31"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Fund</w:t>
            </w:r>
          </w:p>
          <w:p w14:paraId="01393654"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p>
        </w:tc>
        <w:tc>
          <w:tcPr>
            <w:tcW w:w="393" w:type="pct"/>
            <w:vMerge w:val="restart"/>
          </w:tcPr>
          <w:p w14:paraId="0AE5F6E8" w14:textId="77777777" w:rsidR="00D44A4F" w:rsidRPr="00555160" w:rsidRDefault="00D44A4F" w:rsidP="009247AB">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 xml:space="preserve">Basis for calculation EU support </w:t>
            </w:r>
          </w:p>
        </w:tc>
        <w:tc>
          <w:tcPr>
            <w:tcW w:w="477" w:type="pct"/>
            <w:vMerge w:val="restart"/>
          </w:tcPr>
          <w:p w14:paraId="333DD336"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EU contribution</w:t>
            </w:r>
          </w:p>
          <w:p w14:paraId="65DC950C" w14:textId="77777777" w:rsidR="00D44A4F" w:rsidRPr="00555160" w:rsidRDefault="009247AB"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w:t>
            </w:r>
            <w:r w:rsidR="00D44A4F" w:rsidRPr="00555160">
              <w:rPr>
                <w:rFonts w:asciiTheme="majorHAnsi" w:eastAsia="Calibri" w:hAnsiTheme="majorHAnsi" w:cstheme="majorHAnsi"/>
                <w:b/>
                <w:noProof/>
                <w:szCs w:val="18"/>
                <w:lang w:val="en-GB" w:eastAsia="en-US"/>
              </w:rPr>
              <w:t>(a)=(a1)+(a2)</w:t>
            </w:r>
            <w:r w:rsidRPr="00555160">
              <w:rPr>
                <w:rFonts w:asciiTheme="majorHAnsi" w:eastAsia="Calibri" w:hAnsiTheme="majorHAnsi" w:cstheme="majorHAnsi"/>
                <w:b/>
                <w:noProof/>
                <w:szCs w:val="18"/>
                <w:lang w:val="en-GB" w:eastAsia="en-US"/>
              </w:rPr>
              <w:t>)</w:t>
            </w:r>
          </w:p>
          <w:p w14:paraId="5A4EC80F"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p>
        </w:tc>
        <w:tc>
          <w:tcPr>
            <w:tcW w:w="868" w:type="pct"/>
            <w:gridSpan w:val="2"/>
          </w:tcPr>
          <w:p w14:paraId="1B5DCFC1" w14:textId="77777777" w:rsidR="00D44A4F" w:rsidRPr="00555160" w:rsidRDefault="00D44A4F" w:rsidP="00754110">
            <w:pPr>
              <w:spacing w:after="60" w:line="259" w:lineRule="auto"/>
              <w:rPr>
                <w:rFonts w:asciiTheme="majorHAnsi" w:eastAsia="Calibri" w:hAnsiTheme="majorHAnsi" w:cstheme="majorHAnsi"/>
                <w:b/>
                <w:noProof/>
                <w:szCs w:val="18"/>
                <w:highlight w:val="magenta"/>
                <w:lang w:val="en-GB" w:eastAsia="en-US"/>
              </w:rPr>
            </w:pPr>
            <w:r w:rsidRPr="00555160">
              <w:rPr>
                <w:rFonts w:asciiTheme="majorHAnsi" w:eastAsia="Calibri" w:hAnsiTheme="majorHAnsi" w:cstheme="majorHAnsi"/>
                <w:b/>
                <w:noProof/>
                <w:szCs w:val="18"/>
                <w:lang w:val="en-GB" w:eastAsia="en-US"/>
              </w:rPr>
              <w:t xml:space="preserve">Indicative breakdown of the EU contribution </w:t>
            </w:r>
          </w:p>
        </w:tc>
        <w:tc>
          <w:tcPr>
            <w:tcW w:w="453" w:type="pct"/>
            <w:vMerge w:val="restart"/>
          </w:tcPr>
          <w:p w14:paraId="78F7CC97"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National contribution</w:t>
            </w:r>
          </w:p>
          <w:p w14:paraId="5570C6DF"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(b)=(c)+(d)</w:t>
            </w:r>
          </w:p>
        </w:tc>
        <w:tc>
          <w:tcPr>
            <w:tcW w:w="812" w:type="pct"/>
            <w:gridSpan w:val="2"/>
          </w:tcPr>
          <w:p w14:paraId="628A4954" w14:textId="77777777" w:rsidR="00D44A4F" w:rsidRPr="00555160" w:rsidRDefault="00D44A4F" w:rsidP="009247AB">
            <w:pPr>
              <w:spacing w:after="60" w:line="259" w:lineRule="auto"/>
              <w:jc w:val="center"/>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 xml:space="preserve">Indicative breakdown </w:t>
            </w:r>
            <w:r w:rsidR="009247AB" w:rsidRPr="00555160">
              <w:rPr>
                <w:rFonts w:asciiTheme="majorHAnsi" w:eastAsia="Calibri" w:hAnsiTheme="majorHAnsi" w:cstheme="majorHAnsi"/>
                <w:b/>
                <w:noProof/>
                <w:szCs w:val="18"/>
                <w:lang w:val="en-GB" w:eastAsia="en-US"/>
              </w:rPr>
              <w:t>N</w:t>
            </w:r>
            <w:r w:rsidRPr="00555160">
              <w:rPr>
                <w:rFonts w:asciiTheme="majorHAnsi" w:eastAsia="Calibri" w:hAnsiTheme="majorHAnsi" w:cstheme="majorHAnsi"/>
                <w:b/>
                <w:noProof/>
                <w:szCs w:val="18"/>
                <w:lang w:val="en-GB" w:eastAsia="en-US"/>
              </w:rPr>
              <w:t>ational counterpart</w:t>
            </w:r>
          </w:p>
        </w:tc>
        <w:tc>
          <w:tcPr>
            <w:tcW w:w="456" w:type="pct"/>
            <w:vMerge w:val="restart"/>
          </w:tcPr>
          <w:p w14:paraId="6E2C0011"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 xml:space="preserve">Total </w:t>
            </w:r>
          </w:p>
          <w:p w14:paraId="290B833D"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p>
          <w:p w14:paraId="39B686C3"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(e)=(a)+(b)</w:t>
            </w:r>
          </w:p>
        </w:tc>
        <w:tc>
          <w:tcPr>
            <w:tcW w:w="364" w:type="pct"/>
            <w:vMerge w:val="restart"/>
          </w:tcPr>
          <w:p w14:paraId="2A5CCB3F"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Co-financing rate</w:t>
            </w:r>
          </w:p>
          <w:p w14:paraId="44EDF2A6"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(f)=(a)/(e)</w:t>
            </w:r>
          </w:p>
        </w:tc>
        <w:tc>
          <w:tcPr>
            <w:tcW w:w="429" w:type="pct"/>
            <w:vMerge w:val="restart"/>
          </w:tcPr>
          <w:p w14:paraId="77829E12"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Contributions from third countries</w:t>
            </w:r>
          </w:p>
          <w:p w14:paraId="68F71B96"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(for information)</w:t>
            </w:r>
          </w:p>
        </w:tc>
      </w:tr>
      <w:tr w:rsidR="00C74184" w:rsidRPr="00555160" w14:paraId="3EF575CF" w14:textId="77777777" w:rsidTr="005448F5">
        <w:tc>
          <w:tcPr>
            <w:tcW w:w="238" w:type="pct"/>
            <w:vMerge/>
          </w:tcPr>
          <w:p w14:paraId="3753D7C5" w14:textId="77777777" w:rsidR="00D44A4F" w:rsidRPr="00555160" w:rsidRDefault="00D44A4F" w:rsidP="00754110">
            <w:pPr>
              <w:spacing w:after="60" w:line="259" w:lineRule="auto"/>
              <w:rPr>
                <w:rFonts w:asciiTheme="majorHAnsi" w:eastAsia="Calibri" w:hAnsiTheme="majorHAnsi" w:cstheme="majorHAnsi"/>
                <w:noProof/>
                <w:szCs w:val="18"/>
                <w:lang w:val="en-GB" w:eastAsia="en-US"/>
              </w:rPr>
            </w:pPr>
          </w:p>
        </w:tc>
        <w:tc>
          <w:tcPr>
            <w:tcW w:w="286" w:type="pct"/>
            <w:vMerge/>
          </w:tcPr>
          <w:p w14:paraId="268978E9" w14:textId="77777777" w:rsidR="00D44A4F" w:rsidRPr="00555160" w:rsidRDefault="00D44A4F" w:rsidP="00754110">
            <w:pPr>
              <w:spacing w:after="60" w:line="259" w:lineRule="auto"/>
              <w:rPr>
                <w:rFonts w:asciiTheme="majorHAnsi" w:eastAsia="Calibri" w:hAnsiTheme="majorHAnsi" w:cstheme="majorHAnsi"/>
                <w:noProof/>
                <w:szCs w:val="18"/>
                <w:lang w:val="en-GB" w:eastAsia="en-US"/>
              </w:rPr>
            </w:pPr>
          </w:p>
        </w:tc>
        <w:tc>
          <w:tcPr>
            <w:tcW w:w="223" w:type="pct"/>
            <w:vMerge/>
          </w:tcPr>
          <w:p w14:paraId="02F03C0B" w14:textId="77777777" w:rsidR="00D44A4F" w:rsidRPr="00555160" w:rsidRDefault="00D44A4F" w:rsidP="00754110">
            <w:pPr>
              <w:spacing w:after="60" w:line="259" w:lineRule="auto"/>
              <w:rPr>
                <w:rFonts w:asciiTheme="majorHAnsi" w:eastAsia="Calibri" w:hAnsiTheme="majorHAnsi" w:cstheme="majorHAnsi"/>
                <w:noProof/>
                <w:szCs w:val="18"/>
                <w:lang w:val="en-GB" w:eastAsia="en-US"/>
              </w:rPr>
            </w:pPr>
          </w:p>
        </w:tc>
        <w:tc>
          <w:tcPr>
            <w:tcW w:w="393" w:type="pct"/>
            <w:vMerge/>
          </w:tcPr>
          <w:p w14:paraId="553C2AB7" w14:textId="77777777" w:rsidR="00D44A4F" w:rsidRPr="00555160" w:rsidRDefault="00D44A4F" w:rsidP="00754110">
            <w:pPr>
              <w:spacing w:after="60" w:line="259" w:lineRule="auto"/>
              <w:rPr>
                <w:rFonts w:asciiTheme="majorHAnsi" w:eastAsia="Calibri" w:hAnsiTheme="majorHAnsi" w:cstheme="majorHAnsi"/>
                <w:noProof/>
                <w:szCs w:val="18"/>
                <w:lang w:val="en-GB" w:eastAsia="en-US"/>
              </w:rPr>
            </w:pPr>
          </w:p>
        </w:tc>
        <w:tc>
          <w:tcPr>
            <w:tcW w:w="477" w:type="pct"/>
            <w:vMerge/>
          </w:tcPr>
          <w:p w14:paraId="003F9B95" w14:textId="77777777" w:rsidR="00D44A4F" w:rsidRPr="00555160" w:rsidRDefault="00D44A4F" w:rsidP="00754110">
            <w:pPr>
              <w:spacing w:after="60" w:line="259" w:lineRule="auto"/>
              <w:rPr>
                <w:rFonts w:asciiTheme="majorHAnsi" w:eastAsia="Calibri" w:hAnsiTheme="majorHAnsi" w:cstheme="majorHAnsi"/>
                <w:noProof/>
                <w:szCs w:val="18"/>
                <w:lang w:val="en-GB" w:eastAsia="en-US"/>
              </w:rPr>
            </w:pPr>
          </w:p>
        </w:tc>
        <w:tc>
          <w:tcPr>
            <w:tcW w:w="463" w:type="pct"/>
            <w:shd w:val="clear" w:color="auto" w:fill="auto"/>
          </w:tcPr>
          <w:p w14:paraId="2340593B" w14:textId="77777777" w:rsidR="00D44A4F" w:rsidRPr="00555160" w:rsidRDefault="009247AB"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szCs w:val="18"/>
                <w:lang w:val="en-GB" w:eastAsia="en-US"/>
              </w:rPr>
              <w:t xml:space="preserve">Without </w:t>
            </w:r>
            <w:r w:rsidR="00D44A4F" w:rsidRPr="00555160">
              <w:rPr>
                <w:rFonts w:asciiTheme="majorHAnsi" w:eastAsia="Calibri" w:hAnsiTheme="majorHAnsi" w:cstheme="majorHAnsi"/>
                <w:b/>
                <w:szCs w:val="18"/>
                <w:lang w:val="en-GB" w:eastAsia="en-US"/>
              </w:rPr>
              <w:t>TA Art</w:t>
            </w:r>
            <w:r w:rsidRPr="00555160">
              <w:rPr>
                <w:rFonts w:asciiTheme="majorHAnsi" w:eastAsia="Calibri" w:hAnsiTheme="majorHAnsi" w:cstheme="majorHAnsi"/>
                <w:b/>
                <w:szCs w:val="18"/>
                <w:lang w:val="en-GB" w:eastAsia="en-US"/>
              </w:rPr>
              <w:t>.</w:t>
            </w:r>
            <w:r w:rsidR="00D44A4F" w:rsidRPr="00555160">
              <w:rPr>
                <w:rFonts w:asciiTheme="majorHAnsi" w:eastAsia="Calibri" w:hAnsiTheme="majorHAnsi" w:cstheme="majorHAnsi"/>
                <w:b/>
                <w:szCs w:val="18"/>
                <w:lang w:val="en-GB" w:eastAsia="en-US"/>
              </w:rPr>
              <w:t xml:space="preserve"> 27(1)(a1)</w:t>
            </w:r>
          </w:p>
        </w:tc>
        <w:tc>
          <w:tcPr>
            <w:tcW w:w="405" w:type="pct"/>
          </w:tcPr>
          <w:p w14:paraId="76ABE574" w14:textId="77777777" w:rsidR="00D44A4F" w:rsidRPr="00555160" w:rsidRDefault="009247AB" w:rsidP="00754110">
            <w:pPr>
              <w:spacing w:after="60" w:line="259" w:lineRule="auto"/>
              <w:rPr>
                <w:rFonts w:asciiTheme="majorHAnsi" w:eastAsia="Calibri" w:hAnsiTheme="majorHAnsi" w:cstheme="majorHAnsi"/>
                <w:b/>
                <w:noProof/>
                <w:szCs w:val="18"/>
                <w:highlight w:val="magenta"/>
                <w:lang w:val="en-GB" w:eastAsia="en-US"/>
              </w:rPr>
            </w:pPr>
            <w:r w:rsidRPr="00555160">
              <w:rPr>
                <w:rFonts w:asciiTheme="majorHAnsi" w:eastAsia="Calibri" w:hAnsiTheme="majorHAnsi" w:cstheme="majorHAnsi"/>
                <w:b/>
                <w:szCs w:val="18"/>
                <w:lang w:val="en-GB" w:eastAsia="en-US"/>
              </w:rPr>
              <w:t>F</w:t>
            </w:r>
            <w:r w:rsidR="00D44A4F" w:rsidRPr="00555160">
              <w:rPr>
                <w:rFonts w:asciiTheme="majorHAnsi" w:eastAsia="Calibri" w:hAnsiTheme="majorHAnsi" w:cstheme="majorHAnsi"/>
                <w:b/>
                <w:szCs w:val="18"/>
                <w:lang w:val="en-GB" w:eastAsia="en-US"/>
              </w:rPr>
              <w:t>or TA Art</w:t>
            </w:r>
            <w:r w:rsidRPr="00555160">
              <w:rPr>
                <w:rFonts w:asciiTheme="majorHAnsi" w:eastAsia="Calibri" w:hAnsiTheme="majorHAnsi" w:cstheme="majorHAnsi"/>
                <w:b/>
                <w:szCs w:val="18"/>
                <w:lang w:val="en-GB" w:eastAsia="en-US"/>
              </w:rPr>
              <w:t>.</w:t>
            </w:r>
            <w:r w:rsidR="00D44A4F" w:rsidRPr="00555160">
              <w:rPr>
                <w:rFonts w:asciiTheme="majorHAnsi" w:eastAsia="Calibri" w:hAnsiTheme="majorHAnsi" w:cstheme="majorHAnsi"/>
                <w:b/>
                <w:szCs w:val="18"/>
                <w:lang w:val="en-GB" w:eastAsia="en-US"/>
              </w:rPr>
              <w:t xml:space="preserve"> 27(1)(a2)</w:t>
            </w:r>
          </w:p>
        </w:tc>
        <w:tc>
          <w:tcPr>
            <w:tcW w:w="453" w:type="pct"/>
            <w:vMerge/>
          </w:tcPr>
          <w:p w14:paraId="3B8E8422"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p>
        </w:tc>
        <w:tc>
          <w:tcPr>
            <w:tcW w:w="407" w:type="pct"/>
          </w:tcPr>
          <w:p w14:paraId="656FE2E4"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 xml:space="preserve">National public </w:t>
            </w:r>
          </w:p>
          <w:p w14:paraId="10603D2B"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(c)</w:t>
            </w:r>
          </w:p>
        </w:tc>
        <w:tc>
          <w:tcPr>
            <w:tcW w:w="405" w:type="pct"/>
          </w:tcPr>
          <w:p w14:paraId="57174328"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 xml:space="preserve">National private </w:t>
            </w:r>
          </w:p>
          <w:p w14:paraId="327839A3" w14:textId="77777777" w:rsidR="00D44A4F" w:rsidRPr="00555160" w:rsidRDefault="00D44A4F" w:rsidP="00754110">
            <w:pPr>
              <w:spacing w:after="60" w:line="259" w:lineRule="auto"/>
              <w:rPr>
                <w:rFonts w:asciiTheme="majorHAnsi" w:eastAsia="Calibri" w:hAnsiTheme="majorHAnsi" w:cstheme="majorHAnsi"/>
                <w:b/>
                <w:noProof/>
                <w:szCs w:val="18"/>
                <w:lang w:val="en-GB" w:eastAsia="en-US"/>
              </w:rPr>
            </w:pPr>
            <w:r w:rsidRPr="00555160">
              <w:rPr>
                <w:rFonts w:asciiTheme="majorHAnsi" w:eastAsia="Calibri" w:hAnsiTheme="majorHAnsi" w:cstheme="majorHAnsi"/>
                <w:b/>
                <w:noProof/>
                <w:szCs w:val="18"/>
                <w:lang w:val="en-GB" w:eastAsia="en-US"/>
              </w:rPr>
              <w:t>(d)</w:t>
            </w:r>
          </w:p>
        </w:tc>
        <w:tc>
          <w:tcPr>
            <w:tcW w:w="456" w:type="pct"/>
            <w:vMerge/>
          </w:tcPr>
          <w:p w14:paraId="4947EF77" w14:textId="77777777" w:rsidR="00D44A4F" w:rsidRPr="00555160" w:rsidRDefault="00D44A4F" w:rsidP="00754110">
            <w:pPr>
              <w:spacing w:after="60" w:line="259" w:lineRule="auto"/>
              <w:rPr>
                <w:rFonts w:asciiTheme="majorHAnsi" w:eastAsia="Calibri" w:hAnsiTheme="majorHAnsi" w:cstheme="majorHAnsi"/>
                <w:noProof/>
                <w:szCs w:val="18"/>
                <w:lang w:val="en-GB" w:eastAsia="en-US"/>
              </w:rPr>
            </w:pPr>
          </w:p>
        </w:tc>
        <w:tc>
          <w:tcPr>
            <w:tcW w:w="364" w:type="pct"/>
            <w:vMerge/>
          </w:tcPr>
          <w:p w14:paraId="67BA8C7C" w14:textId="77777777" w:rsidR="00D44A4F" w:rsidRPr="00555160" w:rsidRDefault="00D44A4F" w:rsidP="00754110">
            <w:pPr>
              <w:spacing w:after="60" w:line="259" w:lineRule="auto"/>
              <w:rPr>
                <w:rFonts w:asciiTheme="majorHAnsi" w:eastAsia="Calibri" w:hAnsiTheme="majorHAnsi" w:cstheme="majorHAnsi"/>
                <w:noProof/>
                <w:szCs w:val="18"/>
                <w:lang w:val="en-GB" w:eastAsia="en-US"/>
              </w:rPr>
            </w:pPr>
          </w:p>
        </w:tc>
        <w:tc>
          <w:tcPr>
            <w:tcW w:w="429" w:type="pct"/>
            <w:vMerge/>
          </w:tcPr>
          <w:p w14:paraId="7AAC4C3B" w14:textId="77777777" w:rsidR="00D44A4F" w:rsidRPr="00555160" w:rsidRDefault="00D44A4F" w:rsidP="00754110">
            <w:pPr>
              <w:spacing w:after="60" w:line="259" w:lineRule="auto"/>
              <w:rPr>
                <w:rFonts w:asciiTheme="majorHAnsi" w:eastAsia="Calibri" w:hAnsiTheme="majorHAnsi" w:cstheme="majorHAnsi"/>
                <w:noProof/>
                <w:szCs w:val="18"/>
                <w:lang w:val="en-GB" w:eastAsia="en-US"/>
              </w:rPr>
            </w:pPr>
          </w:p>
        </w:tc>
      </w:tr>
      <w:tr w:rsidR="00C74184" w:rsidRPr="00555160" w14:paraId="1A0F38B6" w14:textId="77777777" w:rsidTr="005448F5">
        <w:tc>
          <w:tcPr>
            <w:tcW w:w="238" w:type="pct"/>
          </w:tcPr>
          <w:p w14:paraId="69B56222" w14:textId="77777777" w:rsidR="00D44A4F" w:rsidRPr="00555160" w:rsidRDefault="00D44A4F" w:rsidP="00C452A3">
            <w:pPr>
              <w:spacing w:after="60" w:line="259" w:lineRule="auto"/>
              <w:jc w:val="center"/>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2</w:t>
            </w:r>
          </w:p>
        </w:tc>
        <w:tc>
          <w:tcPr>
            <w:tcW w:w="286" w:type="pct"/>
          </w:tcPr>
          <w:p w14:paraId="6E82ADAE" w14:textId="77777777" w:rsidR="00D44A4F" w:rsidRPr="00555160" w:rsidRDefault="00D44A4F"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Priority 1</w:t>
            </w:r>
          </w:p>
        </w:tc>
        <w:tc>
          <w:tcPr>
            <w:tcW w:w="223" w:type="pct"/>
          </w:tcPr>
          <w:p w14:paraId="264DEBAA" w14:textId="77777777" w:rsidR="00D44A4F" w:rsidRPr="00555160" w:rsidRDefault="00D44A4F" w:rsidP="00C452A3">
            <w:pPr>
              <w:spacing w:after="1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ERDF</w:t>
            </w:r>
            <w:r w:rsidRPr="00555160">
              <w:rPr>
                <w:rFonts w:asciiTheme="majorHAnsi" w:eastAsia="Calibri" w:hAnsiTheme="majorHAnsi" w:cstheme="majorHAnsi"/>
                <w:bCs/>
                <w:strike/>
                <w:noProof/>
                <w:szCs w:val="18"/>
                <w:lang w:val="en-GB" w:eastAsia="en-US"/>
              </w:rPr>
              <w:t xml:space="preserve"> </w:t>
            </w:r>
          </w:p>
        </w:tc>
        <w:tc>
          <w:tcPr>
            <w:tcW w:w="393" w:type="pct"/>
          </w:tcPr>
          <w:p w14:paraId="1656B18D" w14:textId="77777777" w:rsidR="00D44A4F" w:rsidRPr="00555160" w:rsidRDefault="00D44A4F"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Total eligible cost</w:t>
            </w:r>
          </w:p>
        </w:tc>
        <w:tc>
          <w:tcPr>
            <w:tcW w:w="477" w:type="pct"/>
          </w:tcPr>
          <w:p w14:paraId="16E62B11" w14:textId="1D1C2B8F"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22,843,57</w:t>
            </w:r>
            <w:r w:rsidR="00720081">
              <w:rPr>
                <w:rFonts w:asciiTheme="majorHAnsi" w:eastAsia="Calibri" w:hAnsiTheme="majorHAnsi" w:cstheme="majorHAnsi"/>
                <w:noProof/>
                <w:szCs w:val="18"/>
                <w:lang w:val="en-GB" w:eastAsia="en-US"/>
              </w:rPr>
              <w:t>2</w:t>
            </w:r>
          </w:p>
        </w:tc>
        <w:tc>
          <w:tcPr>
            <w:tcW w:w="463" w:type="pct"/>
            <w:shd w:val="clear" w:color="auto" w:fill="auto"/>
          </w:tcPr>
          <w:p w14:paraId="170EF189" w14:textId="77777777" w:rsidR="00D44A4F" w:rsidRPr="00555160" w:rsidRDefault="00623AB9"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21,1</w:t>
            </w:r>
            <w:r w:rsidR="00C74184" w:rsidRPr="00555160">
              <w:rPr>
                <w:rFonts w:asciiTheme="majorHAnsi" w:eastAsia="Calibri" w:hAnsiTheme="majorHAnsi" w:cstheme="majorHAnsi"/>
                <w:noProof/>
                <w:szCs w:val="18"/>
                <w:lang w:val="en-GB" w:eastAsia="en-US"/>
              </w:rPr>
              <w:t>00,000.00</w:t>
            </w:r>
          </w:p>
        </w:tc>
        <w:tc>
          <w:tcPr>
            <w:tcW w:w="405" w:type="pct"/>
          </w:tcPr>
          <w:p w14:paraId="3354DDC0" w14:textId="53FC5A52"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1,743,57</w:t>
            </w:r>
            <w:r w:rsidR="000B173B">
              <w:rPr>
                <w:rFonts w:asciiTheme="majorHAnsi" w:eastAsia="Calibri" w:hAnsiTheme="majorHAnsi" w:cstheme="majorHAnsi"/>
                <w:noProof/>
                <w:szCs w:val="18"/>
                <w:lang w:val="en-GB" w:eastAsia="en-US"/>
              </w:rPr>
              <w:t>2</w:t>
            </w:r>
          </w:p>
        </w:tc>
        <w:tc>
          <w:tcPr>
            <w:tcW w:w="453" w:type="pct"/>
          </w:tcPr>
          <w:p w14:paraId="59CBE571" w14:textId="2EE0B368"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5,710,893</w:t>
            </w:r>
          </w:p>
        </w:tc>
        <w:tc>
          <w:tcPr>
            <w:tcW w:w="407" w:type="pct"/>
          </w:tcPr>
          <w:p w14:paraId="7E2DFFF5" w14:textId="40A3B4BB"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4,397,38</w:t>
            </w:r>
            <w:r w:rsidR="000B173B">
              <w:rPr>
                <w:rFonts w:asciiTheme="majorHAnsi" w:eastAsia="Calibri" w:hAnsiTheme="majorHAnsi" w:cstheme="majorHAnsi"/>
                <w:noProof/>
                <w:szCs w:val="18"/>
                <w:lang w:val="en-GB" w:eastAsia="en-US"/>
              </w:rPr>
              <w:t>8</w:t>
            </w:r>
          </w:p>
        </w:tc>
        <w:tc>
          <w:tcPr>
            <w:tcW w:w="405" w:type="pct"/>
          </w:tcPr>
          <w:p w14:paraId="45C14706" w14:textId="1FEEA75C"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1,313,505</w:t>
            </w:r>
          </w:p>
        </w:tc>
        <w:tc>
          <w:tcPr>
            <w:tcW w:w="456" w:type="pct"/>
          </w:tcPr>
          <w:p w14:paraId="22CE961C" w14:textId="742F4D70" w:rsidR="00D44A4F" w:rsidRPr="003D4425" w:rsidRDefault="00C74184" w:rsidP="00C452A3">
            <w:pPr>
              <w:spacing w:after="60" w:line="259" w:lineRule="auto"/>
              <w:rPr>
                <w:rFonts w:asciiTheme="majorHAnsi" w:eastAsia="Calibri" w:hAnsiTheme="majorHAnsi" w:cstheme="majorHAnsi"/>
                <w:noProof/>
                <w:szCs w:val="18"/>
                <w:lang w:val="en-GB" w:eastAsia="en-US"/>
              </w:rPr>
            </w:pPr>
            <w:r w:rsidRPr="003D4425">
              <w:rPr>
                <w:rFonts w:asciiTheme="majorHAnsi" w:eastAsia="Calibri" w:hAnsiTheme="majorHAnsi" w:cstheme="majorHAnsi"/>
                <w:noProof/>
                <w:szCs w:val="18"/>
                <w:lang w:val="en-GB" w:eastAsia="en-US"/>
              </w:rPr>
              <w:t>28,554,46</w:t>
            </w:r>
            <w:r w:rsidR="000B173B">
              <w:rPr>
                <w:rFonts w:asciiTheme="majorHAnsi" w:eastAsia="Calibri" w:hAnsiTheme="majorHAnsi" w:cstheme="majorHAnsi"/>
                <w:noProof/>
                <w:szCs w:val="18"/>
                <w:lang w:val="en-GB" w:eastAsia="en-US"/>
              </w:rPr>
              <w:t>5</w:t>
            </w:r>
          </w:p>
        </w:tc>
        <w:tc>
          <w:tcPr>
            <w:tcW w:w="364" w:type="pct"/>
          </w:tcPr>
          <w:p w14:paraId="6A617D59" w14:textId="77777777" w:rsidR="00D44A4F" w:rsidRPr="003D4425" w:rsidRDefault="00D44A4F" w:rsidP="00C452A3">
            <w:pPr>
              <w:spacing w:after="60" w:line="259" w:lineRule="auto"/>
              <w:rPr>
                <w:rFonts w:asciiTheme="majorHAnsi" w:eastAsia="Calibri" w:hAnsiTheme="majorHAnsi" w:cstheme="majorHAnsi"/>
                <w:noProof/>
                <w:szCs w:val="18"/>
                <w:lang w:val="en-GB" w:eastAsia="en-US"/>
              </w:rPr>
            </w:pPr>
            <w:r w:rsidRPr="003D4425">
              <w:rPr>
                <w:rFonts w:asciiTheme="majorHAnsi" w:eastAsia="Calibri" w:hAnsiTheme="majorHAnsi" w:cstheme="majorHAnsi"/>
                <w:noProof/>
                <w:szCs w:val="18"/>
                <w:lang w:val="en-GB" w:eastAsia="en-US"/>
              </w:rPr>
              <w:t>80%</w:t>
            </w:r>
          </w:p>
        </w:tc>
        <w:tc>
          <w:tcPr>
            <w:tcW w:w="429" w:type="pct"/>
          </w:tcPr>
          <w:p w14:paraId="39129C9E" w14:textId="77777777" w:rsidR="00D44A4F" w:rsidRPr="00555160" w:rsidRDefault="00D44A4F"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0.00</w:t>
            </w:r>
          </w:p>
        </w:tc>
      </w:tr>
      <w:tr w:rsidR="00C74184" w:rsidRPr="00555160" w14:paraId="265875C7" w14:textId="77777777" w:rsidTr="005448F5">
        <w:tc>
          <w:tcPr>
            <w:tcW w:w="238" w:type="pct"/>
          </w:tcPr>
          <w:p w14:paraId="54FF5364" w14:textId="77777777" w:rsidR="00D44A4F" w:rsidRPr="00555160" w:rsidRDefault="00D44A4F" w:rsidP="00C452A3">
            <w:pPr>
              <w:spacing w:after="60" w:line="259" w:lineRule="auto"/>
              <w:jc w:val="center"/>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4</w:t>
            </w:r>
          </w:p>
        </w:tc>
        <w:tc>
          <w:tcPr>
            <w:tcW w:w="286" w:type="pct"/>
          </w:tcPr>
          <w:p w14:paraId="622F02C9" w14:textId="77777777" w:rsidR="00D44A4F" w:rsidRPr="00555160" w:rsidRDefault="00D44A4F"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Priority 2</w:t>
            </w:r>
          </w:p>
        </w:tc>
        <w:tc>
          <w:tcPr>
            <w:tcW w:w="223" w:type="pct"/>
          </w:tcPr>
          <w:p w14:paraId="408AC298" w14:textId="77777777" w:rsidR="00D44A4F" w:rsidRPr="00555160" w:rsidRDefault="00D44A4F" w:rsidP="00C452A3">
            <w:pPr>
              <w:spacing w:after="1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ERDF</w:t>
            </w:r>
          </w:p>
        </w:tc>
        <w:tc>
          <w:tcPr>
            <w:tcW w:w="393" w:type="pct"/>
          </w:tcPr>
          <w:p w14:paraId="26581870" w14:textId="77777777" w:rsidR="00D44A4F" w:rsidRPr="00555160" w:rsidRDefault="00D44A4F"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Total eligible cost</w:t>
            </w:r>
          </w:p>
        </w:tc>
        <w:tc>
          <w:tcPr>
            <w:tcW w:w="477" w:type="pct"/>
          </w:tcPr>
          <w:p w14:paraId="1CAE44A6" w14:textId="563E97BD"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18,404,77</w:t>
            </w:r>
            <w:r w:rsidR="00720081">
              <w:rPr>
                <w:rFonts w:asciiTheme="majorHAnsi" w:eastAsia="Calibri" w:hAnsiTheme="majorHAnsi" w:cstheme="majorHAnsi"/>
                <w:noProof/>
                <w:szCs w:val="18"/>
                <w:lang w:val="en-GB" w:eastAsia="en-US"/>
              </w:rPr>
              <w:t>4</w:t>
            </w:r>
          </w:p>
        </w:tc>
        <w:tc>
          <w:tcPr>
            <w:tcW w:w="463" w:type="pct"/>
            <w:shd w:val="clear" w:color="auto" w:fill="auto"/>
          </w:tcPr>
          <w:p w14:paraId="648C647A" w14:textId="77777777"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17,000,000.00</w:t>
            </w:r>
          </w:p>
        </w:tc>
        <w:tc>
          <w:tcPr>
            <w:tcW w:w="405" w:type="pct"/>
          </w:tcPr>
          <w:p w14:paraId="78F783CB" w14:textId="0A650185"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1,404,77</w:t>
            </w:r>
            <w:r w:rsidR="000B173B">
              <w:rPr>
                <w:rFonts w:asciiTheme="majorHAnsi" w:eastAsia="Calibri" w:hAnsiTheme="majorHAnsi" w:cstheme="majorHAnsi"/>
                <w:noProof/>
                <w:szCs w:val="18"/>
                <w:lang w:val="en-GB" w:eastAsia="en-US"/>
              </w:rPr>
              <w:t>4</w:t>
            </w:r>
          </w:p>
        </w:tc>
        <w:tc>
          <w:tcPr>
            <w:tcW w:w="453" w:type="pct"/>
          </w:tcPr>
          <w:p w14:paraId="4A87FD07" w14:textId="2744575D"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4,601,19</w:t>
            </w:r>
            <w:r w:rsidR="000B173B">
              <w:rPr>
                <w:rFonts w:asciiTheme="majorHAnsi" w:eastAsia="Calibri" w:hAnsiTheme="majorHAnsi" w:cstheme="majorHAnsi"/>
                <w:noProof/>
                <w:szCs w:val="18"/>
                <w:lang w:val="en-GB" w:eastAsia="en-US"/>
              </w:rPr>
              <w:t>4</w:t>
            </w:r>
          </w:p>
        </w:tc>
        <w:tc>
          <w:tcPr>
            <w:tcW w:w="407" w:type="pct"/>
          </w:tcPr>
          <w:p w14:paraId="5E02E02A" w14:textId="0522551A"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3,542,91</w:t>
            </w:r>
            <w:r w:rsidR="000B173B">
              <w:rPr>
                <w:rFonts w:asciiTheme="majorHAnsi" w:eastAsia="Calibri" w:hAnsiTheme="majorHAnsi" w:cstheme="majorHAnsi"/>
                <w:noProof/>
                <w:szCs w:val="18"/>
                <w:lang w:val="en-GB" w:eastAsia="en-US"/>
              </w:rPr>
              <w:t>9</w:t>
            </w:r>
          </w:p>
        </w:tc>
        <w:tc>
          <w:tcPr>
            <w:tcW w:w="405" w:type="pct"/>
          </w:tcPr>
          <w:p w14:paraId="2F5E974E" w14:textId="09F6BA2E"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1,058,27</w:t>
            </w:r>
            <w:r w:rsidR="000B173B">
              <w:rPr>
                <w:rFonts w:asciiTheme="majorHAnsi" w:eastAsia="Calibri" w:hAnsiTheme="majorHAnsi" w:cstheme="majorHAnsi"/>
                <w:noProof/>
                <w:szCs w:val="18"/>
                <w:lang w:val="en-GB" w:eastAsia="en-US"/>
              </w:rPr>
              <w:t>5</w:t>
            </w:r>
          </w:p>
        </w:tc>
        <w:tc>
          <w:tcPr>
            <w:tcW w:w="456" w:type="pct"/>
          </w:tcPr>
          <w:p w14:paraId="5ADF6254" w14:textId="42013633" w:rsidR="00D44A4F" w:rsidRPr="003D4425" w:rsidRDefault="00C74184" w:rsidP="00C452A3">
            <w:pPr>
              <w:spacing w:after="60" w:line="259" w:lineRule="auto"/>
              <w:rPr>
                <w:rFonts w:asciiTheme="majorHAnsi" w:eastAsia="Calibri" w:hAnsiTheme="majorHAnsi" w:cstheme="majorHAnsi"/>
                <w:noProof/>
                <w:szCs w:val="18"/>
                <w:lang w:val="en-GB" w:eastAsia="en-US"/>
              </w:rPr>
            </w:pPr>
            <w:r w:rsidRPr="003D4425">
              <w:rPr>
                <w:rFonts w:asciiTheme="majorHAnsi" w:eastAsia="Calibri" w:hAnsiTheme="majorHAnsi" w:cstheme="majorHAnsi"/>
                <w:noProof/>
                <w:szCs w:val="18"/>
                <w:lang w:val="en-GB" w:eastAsia="en-US"/>
              </w:rPr>
              <w:t>23,005,96</w:t>
            </w:r>
            <w:r w:rsidR="000B173B">
              <w:rPr>
                <w:rFonts w:asciiTheme="majorHAnsi" w:eastAsia="Calibri" w:hAnsiTheme="majorHAnsi" w:cstheme="majorHAnsi"/>
                <w:noProof/>
                <w:szCs w:val="18"/>
                <w:lang w:val="en-GB" w:eastAsia="en-US"/>
              </w:rPr>
              <w:t>8</w:t>
            </w:r>
          </w:p>
        </w:tc>
        <w:tc>
          <w:tcPr>
            <w:tcW w:w="364" w:type="pct"/>
          </w:tcPr>
          <w:p w14:paraId="46CC05EF" w14:textId="3126CEBA" w:rsidR="00D44A4F" w:rsidRPr="003D4425" w:rsidRDefault="00EC1DD8" w:rsidP="00C452A3">
            <w:pPr>
              <w:spacing w:after="60" w:line="259" w:lineRule="auto"/>
              <w:rPr>
                <w:rFonts w:asciiTheme="majorHAnsi" w:eastAsia="Calibri" w:hAnsiTheme="majorHAnsi" w:cstheme="majorHAnsi"/>
                <w:noProof/>
                <w:szCs w:val="18"/>
                <w:lang w:val="en-GB" w:eastAsia="en-US"/>
              </w:rPr>
            </w:pPr>
            <w:r>
              <w:rPr>
                <w:rFonts w:asciiTheme="majorHAnsi" w:eastAsia="Calibri" w:hAnsiTheme="majorHAnsi" w:cstheme="majorHAnsi"/>
                <w:noProof/>
                <w:szCs w:val="18"/>
                <w:lang w:val="en-GB" w:eastAsia="en-US"/>
              </w:rPr>
              <w:t>79,99</w:t>
            </w:r>
            <w:r w:rsidR="00D44A4F" w:rsidRPr="003D4425">
              <w:rPr>
                <w:rFonts w:asciiTheme="majorHAnsi" w:eastAsia="Calibri" w:hAnsiTheme="majorHAnsi" w:cstheme="majorHAnsi"/>
                <w:noProof/>
                <w:szCs w:val="18"/>
                <w:lang w:val="en-GB" w:eastAsia="en-US"/>
              </w:rPr>
              <w:t>%</w:t>
            </w:r>
          </w:p>
        </w:tc>
        <w:tc>
          <w:tcPr>
            <w:tcW w:w="429" w:type="pct"/>
          </w:tcPr>
          <w:p w14:paraId="1C0C7E5D" w14:textId="77777777" w:rsidR="00D44A4F" w:rsidRPr="00555160" w:rsidRDefault="00D44A4F"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0.00</w:t>
            </w:r>
          </w:p>
        </w:tc>
      </w:tr>
      <w:tr w:rsidR="00C74184" w:rsidRPr="00555160" w14:paraId="1F613A8C" w14:textId="77777777" w:rsidTr="005448F5">
        <w:tc>
          <w:tcPr>
            <w:tcW w:w="238" w:type="pct"/>
          </w:tcPr>
          <w:p w14:paraId="2AAB0B6A" w14:textId="77777777" w:rsidR="00D44A4F" w:rsidRPr="00555160" w:rsidRDefault="00D44A4F" w:rsidP="00C452A3">
            <w:pPr>
              <w:spacing w:after="60" w:line="259" w:lineRule="auto"/>
              <w:jc w:val="center"/>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ISO1</w:t>
            </w:r>
          </w:p>
        </w:tc>
        <w:tc>
          <w:tcPr>
            <w:tcW w:w="286" w:type="pct"/>
          </w:tcPr>
          <w:p w14:paraId="7EE1BD37" w14:textId="77777777" w:rsidR="00D44A4F" w:rsidRPr="00555160" w:rsidRDefault="00D44A4F"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Priority 3</w:t>
            </w:r>
          </w:p>
        </w:tc>
        <w:tc>
          <w:tcPr>
            <w:tcW w:w="223" w:type="pct"/>
          </w:tcPr>
          <w:p w14:paraId="3524F3C6" w14:textId="77777777" w:rsidR="00D44A4F" w:rsidRPr="00555160" w:rsidRDefault="00D44A4F" w:rsidP="00C452A3">
            <w:pPr>
              <w:spacing w:after="1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ERDF</w:t>
            </w:r>
          </w:p>
        </w:tc>
        <w:tc>
          <w:tcPr>
            <w:tcW w:w="393" w:type="pct"/>
          </w:tcPr>
          <w:p w14:paraId="65A8B218" w14:textId="77777777" w:rsidR="00D44A4F" w:rsidRPr="00555160" w:rsidRDefault="00D44A4F"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Total eligible cost</w:t>
            </w:r>
          </w:p>
        </w:tc>
        <w:tc>
          <w:tcPr>
            <w:tcW w:w="477" w:type="pct"/>
          </w:tcPr>
          <w:p w14:paraId="13C52148" w14:textId="59EAC482"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4,597,852</w:t>
            </w:r>
          </w:p>
        </w:tc>
        <w:tc>
          <w:tcPr>
            <w:tcW w:w="463" w:type="pct"/>
            <w:shd w:val="clear" w:color="auto" w:fill="auto"/>
          </w:tcPr>
          <w:p w14:paraId="0C9A837A" w14:textId="788538AE"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4,246,91</w:t>
            </w:r>
            <w:r w:rsidR="000B173B">
              <w:rPr>
                <w:rFonts w:asciiTheme="majorHAnsi" w:eastAsia="Calibri" w:hAnsiTheme="majorHAnsi" w:cstheme="majorHAnsi"/>
                <w:noProof/>
                <w:szCs w:val="18"/>
                <w:lang w:val="en-GB" w:eastAsia="en-US"/>
              </w:rPr>
              <w:t>5</w:t>
            </w:r>
          </w:p>
        </w:tc>
        <w:tc>
          <w:tcPr>
            <w:tcW w:w="405" w:type="pct"/>
          </w:tcPr>
          <w:p w14:paraId="1EB29B44" w14:textId="1A192AA3" w:rsidR="00D44A4F" w:rsidRPr="00555160" w:rsidRDefault="00623AB9"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350,</w:t>
            </w:r>
            <w:r w:rsidR="00C74184" w:rsidRPr="00555160">
              <w:rPr>
                <w:rFonts w:asciiTheme="majorHAnsi" w:eastAsia="Calibri" w:hAnsiTheme="majorHAnsi" w:cstheme="majorHAnsi"/>
                <w:noProof/>
                <w:szCs w:val="18"/>
                <w:lang w:val="en-GB" w:eastAsia="en-US"/>
              </w:rPr>
              <w:t>93</w:t>
            </w:r>
            <w:r w:rsidR="000B173B">
              <w:rPr>
                <w:rFonts w:asciiTheme="majorHAnsi" w:eastAsia="Calibri" w:hAnsiTheme="majorHAnsi" w:cstheme="majorHAnsi"/>
                <w:noProof/>
                <w:szCs w:val="18"/>
                <w:lang w:val="en-GB" w:eastAsia="en-US"/>
              </w:rPr>
              <w:t>7</w:t>
            </w:r>
          </w:p>
        </w:tc>
        <w:tc>
          <w:tcPr>
            <w:tcW w:w="453" w:type="pct"/>
          </w:tcPr>
          <w:p w14:paraId="44FB3F2B" w14:textId="2A82AF4E"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1,149,46</w:t>
            </w:r>
            <w:r w:rsidR="000B173B">
              <w:rPr>
                <w:rFonts w:asciiTheme="majorHAnsi" w:eastAsia="Calibri" w:hAnsiTheme="majorHAnsi" w:cstheme="majorHAnsi"/>
                <w:noProof/>
                <w:szCs w:val="18"/>
                <w:lang w:val="en-GB" w:eastAsia="en-US"/>
              </w:rPr>
              <w:t>5</w:t>
            </w:r>
          </w:p>
        </w:tc>
        <w:tc>
          <w:tcPr>
            <w:tcW w:w="407" w:type="pct"/>
          </w:tcPr>
          <w:p w14:paraId="75B328B0" w14:textId="144CF980"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988,5</w:t>
            </w:r>
            <w:r w:rsidR="000B173B">
              <w:rPr>
                <w:rFonts w:asciiTheme="majorHAnsi" w:eastAsia="Calibri" w:hAnsiTheme="majorHAnsi" w:cstheme="majorHAnsi"/>
                <w:noProof/>
                <w:szCs w:val="18"/>
                <w:lang w:val="en-GB" w:eastAsia="en-US"/>
              </w:rPr>
              <w:t>40</w:t>
            </w:r>
          </w:p>
        </w:tc>
        <w:tc>
          <w:tcPr>
            <w:tcW w:w="405" w:type="pct"/>
          </w:tcPr>
          <w:p w14:paraId="752CE07F" w14:textId="6030F4F2" w:rsidR="00D44A4F" w:rsidRPr="00555160" w:rsidRDefault="00C74184"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160,92</w:t>
            </w:r>
            <w:r w:rsidR="000B173B">
              <w:rPr>
                <w:rFonts w:asciiTheme="majorHAnsi" w:eastAsia="Calibri" w:hAnsiTheme="majorHAnsi" w:cstheme="majorHAnsi"/>
                <w:noProof/>
                <w:szCs w:val="18"/>
                <w:lang w:val="en-GB" w:eastAsia="en-US"/>
              </w:rPr>
              <w:t>5</w:t>
            </w:r>
          </w:p>
        </w:tc>
        <w:tc>
          <w:tcPr>
            <w:tcW w:w="456" w:type="pct"/>
          </w:tcPr>
          <w:p w14:paraId="55AD4C04" w14:textId="66FE3EFC" w:rsidR="00D44A4F" w:rsidRPr="003D4425" w:rsidRDefault="00C74184" w:rsidP="00C452A3">
            <w:pPr>
              <w:spacing w:after="60" w:line="259" w:lineRule="auto"/>
              <w:rPr>
                <w:rFonts w:asciiTheme="majorHAnsi" w:eastAsia="Calibri" w:hAnsiTheme="majorHAnsi" w:cstheme="majorHAnsi"/>
                <w:noProof/>
                <w:szCs w:val="18"/>
                <w:lang w:val="en-GB" w:eastAsia="en-US"/>
              </w:rPr>
            </w:pPr>
            <w:r w:rsidRPr="003D4425">
              <w:rPr>
                <w:rFonts w:asciiTheme="majorHAnsi" w:eastAsia="Calibri" w:hAnsiTheme="majorHAnsi" w:cstheme="majorHAnsi"/>
                <w:noProof/>
                <w:szCs w:val="18"/>
                <w:lang w:val="en-GB" w:eastAsia="en-US"/>
              </w:rPr>
              <w:t>5,747.31</w:t>
            </w:r>
            <w:r w:rsidR="000B173B">
              <w:rPr>
                <w:rFonts w:asciiTheme="majorHAnsi" w:eastAsia="Calibri" w:hAnsiTheme="majorHAnsi" w:cstheme="majorHAnsi"/>
                <w:noProof/>
                <w:szCs w:val="18"/>
                <w:lang w:val="en-GB" w:eastAsia="en-US"/>
              </w:rPr>
              <w:t>7</w:t>
            </w:r>
          </w:p>
        </w:tc>
        <w:tc>
          <w:tcPr>
            <w:tcW w:w="364" w:type="pct"/>
          </w:tcPr>
          <w:p w14:paraId="744A143C" w14:textId="55B4BBF9" w:rsidR="00D44A4F" w:rsidRPr="003D4425" w:rsidRDefault="00EC1DD8" w:rsidP="00C452A3">
            <w:pPr>
              <w:spacing w:after="60" w:line="259" w:lineRule="auto"/>
              <w:rPr>
                <w:rFonts w:asciiTheme="majorHAnsi" w:eastAsia="Calibri" w:hAnsiTheme="majorHAnsi" w:cstheme="majorHAnsi"/>
                <w:noProof/>
                <w:szCs w:val="18"/>
                <w:lang w:val="en-GB" w:eastAsia="en-US"/>
              </w:rPr>
            </w:pPr>
            <w:r>
              <w:rPr>
                <w:rFonts w:asciiTheme="majorHAnsi" w:eastAsia="Calibri" w:hAnsiTheme="majorHAnsi" w:cstheme="majorHAnsi"/>
                <w:noProof/>
                <w:szCs w:val="18"/>
                <w:lang w:val="en-GB" w:eastAsia="en-US"/>
              </w:rPr>
              <w:t>79,99</w:t>
            </w:r>
            <w:r w:rsidR="00D44A4F" w:rsidRPr="003D4425">
              <w:rPr>
                <w:rFonts w:asciiTheme="majorHAnsi" w:eastAsia="Calibri" w:hAnsiTheme="majorHAnsi" w:cstheme="majorHAnsi"/>
                <w:noProof/>
                <w:szCs w:val="18"/>
                <w:lang w:val="en-GB" w:eastAsia="en-US"/>
              </w:rPr>
              <w:t>%</w:t>
            </w:r>
          </w:p>
        </w:tc>
        <w:tc>
          <w:tcPr>
            <w:tcW w:w="429" w:type="pct"/>
          </w:tcPr>
          <w:p w14:paraId="58F73962" w14:textId="77777777" w:rsidR="00D44A4F" w:rsidRPr="00555160" w:rsidRDefault="00D44A4F" w:rsidP="00C452A3">
            <w:pPr>
              <w:spacing w:after="60" w:line="259" w:lineRule="auto"/>
              <w:rPr>
                <w:rFonts w:asciiTheme="majorHAnsi" w:eastAsia="Calibri" w:hAnsiTheme="majorHAnsi" w:cstheme="majorHAnsi"/>
                <w:noProof/>
                <w:szCs w:val="18"/>
                <w:lang w:val="en-GB" w:eastAsia="en-US"/>
              </w:rPr>
            </w:pPr>
            <w:r w:rsidRPr="00555160">
              <w:rPr>
                <w:rFonts w:asciiTheme="majorHAnsi" w:eastAsia="Calibri" w:hAnsiTheme="majorHAnsi" w:cstheme="majorHAnsi"/>
                <w:noProof/>
                <w:szCs w:val="18"/>
                <w:lang w:val="en-GB" w:eastAsia="en-US"/>
              </w:rPr>
              <w:t>0.00</w:t>
            </w:r>
          </w:p>
        </w:tc>
      </w:tr>
      <w:tr w:rsidR="00C74184" w:rsidRPr="00555160" w14:paraId="5CBE9AAB" w14:textId="77777777" w:rsidTr="005448F5">
        <w:tc>
          <w:tcPr>
            <w:tcW w:w="238" w:type="pct"/>
          </w:tcPr>
          <w:p w14:paraId="700FCD72" w14:textId="77777777" w:rsidR="00D44A4F" w:rsidRPr="00555160" w:rsidRDefault="00D44A4F" w:rsidP="00C452A3">
            <w:pPr>
              <w:spacing w:after="60" w:line="259" w:lineRule="auto"/>
              <w:rPr>
                <w:rFonts w:asciiTheme="majorHAnsi" w:eastAsia="Calibri" w:hAnsiTheme="majorHAnsi" w:cstheme="majorHAnsi"/>
                <w:noProof/>
                <w:szCs w:val="18"/>
                <w:lang w:val="en-GB" w:eastAsia="en-US"/>
              </w:rPr>
            </w:pPr>
          </w:p>
        </w:tc>
        <w:tc>
          <w:tcPr>
            <w:tcW w:w="286" w:type="pct"/>
          </w:tcPr>
          <w:p w14:paraId="29497E49" w14:textId="77777777" w:rsidR="00D44A4F" w:rsidRPr="003F63A8" w:rsidRDefault="00D44A4F" w:rsidP="00C452A3">
            <w:pPr>
              <w:spacing w:after="60" w:line="259" w:lineRule="auto"/>
              <w:rPr>
                <w:rFonts w:asciiTheme="majorHAnsi" w:eastAsia="Calibri" w:hAnsiTheme="majorHAnsi" w:cstheme="majorHAnsi"/>
                <w:b/>
                <w:noProof/>
                <w:szCs w:val="18"/>
                <w:lang w:val="en-GB" w:eastAsia="en-US"/>
              </w:rPr>
            </w:pPr>
            <w:r w:rsidRPr="003F63A8">
              <w:rPr>
                <w:rFonts w:asciiTheme="majorHAnsi" w:eastAsia="Calibri" w:hAnsiTheme="majorHAnsi" w:cstheme="majorHAnsi"/>
                <w:b/>
                <w:noProof/>
                <w:szCs w:val="18"/>
                <w:lang w:val="en-GB" w:eastAsia="en-US"/>
              </w:rPr>
              <w:t>Total</w:t>
            </w:r>
          </w:p>
        </w:tc>
        <w:tc>
          <w:tcPr>
            <w:tcW w:w="223" w:type="pct"/>
          </w:tcPr>
          <w:p w14:paraId="037E7158" w14:textId="77777777" w:rsidR="00D44A4F" w:rsidRPr="003F63A8" w:rsidRDefault="00D44A4F" w:rsidP="00C452A3">
            <w:pPr>
              <w:spacing w:after="160" w:line="259" w:lineRule="auto"/>
              <w:rPr>
                <w:rFonts w:asciiTheme="majorHAnsi" w:eastAsia="Calibri" w:hAnsiTheme="majorHAnsi" w:cstheme="majorHAnsi"/>
                <w:b/>
                <w:noProof/>
                <w:szCs w:val="18"/>
                <w:lang w:val="en-GB" w:eastAsia="en-US"/>
              </w:rPr>
            </w:pPr>
            <w:r w:rsidRPr="003F63A8">
              <w:rPr>
                <w:rFonts w:asciiTheme="majorHAnsi" w:eastAsia="Calibri" w:hAnsiTheme="majorHAnsi" w:cstheme="majorHAnsi"/>
                <w:b/>
                <w:noProof/>
                <w:szCs w:val="18"/>
                <w:lang w:val="en-GB" w:eastAsia="en-US"/>
              </w:rPr>
              <w:t>ERDF</w:t>
            </w:r>
          </w:p>
        </w:tc>
        <w:tc>
          <w:tcPr>
            <w:tcW w:w="393" w:type="pct"/>
          </w:tcPr>
          <w:p w14:paraId="24CEE0A3" w14:textId="77777777" w:rsidR="00D44A4F" w:rsidRPr="003F63A8" w:rsidRDefault="00D44A4F" w:rsidP="00C452A3">
            <w:pPr>
              <w:spacing w:after="60" w:line="259" w:lineRule="auto"/>
              <w:rPr>
                <w:rFonts w:asciiTheme="majorHAnsi" w:eastAsia="Calibri" w:hAnsiTheme="majorHAnsi" w:cstheme="majorHAnsi"/>
                <w:b/>
                <w:noProof/>
                <w:szCs w:val="18"/>
                <w:lang w:val="en-GB" w:eastAsia="en-US"/>
              </w:rPr>
            </w:pPr>
            <w:r w:rsidRPr="003F63A8">
              <w:rPr>
                <w:rFonts w:asciiTheme="majorHAnsi" w:eastAsia="Calibri" w:hAnsiTheme="majorHAnsi" w:cstheme="majorHAnsi"/>
                <w:b/>
                <w:noProof/>
                <w:szCs w:val="18"/>
                <w:lang w:val="en-GB" w:eastAsia="en-US"/>
              </w:rPr>
              <w:t>Total eligible cost</w:t>
            </w:r>
          </w:p>
        </w:tc>
        <w:tc>
          <w:tcPr>
            <w:tcW w:w="477" w:type="pct"/>
          </w:tcPr>
          <w:p w14:paraId="2F8C9260" w14:textId="0309E9A3" w:rsidR="00D44A4F" w:rsidRPr="003F63A8" w:rsidRDefault="00D44A4F" w:rsidP="00C452A3">
            <w:pPr>
              <w:spacing w:after="60" w:line="259" w:lineRule="auto"/>
              <w:rPr>
                <w:rFonts w:asciiTheme="majorHAnsi" w:eastAsia="Calibri" w:hAnsiTheme="majorHAnsi" w:cstheme="majorHAnsi"/>
                <w:b/>
                <w:noProof/>
                <w:szCs w:val="18"/>
                <w:lang w:val="en-GB" w:eastAsia="en-US"/>
              </w:rPr>
            </w:pPr>
            <w:r w:rsidRPr="003F63A8">
              <w:rPr>
                <w:rFonts w:asciiTheme="majorHAnsi" w:eastAsia="Calibri" w:hAnsiTheme="majorHAnsi" w:cstheme="majorHAnsi"/>
                <w:b/>
                <w:noProof/>
                <w:szCs w:val="18"/>
                <w:lang w:val="en-GB" w:eastAsia="en-US"/>
              </w:rPr>
              <w:t>45,846,198</w:t>
            </w:r>
          </w:p>
        </w:tc>
        <w:tc>
          <w:tcPr>
            <w:tcW w:w="463" w:type="pct"/>
            <w:shd w:val="clear" w:color="auto" w:fill="auto"/>
          </w:tcPr>
          <w:p w14:paraId="3ED83974" w14:textId="5562ABCD" w:rsidR="00D44A4F" w:rsidRPr="003F63A8" w:rsidRDefault="00D44A4F" w:rsidP="00C452A3">
            <w:pPr>
              <w:spacing w:after="60" w:line="259" w:lineRule="auto"/>
              <w:rPr>
                <w:rFonts w:asciiTheme="majorHAnsi" w:eastAsia="Calibri" w:hAnsiTheme="majorHAnsi" w:cstheme="majorHAnsi"/>
                <w:b/>
                <w:noProof/>
                <w:szCs w:val="18"/>
                <w:lang w:val="en-GB" w:eastAsia="en-US"/>
              </w:rPr>
            </w:pPr>
            <w:r w:rsidRPr="003F63A8">
              <w:rPr>
                <w:rFonts w:asciiTheme="majorHAnsi" w:eastAsia="Calibri" w:hAnsiTheme="majorHAnsi" w:cstheme="majorHAnsi"/>
                <w:b/>
                <w:noProof/>
                <w:szCs w:val="18"/>
                <w:lang w:val="en-GB" w:eastAsia="en-US"/>
              </w:rPr>
              <w:t>42,346,91</w:t>
            </w:r>
            <w:r w:rsidR="000B173B">
              <w:rPr>
                <w:rFonts w:asciiTheme="majorHAnsi" w:eastAsia="Calibri" w:hAnsiTheme="majorHAnsi" w:cstheme="majorHAnsi"/>
                <w:b/>
                <w:noProof/>
                <w:szCs w:val="18"/>
                <w:lang w:val="en-GB" w:eastAsia="en-US"/>
              </w:rPr>
              <w:t>5</w:t>
            </w:r>
          </w:p>
        </w:tc>
        <w:tc>
          <w:tcPr>
            <w:tcW w:w="405" w:type="pct"/>
          </w:tcPr>
          <w:p w14:paraId="0820E30C" w14:textId="7AD03464" w:rsidR="00D44A4F" w:rsidRPr="003F63A8" w:rsidRDefault="00D44A4F" w:rsidP="00C452A3">
            <w:pPr>
              <w:spacing w:after="60" w:line="259" w:lineRule="auto"/>
              <w:rPr>
                <w:rFonts w:asciiTheme="majorHAnsi" w:eastAsia="Calibri" w:hAnsiTheme="majorHAnsi" w:cstheme="majorHAnsi"/>
                <w:b/>
                <w:noProof/>
                <w:szCs w:val="18"/>
                <w:lang w:val="en-GB" w:eastAsia="en-US"/>
              </w:rPr>
            </w:pPr>
            <w:r w:rsidRPr="003F63A8">
              <w:rPr>
                <w:rFonts w:asciiTheme="majorHAnsi" w:eastAsia="Calibri" w:hAnsiTheme="majorHAnsi" w:cstheme="majorHAnsi"/>
                <w:b/>
                <w:noProof/>
                <w:szCs w:val="18"/>
                <w:lang w:val="en-GB" w:eastAsia="en-US"/>
              </w:rPr>
              <w:t>3,499,283</w:t>
            </w:r>
          </w:p>
        </w:tc>
        <w:tc>
          <w:tcPr>
            <w:tcW w:w="453" w:type="pct"/>
          </w:tcPr>
          <w:p w14:paraId="70B2F6E8" w14:textId="09EB3C64" w:rsidR="00D44A4F" w:rsidRPr="003F63A8" w:rsidRDefault="00D44A4F" w:rsidP="00C452A3">
            <w:pPr>
              <w:spacing w:after="60" w:line="259" w:lineRule="auto"/>
              <w:rPr>
                <w:rFonts w:asciiTheme="majorHAnsi" w:eastAsia="Calibri" w:hAnsiTheme="majorHAnsi" w:cstheme="majorHAnsi"/>
                <w:b/>
                <w:noProof/>
                <w:szCs w:val="18"/>
                <w:lang w:val="en-GB" w:eastAsia="en-US"/>
              </w:rPr>
            </w:pPr>
            <w:r w:rsidRPr="003F63A8">
              <w:rPr>
                <w:rFonts w:asciiTheme="majorHAnsi" w:eastAsia="Calibri" w:hAnsiTheme="majorHAnsi" w:cstheme="majorHAnsi"/>
                <w:b/>
                <w:noProof/>
                <w:szCs w:val="18"/>
                <w:lang w:val="en-GB" w:eastAsia="en-US"/>
              </w:rPr>
              <w:t>11,461,5</w:t>
            </w:r>
            <w:r w:rsidR="000B173B">
              <w:rPr>
                <w:rFonts w:asciiTheme="majorHAnsi" w:eastAsia="Calibri" w:hAnsiTheme="majorHAnsi" w:cstheme="majorHAnsi"/>
                <w:b/>
                <w:noProof/>
                <w:szCs w:val="18"/>
                <w:lang w:val="en-GB" w:eastAsia="en-US"/>
              </w:rPr>
              <w:t>52</w:t>
            </w:r>
          </w:p>
        </w:tc>
        <w:tc>
          <w:tcPr>
            <w:tcW w:w="407" w:type="pct"/>
          </w:tcPr>
          <w:p w14:paraId="1CB7214A" w14:textId="7C3E9D1B" w:rsidR="00D44A4F" w:rsidRPr="003F63A8" w:rsidRDefault="00C74184" w:rsidP="00C452A3">
            <w:pPr>
              <w:spacing w:after="60" w:line="259" w:lineRule="auto"/>
              <w:rPr>
                <w:rFonts w:asciiTheme="majorHAnsi" w:eastAsia="Calibri" w:hAnsiTheme="majorHAnsi" w:cstheme="majorHAnsi"/>
                <w:b/>
                <w:noProof/>
                <w:szCs w:val="18"/>
                <w:lang w:val="en-GB" w:eastAsia="en-US"/>
              </w:rPr>
            </w:pPr>
            <w:r w:rsidRPr="003F63A8">
              <w:rPr>
                <w:rFonts w:asciiTheme="majorHAnsi" w:eastAsia="Calibri" w:hAnsiTheme="majorHAnsi" w:cstheme="majorHAnsi"/>
                <w:b/>
                <w:noProof/>
                <w:szCs w:val="18"/>
                <w:lang w:val="en-GB" w:eastAsia="en-US"/>
              </w:rPr>
              <w:t>8,928,84</w:t>
            </w:r>
            <w:r w:rsidR="000B173B">
              <w:rPr>
                <w:rFonts w:asciiTheme="majorHAnsi" w:eastAsia="Calibri" w:hAnsiTheme="majorHAnsi" w:cstheme="majorHAnsi"/>
                <w:b/>
                <w:noProof/>
                <w:szCs w:val="18"/>
                <w:lang w:val="en-GB" w:eastAsia="en-US"/>
              </w:rPr>
              <w:t>7</w:t>
            </w:r>
          </w:p>
        </w:tc>
        <w:tc>
          <w:tcPr>
            <w:tcW w:w="405" w:type="pct"/>
          </w:tcPr>
          <w:p w14:paraId="3884C2DD" w14:textId="45028BB4" w:rsidR="00D44A4F" w:rsidRPr="003F63A8" w:rsidRDefault="00C74184" w:rsidP="00C452A3">
            <w:pPr>
              <w:spacing w:after="60" w:line="259" w:lineRule="auto"/>
              <w:rPr>
                <w:rFonts w:asciiTheme="majorHAnsi" w:eastAsia="Calibri" w:hAnsiTheme="majorHAnsi" w:cstheme="majorHAnsi"/>
                <w:b/>
                <w:noProof/>
                <w:szCs w:val="18"/>
                <w:lang w:val="en-GB" w:eastAsia="en-US"/>
              </w:rPr>
            </w:pPr>
            <w:r w:rsidRPr="003F63A8">
              <w:rPr>
                <w:rFonts w:asciiTheme="majorHAnsi" w:eastAsia="Calibri" w:hAnsiTheme="majorHAnsi" w:cstheme="majorHAnsi"/>
                <w:b/>
                <w:noProof/>
                <w:szCs w:val="18"/>
                <w:lang w:val="en-GB" w:eastAsia="en-US"/>
              </w:rPr>
              <w:t>2,532,70</w:t>
            </w:r>
            <w:r w:rsidR="000B173B">
              <w:rPr>
                <w:rFonts w:asciiTheme="majorHAnsi" w:eastAsia="Calibri" w:hAnsiTheme="majorHAnsi" w:cstheme="majorHAnsi"/>
                <w:b/>
                <w:noProof/>
                <w:szCs w:val="18"/>
                <w:lang w:val="en-GB" w:eastAsia="en-US"/>
              </w:rPr>
              <w:t>5</w:t>
            </w:r>
          </w:p>
        </w:tc>
        <w:tc>
          <w:tcPr>
            <w:tcW w:w="456" w:type="pct"/>
          </w:tcPr>
          <w:p w14:paraId="58346DDA" w14:textId="0A2E07EA" w:rsidR="00D44A4F" w:rsidRPr="003F63A8" w:rsidRDefault="00D44A4F" w:rsidP="00C452A3">
            <w:pPr>
              <w:spacing w:after="60" w:line="259" w:lineRule="auto"/>
              <w:rPr>
                <w:rFonts w:asciiTheme="majorHAnsi" w:eastAsia="Calibri" w:hAnsiTheme="majorHAnsi" w:cstheme="majorHAnsi"/>
                <w:b/>
                <w:noProof/>
                <w:szCs w:val="18"/>
                <w:lang w:val="en-GB" w:eastAsia="en-US"/>
              </w:rPr>
            </w:pPr>
            <w:r w:rsidRPr="003F63A8">
              <w:rPr>
                <w:rFonts w:asciiTheme="majorHAnsi" w:eastAsia="Calibri" w:hAnsiTheme="majorHAnsi" w:cstheme="majorHAnsi"/>
                <w:b/>
                <w:noProof/>
                <w:szCs w:val="18"/>
                <w:lang w:val="en-GB" w:eastAsia="en-US"/>
              </w:rPr>
              <w:t>57,307,7</w:t>
            </w:r>
            <w:r w:rsidR="000B173B">
              <w:rPr>
                <w:rFonts w:asciiTheme="majorHAnsi" w:eastAsia="Calibri" w:hAnsiTheme="majorHAnsi" w:cstheme="majorHAnsi"/>
                <w:b/>
                <w:noProof/>
                <w:szCs w:val="18"/>
                <w:lang w:val="en-GB" w:eastAsia="en-US"/>
              </w:rPr>
              <w:t>50</w:t>
            </w:r>
          </w:p>
        </w:tc>
        <w:tc>
          <w:tcPr>
            <w:tcW w:w="364" w:type="pct"/>
          </w:tcPr>
          <w:p w14:paraId="6E672EAA" w14:textId="2F872D32" w:rsidR="00D44A4F" w:rsidRPr="003F63A8" w:rsidRDefault="00EC1DD8" w:rsidP="00C452A3">
            <w:pPr>
              <w:spacing w:after="60" w:line="259" w:lineRule="auto"/>
              <w:rPr>
                <w:rFonts w:asciiTheme="majorHAnsi" w:eastAsia="Calibri" w:hAnsiTheme="majorHAnsi" w:cstheme="majorHAnsi"/>
                <w:b/>
                <w:noProof/>
                <w:szCs w:val="18"/>
                <w:lang w:val="en-GB" w:eastAsia="en-US"/>
              </w:rPr>
            </w:pPr>
            <w:r>
              <w:rPr>
                <w:rFonts w:asciiTheme="majorHAnsi" w:eastAsia="Calibri" w:hAnsiTheme="majorHAnsi" w:cstheme="majorHAnsi"/>
                <w:b/>
                <w:noProof/>
                <w:szCs w:val="18"/>
                <w:lang w:val="en-GB" w:eastAsia="en-US"/>
              </w:rPr>
              <w:t>79,99</w:t>
            </w:r>
            <w:r w:rsidR="00D44A4F" w:rsidRPr="003F63A8">
              <w:rPr>
                <w:rFonts w:asciiTheme="majorHAnsi" w:eastAsia="Calibri" w:hAnsiTheme="majorHAnsi" w:cstheme="majorHAnsi"/>
                <w:b/>
                <w:noProof/>
                <w:szCs w:val="18"/>
                <w:lang w:val="en-GB" w:eastAsia="en-US"/>
              </w:rPr>
              <w:t>%</w:t>
            </w:r>
          </w:p>
        </w:tc>
        <w:tc>
          <w:tcPr>
            <w:tcW w:w="429" w:type="pct"/>
          </w:tcPr>
          <w:p w14:paraId="0776343C" w14:textId="77777777" w:rsidR="00D44A4F" w:rsidRPr="003F63A8" w:rsidRDefault="00D44A4F" w:rsidP="00C452A3">
            <w:pPr>
              <w:spacing w:after="60" w:line="259" w:lineRule="auto"/>
              <w:rPr>
                <w:rFonts w:asciiTheme="majorHAnsi" w:eastAsia="Calibri" w:hAnsiTheme="majorHAnsi" w:cstheme="majorHAnsi"/>
                <w:b/>
                <w:noProof/>
                <w:szCs w:val="18"/>
                <w:lang w:val="en-GB" w:eastAsia="en-US"/>
              </w:rPr>
            </w:pPr>
            <w:r w:rsidRPr="003F63A8">
              <w:rPr>
                <w:rFonts w:asciiTheme="majorHAnsi" w:eastAsia="Calibri" w:hAnsiTheme="majorHAnsi" w:cstheme="majorHAnsi"/>
                <w:b/>
                <w:noProof/>
                <w:szCs w:val="18"/>
                <w:lang w:val="en-GB" w:eastAsia="en-US"/>
              </w:rPr>
              <w:t>0.00</w:t>
            </w:r>
          </w:p>
        </w:tc>
      </w:tr>
    </w:tbl>
    <w:p w14:paraId="174066CB" w14:textId="77777777" w:rsidR="00815229" w:rsidRPr="00555160" w:rsidRDefault="00815229" w:rsidP="0079051A">
      <w:pPr>
        <w:spacing w:after="120"/>
        <w:rPr>
          <w:rFonts w:asciiTheme="majorHAnsi" w:hAnsiTheme="majorHAnsi" w:cstheme="majorHAnsi"/>
          <w:color w:val="000000"/>
          <w:szCs w:val="22"/>
          <w:lang w:val="en-GB"/>
        </w:rPr>
        <w:sectPr w:rsidR="00815229" w:rsidRPr="00555160" w:rsidSect="005506B1">
          <w:pgSz w:w="16838" w:h="11906" w:orient="landscape"/>
          <w:pgMar w:top="720" w:right="720" w:bottom="720" w:left="720" w:header="709" w:footer="709" w:gutter="0"/>
          <w:cols w:space="708"/>
          <w:docGrid w:linePitch="360"/>
        </w:sectPr>
      </w:pPr>
    </w:p>
    <w:p w14:paraId="1CB436F7" w14:textId="77777777" w:rsidR="00754110" w:rsidRPr="00555160" w:rsidRDefault="00754110" w:rsidP="0079051A">
      <w:pPr>
        <w:spacing w:after="120"/>
        <w:rPr>
          <w:rFonts w:asciiTheme="majorHAnsi" w:hAnsiTheme="majorHAnsi" w:cstheme="majorHAnsi"/>
          <w:color w:val="000000"/>
          <w:szCs w:val="22"/>
          <w:lang w:val="en-GB"/>
        </w:rPr>
      </w:pPr>
    </w:p>
    <w:p w14:paraId="48AD6491" w14:textId="77777777" w:rsidR="00B76205" w:rsidRPr="00555160" w:rsidRDefault="00B76205" w:rsidP="00330309">
      <w:pPr>
        <w:pStyle w:val="Naslov1"/>
      </w:pPr>
      <w:bookmarkStart w:id="55" w:name="_Toc100641736"/>
      <w:r w:rsidRPr="00555160">
        <w:t>Action taken to involve the relevant programme partners in the preparation of the Interreg programme and the role of those programme partners in the implementation, monitoring and evaluation</w:t>
      </w:r>
      <w:bookmarkEnd w:id="55"/>
    </w:p>
    <w:p w14:paraId="3EF7E96A" w14:textId="77777777" w:rsidR="006A304B" w:rsidRPr="00555160" w:rsidRDefault="006A304B" w:rsidP="006A304B">
      <w:pPr>
        <w:spacing w:after="200" w:line="276" w:lineRule="auto"/>
        <w:jc w:val="both"/>
        <w:rPr>
          <w:b/>
          <w:i/>
          <w:iCs/>
          <w:noProof/>
          <w:lang w:val="en-GB"/>
        </w:rPr>
      </w:pPr>
      <w:r w:rsidRPr="00555160">
        <w:rPr>
          <w:i/>
          <w:noProof/>
          <w:color w:val="000000"/>
          <w:lang w:val="en-GB"/>
        </w:rPr>
        <w:t>Reference: point (g) of Article 17(3)</w:t>
      </w:r>
    </w:p>
    <w:tbl>
      <w:tblPr>
        <w:tblStyle w:val="TableGrid1"/>
        <w:tblW w:w="9394" w:type="dxa"/>
        <w:tblLook w:val="04A0" w:firstRow="1" w:lastRow="0" w:firstColumn="1" w:lastColumn="0" w:noHBand="0" w:noVBand="1"/>
      </w:tblPr>
      <w:tblGrid>
        <w:gridCol w:w="9394"/>
      </w:tblGrid>
      <w:tr w:rsidR="00B76205" w:rsidRPr="00555160" w14:paraId="6EEAED76" w14:textId="77777777" w:rsidTr="00800C6A">
        <w:trPr>
          <w:trHeight w:val="489"/>
        </w:trPr>
        <w:tc>
          <w:tcPr>
            <w:tcW w:w="9394" w:type="dxa"/>
            <w:tcBorders>
              <w:top w:val="nil"/>
              <w:left w:val="nil"/>
              <w:bottom w:val="nil"/>
              <w:right w:val="nil"/>
            </w:tcBorders>
          </w:tcPr>
          <w:p w14:paraId="47C26013" w14:textId="77777777" w:rsidR="00C57C30" w:rsidRDefault="00C57C30" w:rsidP="006207A8">
            <w:pPr>
              <w:spacing w:after="120" w:line="276" w:lineRule="auto"/>
              <w:jc w:val="both"/>
              <w:rPr>
                <w:rFonts w:eastAsia="Calibri" w:cs="Calibri Light"/>
                <w:color w:val="000000"/>
                <w:szCs w:val="20"/>
                <w:lang w:eastAsia="en-US"/>
              </w:rPr>
            </w:pPr>
          </w:p>
          <w:p w14:paraId="06EC8735" w14:textId="61EFAD55" w:rsidR="006207A8" w:rsidRPr="00555160" w:rsidRDefault="006207A8" w:rsidP="006207A8">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The Interreg</w:t>
            </w:r>
            <w:r w:rsidR="00E22445">
              <w:rPr>
                <w:rFonts w:eastAsia="Calibri" w:cs="Calibri Light"/>
                <w:color w:val="000000"/>
                <w:szCs w:val="20"/>
                <w:lang w:eastAsia="en-US"/>
              </w:rPr>
              <w:t xml:space="preserve"> Programme Slovenia-</w:t>
            </w:r>
            <w:r w:rsidRPr="00555160">
              <w:rPr>
                <w:rFonts w:eastAsia="Calibri" w:cs="Calibri Light"/>
                <w:color w:val="000000"/>
                <w:szCs w:val="20"/>
                <w:lang w:eastAsia="en-US"/>
              </w:rPr>
              <w:t>Austria was elaborated by a bilateral PTF in partnership with competent regional and local authorities and stakeholders from both countries according to</w:t>
            </w:r>
            <w:r w:rsidR="00277152" w:rsidRPr="00555160">
              <w:rPr>
                <w:rFonts w:eastAsia="Calibri" w:cs="Calibri Light"/>
                <w:color w:val="000000"/>
                <w:szCs w:val="20"/>
                <w:lang w:eastAsia="en-US"/>
              </w:rPr>
              <w:t xml:space="preserve"> </w:t>
            </w:r>
            <w:r w:rsidR="00EC05FB" w:rsidRPr="00555160">
              <w:rPr>
                <w:rFonts w:eastAsia="Calibri" w:cs="Calibri Light"/>
                <w:color w:val="000000"/>
                <w:szCs w:val="20"/>
                <w:lang w:eastAsia="en-US"/>
              </w:rPr>
              <w:t>the</w:t>
            </w:r>
            <w:r w:rsidRPr="00555160">
              <w:rPr>
                <w:rFonts w:eastAsia="Calibri" w:cs="Calibri Light"/>
                <w:color w:val="000000"/>
                <w:szCs w:val="20"/>
                <w:lang w:eastAsia="en-US"/>
              </w:rPr>
              <w:t xml:space="preserve"> CPR </w:t>
            </w:r>
            <w:r w:rsidR="00D12092" w:rsidRPr="00555160">
              <w:rPr>
                <w:rFonts w:eastAsia="Calibri" w:cs="Calibri Light"/>
                <w:color w:val="000000"/>
                <w:szCs w:val="20"/>
                <w:lang w:eastAsia="en-US"/>
              </w:rPr>
              <w:t>R</w:t>
            </w:r>
            <w:r w:rsidRPr="00555160">
              <w:rPr>
                <w:rFonts w:eastAsia="Calibri" w:cs="Calibri Light"/>
                <w:color w:val="000000"/>
                <w:szCs w:val="20"/>
                <w:lang w:eastAsia="en-US"/>
              </w:rPr>
              <w:t xml:space="preserve">egulation Article </w:t>
            </w:r>
            <w:r w:rsidR="00596D2B" w:rsidRPr="00555160">
              <w:rPr>
                <w:rFonts w:eastAsia="Calibri" w:cs="Calibri Light"/>
                <w:color w:val="000000"/>
                <w:szCs w:val="20"/>
                <w:lang w:eastAsia="en-US"/>
              </w:rPr>
              <w:t>8</w:t>
            </w:r>
            <w:r w:rsidRPr="00555160">
              <w:rPr>
                <w:rFonts w:eastAsia="Calibri" w:cs="Calibri Light"/>
                <w:color w:val="000000"/>
                <w:szCs w:val="20"/>
                <w:lang w:eastAsia="en-US"/>
              </w:rPr>
              <w:t>. Th</w:t>
            </w:r>
            <w:r w:rsidR="00EC05FB" w:rsidRPr="00555160">
              <w:rPr>
                <w:rFonts w:eastAsia="Calibri" w:cs="Calibri Light"/>
                <w:color w:val="000000"/>
                <w:szCs w:val="20"/>
                <w:lang w:eastAsia="en-US"/>
              </w:rPr>
              <w:t>e</w:t>
            </w:r>
            <w:r w:rsidRPr="00555160">
              <w:rPr>
                <w:rFonts w:eastAsia="Calibri" w:cs="Calibri Light"/>
                <w:color w:val="000000"/>
                <w:szCs w:val="20"/>
                <w:lang w:eastAsia="en-US"/>
              </w:rPr>
              <w:t xml:space="preserve"> PTF held 13 meetings betwe</w:t>
            </w:r>
            <w:r w:rsidR="009247AB" w:rsidRPr="00555160">
              <w:rPr>
                <w:rFonts w:eastAsia="Calibri" w:cs="Calibri Light"/>
                <w:color w:val="000000"/>
                <w:szCs w:val="20"/>
                <w:lang w:eastAsia="en-US"/>
              </w:rPr>
              <w:t>e</w:t>
            </w:r>
            <w:r w:rsidRPr="00555160">
              <w:rPr>
                <w:rFonts w:eastAsia="Calibri" w:cs="Calibri Light"/>
                <w:color w:val="000000"/>
                <w:szCs w:val="20"/>
                <w:lang w:eastAsia="en-US"/>
              </w:rPr>
              <w:t>n July 2019 and September 2021. A team of external Austrian and Slovene experts supported the PTF in this process.</w:t>
            </w:r>
          </w:p>
          <w:p w14:paraId="3B0BA89D" w14:textId="0A2B0371" w:rsidR="006207A8" w:rsidRPr="00555160" w:rsidRDefault="006207A8" w:rsidP="00645FEC">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 xml:space="preserve">The PTF was established </w:t>
            </w:r>
            <w:r w:rsidR="005506B1" w:rsidRPr="00555160">
              <w:rPr>
                <w:rFonts w:eastAsia="Calibri" w:cs="Calibri Light"/>
                <w:color w:val="000000"/>
                <w:szCs w:val="20"/>
                <w:lang w:eastAsia="en-US"/>
              </w:rPr>
              <w:t>based on</w:t>
            </w:r>
            <w:r w:rsidR="00FF5478" w:rsidRPr="00555160">
              <w:rPr>
                <w:rFonts w:eastAsia="Calibri" w:cs="Calibri Light"/>
                <w:color w:val="000000"/>
                <w:szCs w:val="20"/>
                <w:lang w:eastAsia="en-US"/>
              </w:rPr>
              <w:t xml:space="preserve"> the decision</w:t>
            </w:r>
            <w:r w:rsidRPr="00555160">
              <w:rPr>
                <w:rFonts w:eastAsia="Calibri" w:cs="Calibri Light"/>
                <w:color w:val="000000"/>
                <w:szCs w:val="20"/>
                <w:lang w:eastAsia="en-US"/>
              </w:rPr>
              <w:t xml:space="preserve"> of the Program</w:t>
            </w:r>
            <w:r w:rsidR="00D12092" w:rsidRPr="00555160">
              <w:rPr>
                <w:rFonts w:eastAsia="Calibri" w:cs="Calibri Light"/>
                <w:color w:val="000000"/>
                <w:szCs w:val="20"/>
                <w:lang w:eastAsia="en-US"/>
              </w:rPr>
              <w:t>me</w:t>
            </w:r>
            <w:r w:rsidRPr="00555160">
              <w:rPr>
                <w:rFonts w:eastAsia="Calibri" w:cs="Calibri Light"/>
                <w:color w:val="000000"/>
                <w:szCs w:val="20"/>
                <w:lang w:eastAsia="en-US"/>
              </w:rPr>
              <w:t xml:space="preserve">´s Monitoring Committee in April 2019. The PTF consisted of representatives from </w:t>
            </w:r>
            <w:r w:rsidR="00B15E3C" w:rsidRPr="00555160">
              <w:rPr>
                <w:rFonts w:eastAsia="Calibri" w:cs="Calibri Light"/>
                <w:color w:val="000000"/>
                <w:szCs w:val="20"/>
                <w:lang w:eastAsia="en-US"/>
              </w:rPr>
              <w:t xml:space="preserve">the </w:t>
            </w:r>
            <w:r w:rsidRPr="00555160">
              <w:rPr>
                <w:rFonts w:eastAsia="Calibri" w:cs="Calibri Light"/>
                <w:color w:val="000000"/>
                <w:szCs w:val="20"/>
                <w:lang w:eastAsia="en-US"/>
              </w:rPr>
              <w:t xml:space="preserve">Austrian side (the Regional Authorities of Styria, Carinthia, </w:t>
            </w:r>
            <w:r w:rsidR="00DA557A" w:rsidRPr="00555160">
              <w:rPr>
                <w:rFonts w:eastAsia="Calibri" w:cs="Calibri Light"/>
                <w:color w:val="000000"/>
                <w:szCs w:val="20"/>
                <w:lang w:eastAsia="en-US"/>
              </w:rPr>
              <w:t xml:space="preserve">and </w:t>
            </w:r>
            <w:r w:rsidRPr="00555160">
              <w:rPr>
                <w:rFonts w:eastAsia="Calibri" w:cs="Calibri Light"/>
                <w:color w:val="000000"/>
                <w:szCs w:val="20"/>
                <w:lang w:eastAsia="en-US"/>
              </w:rPr>
              <w:t xml:space="preserve">Burgenland), representatives from </w:t>
            </w:r>
            <w:r w:rsidR="00B15E3C" w:rsidRPr="00555160">
              <w:rPr>
                <w:rFonts w:eastAsia="Calibri" w:cs="Calibri Light"/>
                <w:color w:val="000000"/>
                <w:szCs w:val="20"/>
                <w:lang w:eastAsia="en-US"/>
              </w:rPr>
              <w:t xml:space="preserve">the </w:t>
            </w:r>
            <w:r w:rsidRPr="00555160">
              <w:rPr>
                <w:rFonts w:eastAsia="Calibri" w:cs="Calibri Light"/>
                <w:color w:val="000000"/>
                <w:szCs w:val="20"/>
                <w:lang w:eastAsia="en-US"/>
              </w:rPr>
              <w:t>Slovenian side</w:t>
            </w:r>
            <w:r w:rsidR="00B15E3C" w:rsidRPr="00555160">
              <w:rPr>
                <w:rFonts w:eastAsia="Calibri" w:cs="Calibri Light"/>
                <w:color w:val="000000"/>
                <w:szCs w:val="20"/>
                <w:lang w:eastAsia="en-US"/>
              </w:rPr>
              <w:t xml:space="preserve">, </w:t>
            </w:r>
            <w:r w:rsidRPr="00555160">
              <w:rPr>
                <w:rFonts w:eastAsia="Calibri" w:cs="Calibri Light"/>
                <w:color w:val="000000"/>
                <w:szCs w:val="20"/>
                <w:lang w:eastAsia="en-US"/>
              </w:rPr>
              <w:t>representative</w:t>
            </w:r>
            <w:r w:rsidR="0043440F" w:rsidRPr="00555160">
              <w:rPr>
                <w:rFonts w:eastAsia="Calibri" w:cs="Calibri Light"/>
                <w:color w:val="000000"/>
                <w:szCs w:val="20"/>
                <w:lang w:eastAsia="en-US"/>
              </w:rPr>
              <w:t>s</w:t>
            </w:r>
            <w:r w:rsidRPr="00555160">
              <w:rPr>
                <w:rFonts w:eastAsia="Calibri" w:cs="Calibri Light"/>
                <w:color w:val="000000"/>
                <w:szCs w:val="20"/>
                <w:lang w:eastAsia="en-US"/>
              </w:rPr>
              <w:t xml:space="preserve"> of the </w:t>
            </w:r>
            <w:r w:rsidR="00FB36D4">
              <w:rPr>
                <w:rFonts w:eastAsia="Calibri" w:cs="Calibri Light"/>
                <w:color w:val="000000"/>
                <w:szCs w:val="20"/>
                <w:lang w:eastAsia="en-US"/>
              </w:rPr>
              <w:t>MA</w:t>
            </w:r>
            <w:r w:rsidRPr="00555160">
              <w:rPr>
                <w:rFonts w:eastAsia="Calibri" w:cs="Calibri Light"/>
                <w:color w:val="000000"/>
                <w:szCs w:val="20"/>
                <w:lang w:eastAsia="en-US"/>
              </w:rPr>
              <w:t xml:space="preserve"> and the J</w:t>
            </w:r>
            <w:r w:rsidR="00FB36D4">
              <w:rPr>
                <w:rFonts w:eastAsia="Calibri" w:cs="Calibri Light"/>
                <w:color w:val="000000"/>
                <w:szCs w:val="20"/>
                <w:lang w:eastAsia="en-US"/>
              </w:rPr>
              <w:t>S</w:t>
            </w:r>
            <w:r w:rsidRPr="00555160">
              <w:rPr>
                <w:rFonts w:eastAsia="Calibri" w:cs="Calibri Light"/>
                <w:color w:val="000000"/>
                <w:szCs w:val="20"/>
                <w:lang w:eastAsia="en-US"/>
              </w:rPr>
              <w:t>.</w:t>
            </w:r>
          </w:p>
          <w:p w14:paraId="495056E4" w14:textId="77777777" w:rsidR="006207A8" w:rsidRPr="00555160" w:rsidRDefault="00D12092" w:rsidP="00645FEC">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Stakeholders i</w:t>
            </w:r>
            <w:r w:rsidR="006207A8" w:rsidRPr="00555160">
              <w:rPr>
                <w:rFonts w:eastAsia="Calibri" w:cs="Calibri Light"/>
                <w:color w:val="000000"/>
                <w:szCs w:val="20"/>
                <w:lang w:eastAsia="en-US"/>
              </w:rPr>
              <w:t>nvolved included representatives from the relevant national and regional administration departments, local administrations, Local Action Groups, Regiona</w:t>
            </w:r>
            <w:r w:rsidRPr="00555160">
              <w:rPr>
                <w:rFonts w:eastAsia="Calibri" w:cs="Calibri Light"/>
                <w:color w:val="000000"/>
                <w:szCs w:val="20"/>
                <w:lang w:eastAsia="en-US"/>
              </w:rPr>
              <w:t>l M</w:t>
            </w:r>
            <w:r w:rsidR="006207A8" w:rsidRPr="00555160">
              <w:rPr>
                <w:rFonts w:eastAsia="Calibri" w:cs="Calibri Light"/>
                <w:color w:val="000000"/>
                <w:szCs w:val="20"/>
                <w:lang w:eastAsia="en-US"/>
              </w:rPr>
              <w:t xml:space="preserve">anagements / Regional </w:t>
            </w:r>
            <w:r w:rsidR="00277152" w:rsidRPr="00555160">
              <w:rPr>
                <w:rFonts w:eastAsia="Calibri" w:cs="Calibri Light"/>
                <w:color w:val="000000"/>
                <w:szCs w:val="20"/>
                <w:lang w:eastAsia="en-US"/>
              </w:rPr>
              <w:t xml:space="preserve">Development </w:t>
            </w:r>
            <w:r w:rsidR="006207A8" w:rsidRPr="00555160">
              <w:rPr>
                <w:rFonts w:eastAsia="Calibri" w:cs="Calibri Light"/>
                <w:color w:val="000000"/>
                <w:szCs w:val="20"/>
                <w:lang w:eastAsia="en-US"/>
              </w:rPr>
              <w:t xml:space="preserve">Agencies, Universities, EGTC, Social Partners, Sectoral/Thematic Agencies (environment and nature protection, research and innovation, mobility, labour market, business support, education, health and social services, culture, youth and tourism) with relevance for the Programme </w:t>
            </w:r>
            <w:r w:rsidR="00FF5478" w:rsidRPr="00555160">
              <w:rPr>
                <w:rFonts w:eastAsia="Calibri" w:cs="Calibri Light"/>
                <w:color w:val="000000"/>
                <w:szCs w:val="20"/>
                <w:lang w:eastAsia="en-US"/>
              </w:rPr>
              <w:t>area</w:t>
            </w:r>
            <w:r w:rsidR="006207A8" w:rsidRPr="00555160">
              <w:rPr>
                <w:rFonts w:eastAsia="Calibri" w:cs="Calibri Light"/>
                <w:color w:val="000000"/>
                <w:szCs w:val="20"/>
                <w:lang w:eastAsia="en-US"/>
              </w:rPr>
              <w:t>.</w:t>
            </w:r>
          </w:p>
          <w:p w14:paraId="2A224A16" w14:textId="77777777" w:rsidR="006207A8" w:rsidRPr="00555160" w:rsidRDefault="006207A8" w:rsidP="00645FEC">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 xml:space="preserve">These stakeholders </w:t>
            </w:r>
            <w:r w:rsidR="00AD097E" w:rsidRPr="00555160">
              <w:rPr>
                <w:rFonts w:eastAsia="Calibri" w:cs="Calibri Light"/>
                <w:color w:val="000000"/>
                <w:szCs w:val="20"/>
                <w:lang w:eastAsia="en-US"/>
              </w:rPr>
              <w:t xml:space="preserve">were </w:t>
            </w:r>
            <w:r w:rsidRPr="00555160">
              <w:rPr>
                <w:rFonts w:eastAsia="Calibri" w:cs="Calibri Light"/>
                <w:color w:val="000000"/>
                <w:szCs w:val="20"/>
                <w:lang w:eastAsia="en-US"/>
              </w:rPr>
              <w:t>identified and contacted (</w:t>
            </w:r>
            <w:r w:rsidR="00741476" w:rsidRPr="00555160">
              <w:rPr>
                <w:rFonts w:eastAsia="Calibri" w:cs="Calibri Light"/>
                <w:color w:val="000000"/>
                <w:szCs w:val="20"/>
                <w:lang w:eastAsia="en-US"/>
              </w:rPr>
              <w:t xml:space="preserve">by </w:t>
            </w:r>
            <w:r w:rsidRPr="00555160">
              <w:rPr>
                <w:rFonts w:eastAsia="Calibri" w:cs="Calibri Light"/>
                <w:color w:val="000000"/>
                <w:szCs w:val="20"/>
                <w:lang w:eastAsia="en-US"/>
              </w:rPr>
              <w:t>direct mails) based on the Program</w:t>
            </w:r>
            <w:r w:rsidR="00277152" w:rsidRPr="00555160">
              <w:rPr>
                <w:rFonts w:eastAsia="Calibri" w:cs="Calibri Light"/>
                <w:color w:val="000000"/>
                <w:szCs w:val="20"/>
                <w:lang w:eastAsia="en-US"/>
              </w:rPr>
              <w:t>me</w:t>
            </w:r>
            <w:r w:rsidRPr="00555160">
              <w:rPr>
                <w:rFonts w:eastAsia="Calibri" w:cs="Calibri Light"/>
                <w:color w:val="000000"/>
                <w:szCs w:val="20"/>
                <w:lang w:eastAsia="en-US"/>
              </w:rPr>
              <w:t xml:space="preserve">´s database (contacts from beneficiaries and applicants as well as interested persons of the general public that participated in activities of the Cooperation Programme 2014-2020 </w:t>
            </w:r>
            <w:r w:rsidR="00277152" w:rsidRPr="00555160">
              <w:rPr>
                <w:rFonts w:eastAsia="Calibri" w:cs="Calibri Light"/>
                <w:color w:val="000000"/>
                <w:szCs w:val="20"/>
                <w:lang w:eastAsia="en-US"/>
              </w:rPr>
              <w:t>and</w:t>
            </w:r>
            <w:r w:rsidRPr="00555160">
              <w:rPr>
                <w:rFonts w:eastAsia="Calibri" w:cs="Calibri Light"/>
                <w:color w:val="000000"/>
                <w:szCs w:val="20"/>
                <w:lang w:eastAsia="en-US"/>
              </w:rPr>
              <w:t xml:space="preserve"> local administrations of the</w:t>
            </w:r>
            <w:r w:rsidR="00D44A4F" w:rsidRPr="00555160">
              <w:rPr>
                <w:rFonts w:eastAsia="Calibri" w:cs="Calibri Light"/>
                <w:color w:val="000000"/>
                <w:szCs w:val="20"/>
                <w:lang w:eastAsia="en-US"/>
              </w:rPr>
              <w:t xml:space="preserve"> Programme area</w:t>
            </w:r>
            <w:r w:rsidRPr="00555160">
              <w:rPr>
                <w:rFonts w:eastAsia="Calibri" w:cs="Calibri Light"/>
                <w:color w:val="000000"/>
                <w:szCs w:val="20"/>
                <w:lang w:eastAsia="en-US"/>
              </w:rPr>
              <w:t xml:space="preserve"> and recogni</w:t>
            </w:r>
            <w:r w:rsidR="00AD097E" w:rsidRPr="00555160">
              <w:rPr>
                <w:rFonts w:eastAsia="Calibri" w:cs="Calibri Light"/>
                <w:color w:val="000000"/>
                <w:szCs w:val="20"/>
                <w:lang w:eastAsia="en-US"/>
              </w:rPr>
              <w:t>s</w:t>
            </w:r>
            <w:r w:rsidRPr="00555160">
              <w:rPr>
                <w:rFonts w:eastAsia="Calibri" w:cs="Calibri Light"/>
                <w:color w:val="000000"/>
                <w:szCs w:val="20"/>
                <w:lang w:eastAsia="en-US"/>
              </w:rPr>
              <w:t xml:space="preserve">ed thematic institutions). The Slovene National Authority and the Austrian Regional Authorities also informed and contacted </w:t>
            </w:r>
            <w:r w:rsidR="00AD097E" w:rsidRPr="00555160">
              <w:rPr>
                <w:rFonts w:eastAsia="Calibri" w:cs="Calibri Light"/>
                <w:color w:val="000000"/>
                <w:szCs w:val="20"/>
                <w:lang w:eastAsia="en-US"/>
              </w:rPr>
              <w:t xml:space="preserve">relevant institutions in their spheres </w:t>
            </w:r>
            <w:r w:rsidRPr="00555160">
              <w:rPr>
                <w:rFonts w:eastAsia="Calibri" w:cs="Calibri Light"/>
                <w:color w:val="000000"/>
                <w:szCs w:val="20"/>
                <w:lang w:eastAsia="en-US"/>
              </w:rPr>
              <w:t>direct</w:t>
            </w:r>
            <w:r w:rsidR="00AD097E" w:rsidRPr="00555160">
              <w:rPr>
                <w:rFonts w:eastAsia="Calibri" w:cs="Calibri Light"/>
                <w:color w:val="000000"/>
                <w:szCs w:val="20"/>
                <w:lang w:eastAsia="en-US"/>
              </w:rPr>
              <w:t>ly by</w:t>
            </w:r>
            <w:r w:rsidRPr="00555160">
              <w:rPr>
                <w:rFonts w:eastAsia="Calibri" w:cs="Calibri Light"/>
                <w:color w:val="000000"/>
                <w:szCs w:val="20"/>
                <w:lang w:eastAsia="en-US"/>
              </w:rPr>
              <w:t xml:space="preserve"> mail</w:t>
            </w:r>
            <w:r w:rsidR="00F97182" w:rsidRPr="00555160">
              <w:rPr>
                <w:rFonts w:eastAsia="Calibri" w:cs="Calibri Light"/>
                <w:color w:val="000000"/>
                <w:szCs w:val="20"/>
                <w:lang w:eastAsia="en-US"/>
              </w:rPr>
              <w:t>.</w:t>
            </w:r>
            <w:r w:rsidRPr="00555160">
              <w:rPr>
                <w:rFonts w:eastAsia="Calibri" w:cs="Calibri Light"/>
                <w:color w:val="000000"/>
                <w:szCs w:val="20"/>
                <w:lang w:eastAsia="en-US"/>
              </w:rPr>
              <w:t xml:space="preserve"> </w:t>
            </w:r>
            <w:r w:rsidR="00F97182" w:rsidRPr="00555160">
              <w:rPr>
                <w:rFonts w:eastAsia="Calibri" w:cs="Calibri Light"/>
                <w:color w:val="000000"/>
                <w:szCs w:val="20"/>
                <w:lang w:eastAsia="en-US"/>
              </w:rPr>
              <w:t>I</w:t>
            </w:r>
            <w:r w:rsidRPr="00555160">
              <w:rPr>
                <w:rFonts w:eastAsia="Calibri" w:cs="Calibri Light"/>
                <w:color w:val="000000"/>
                <w:szCs w:val="20"/>
                <w:lang w:eastAsia="en-US"/>
              </w:rPr>
              <w:t>nformation about the programming process and invitations for participation</w:t>
            </w:r>
            <w:r w:rsidR="00C700FD" w:rsidRPr="00555160">
              <w:rPr>
                <w:rFonts w:eastAsia="Calibri" w:cs="Calibri Light"/>
                <w:color w:val="000000"/>
                <w:szCs w:val="20"/>
                <w:lang w:eastAsia="en-US"/>
              </w:rPr>
              <w:t xml:space="preserve"> in the consultation process</w:t>
            </w:r>
            <w:r w:rsidRPr="00555160">
              <w:rPr>
                <w:rFonts w:eastAsia="Calibri" w:cs="Calibri Light"/>
                <w:color w:val="000000"/>
                <w:szCs w:val="20"/>
                <w:lang w:eastAsia="en-US"/>
              </w:rPr>
              <w:t xml:space="preserve"> were published on the Program</w:t>
            </w:r>
            <w:r w:rsidR="00F97182" w:rsidRPr="00555160">
              <w:rPr>
                <w:rFonts w:eastAsia="Calibri" w:cs="Calibri Light"/>
                <w:color w:val="000000"/>
                <w:szCs w:val="20"/>
                <w:lang w:eastAsia="en-US"/>
              </w:rPr>
              <w:t>me</w:t>
            </w:r>
            <w:r w:rsidRPr="00555160">
              <w:rPr>
                <w:rFonts w:eastAsia="Calibri" w:cs="Calibri Light"/>
                <w:color w:val="000000"/>
                <w:szCs w:val="20"/>
                <w:lang w:eastAsia="en-US"/>
              </w:rPr>
              <w:t xml:space="preserve"> website (</w:t>
            </w:r>
            <w:hyperlink r:id="rId20" w:history="1">
              <w:r w:rsidRPr="00375BFB">
                <w:rPr>
                  <w:rStyle w:val="Hiperpovezava"/>
                  <w:rFonts w:eastAsia="Calibri" w:cs="Calibri Light"/>
                  <w:color w:val="auto"/>
                  <w:lang w:eastAsia="en-US"/>
                </w:rPr>
                <w:t>http://www.si-at.eu/en2/ip-si-at-2021-2027/</w:t>
              </w:r>
            </w:hyperlink>
            <w:r w:rsidRPr="00555160">
              <w:rPr>
                <w:rFonts w:eastAsia="Calibri" w:cs="Calibri Light"/>
                <w:color w:val="000000"/>
                <w:szCs w:val="20"/>
                <w:lang w:eastAsia="en-US"/>
              </w:rPr>
              <w:t xml:space="preserve">) in English, Slovene and German language. </w:t>
            </w:r>
            <w:r w:rsidR="00C700FD" w:rsidRPr="00555160">
              <w:rPr>
                <w:rFonts w:eastAsia="Calibri" w:cs="Calibri Light"/>
                <w:color w:val="000000"/>
                <w:szCs w:val="20"/>
                <w:lang w:eastAsia="en-US"/>
              </w:rPr>
              <w:t xml:space="preserve">In activities of the Programme period 2014-2020 the outreach of electronic communication of the JS to Slovene stakeholders was twice </w:t>
            </w:r>
            <w:r w:rsidR="00AD097E" w:rsidRPr="00555160">
              <w:rPr>
                <w:rFonts w:eastAsia="Calibri" w:cs="Calibri Light"/>
                <w:color w:val="000000"/>
                <w:szCs w:val="20"/>
                <w:lang w:eastAsia="en-US"/>
              </w:rPr>
              <w:t xml:space="preserve">that to </w:t>
            </w:r>
            <w:r w:rsidR="00C700FD" w:rsidRPr="00555160">
              <w:rPr>
                <w:rFonts w:eastAsia="Calibri" w:cs="Calibri Light"/>
                <w:color w:val="000000"/>
                <w:szCs w:val="20"/>
                <w:lang w:eastAsia="en-US"/>
              </w:rPr>
              <w:t>Austrian</w:t>
            </w:r>
            <w:r w:rsidR="00AD097E" w:rsidRPr="00555160">
              <w:rPr>
                <w:rFonts w:eastAsia="Calibri" w:cs="Calibri Light"/>
                <w:color w:val="000000"/>
                <w:szCs w:val="20"/>
                <w:lang w:eastAsia="en-US"/>
              </w:rPr>
              <w:t>s</w:t>
            </w:r>
            <w:r w:rsidR="00C700FD" w:rsidRPr="00555160">
              <w:rPr>
                <w:rFonts w:eastAsia="Calibri" w:cs="Calibri Light"/>
                <w:color w:val="000000"/>
                <w:szCs w:val="20"/>
                <w:lang w:eastAsia="en-US"/>
              </w:rPr>
              <w:t xml:space="preserve">. </w:t>
            </w:r>
            <w:r w:rsidR="00846390" w:rsidRPr="00555160">
              <w:rPr>
                <w:rFonts w:eastAsia="Calibri" w:cs="Calibri Light"/>
                <w:color w:val="000000"/>
                <w:szCs w:val="20"/>
                <w:lang w:eastAsia="en-US"/>
              </w:rPr>
              <w:t xml:space="preserve">National/Regional Authorities put </w:t>
            </w:r>
            <w:r w:rsidR="00AD097E" w:rsidRPr="00555160">
              <w:rPr>
                <w:rFonts w:eastAsia="Calibri" w:cs="Calibri Light"/>
                <w:color w:val="000000"/>
                <w:szCs w:val="20"/>
                <w:lang w:eastAsia="en-US"/>
              </w:rPr>
              <w:t xml:space="preserve">in a </w:t>
            </w:r>
            <w:r w:rsidR="00846390" w:rsidRPr="00555160">
              <w:rPr>
                <w:rFonts w:eastAsia="Calibri" w:cs="Calibri Light"/>
                <w:color w:val="000000"/>
                <w:szCs w:val="20"/>
                <w:lang w:eastAsia="en-US"/>
              </w:rPr>
              <w:t>s</w:t>
            </w:r>
            <w:r w:rsidRPr="00555160">
              <w:rPr>
                <w:rFonts w:eastAsia="Calibri" w:cs="Calibri Light"/>
                <w:color w:val="000000"/>
                <w:szCs w:val="20"/>
                <w:lang w:eastAsia="en-US"/>
              </w:rPr>
              <w:t>pecial effort to increase the active involvement of stakeholders</w:t>
            </w:r>
            <w:r w:rsidR="00846390" w:rsidRPr="00555160">
              <w:rPr>
                <w:rFonts w:eastAsia="Calibri" w:cs="Calibri Light"/>
                <w:color w:val="000000"/>
                <w:szCs w:val="20"/>
                <w:lang w:eastAsia="en-US"/>
              </w:rPr>
              <w:t xml:space="preserve"> by using different communication channels (publication on websites, direct mail</w:t>
            </w:r>
            <w:r w:rsidR="00F97182" w:rsidRPr="00555160">
              <w:rPr>
                <w:rFonts w:eastAsia="Calibri" w:cs="Calibri Light"/>
                <w:color w:val="000000"/>
                <w:szCs w:val="20"/>
                <w:lang w:eastAsia="en-US"/>
              </w:rPr>
              <w:t>ing,</w:t>
            </w:r>
            <w:r w:rsidR="00846390" w:rsidRPr="00555160">
              <w:rPr>
                <w:rFonts w:eastAsia="Calibri" w:cs="Calibri Light"/>
                <w:color w:val="000000"/>
                <w:szCs w:val="20"/>
                <w:lang w:eastAsia="en-US"/>
              </w:rPr>
              <w:t xml:space="preserve"> newsletters) to mobili</w:t>
            </w:r>
            <w:r w:rsidR="00AD097E" w:rsidRPr="00555160">
              <w:rPr>
                <w:rFonts w:eastAsia="Calibri" w:cs="Calibri Light"/>
                <w:color w:val="000000"/>
                <w:szCs w:val="20"/>
                <w:lang w:eastAsia="en-US"/>
              </w:rPr>
              <w:t>s</w:t>
            </w:r>
            <w:r w:rsidR="00846390" w:rsidRPr="00555160">
              <w:rPr>
                <w:rFonts w:eastAsia="Calibri" w:cs="Calibri Light"/>
                <w:color w:val="000000"/>
                <w:szCs w:val="20"/>
                <w:lang w:eastAsia="en-US"/>
              </w:rPr>
              <w:t>e stakeholders in their territories for getting involved in the programming process.</w:t>
            </w:r>
          </w:p>
          <w:p w14:paraId="0080FEFE" w14:textId="77777777" w:rsidR="006207A8" w:rsidRPr="00555160" w:rsidRDefault="006207A8" w:rsidP="006207A8">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The programming was an i</w:t>
            </w:r>
            <w:r w:rsidR="00676509" w:rsidRPr="00555160">
              <w:rPr>
                <w:rFonts w:eastAsia="Calibri" w:cs="Calibri Light"/>
                <w:color w:val="000000"/>
                <w:szCs w:val="20"/>
                <w:lang w:eastAsia="en-US"/>
              </w:rPr>
              <w:t>n</w:t>
            </w:r>
            <w:r w:rsidRPr="00555160">
              <w:rPr>
                <w:rFonts w:eastAsia="Calibri" w:cs="Calibri Light"/>
                <w:color w:val="000000"/>
                <w:szCs w:val="20"/>
                <w:lang w:eastAsia="en-US"/>
              </w:rPr>
              <w:t>teractive process and consisted of two phases:</w:t>
            </w:r>
          </w:p>
          <w:p w14:paraId="6FC3174F" w14:textId="77777777" w:rsidR="006207A8" w:rsidRPr="00555160" w:rsidRDefault="006207A8" w:rsidP="006207A8">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Phase 1: Territorial and Socio-Economic Analysis</w:t>
            </w:r>
          </w:p>
          <w:p w14:paraId="2A622504" w14:textId="77777777" w:rsidR="006207A8" w:rsidRPr="00555160" w:rsidRDefault="006207A8" w:rsidP="006207A8">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Phase 2: Defining the strategic orientation of the future programme and drafting the contents of the programme document</w:t>
            </w:r>
          </w:p>
          <w:p w14:paraId="1232DE73" w14:textId="77777777" w:rsidR="006207A8" w:rsidRPr="00555160" w:rsidRDefault="006207A8" w:rsidP="006207A8">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 xml:space="preserve">An important element of this process was the </w:t>
            </w:r>
            <w:r w:rsidRPr="003D4425">
              <w:rPr>
                <w:rFonts w:eastAsia="Calibri" w:cs="Calibri Light"/>
                <w:color w:val="000000"/>
                <w:szCs w:val="20"/>
                <w:lang w:eastAsia="en-US"/>
              </w:rPr>
              <w:t>information and involvement of a broad range of competent local and regional stakeholders and experts</w:t>
            </w:r>
            <w:r w:rsidRPr="00555160">
              <w:rPr>
                <w:rFonts w:eastAsia="Calibri" w:cs="Calibri Light"/>
                <w:color w:val="000000"/>
                <w:szCs w:val="20"/>
                <w:lang w:eastAsia="en-US"/>
              </w:rPr>
              <w:t xml:space="preserve"> throughout the entire programming process. </w:t>
            </w:r>
            <w:r w:rsidR="00676509" w:rsidRPr="00555160">
              <w:rPr>
                <w:rFonts w:eastAsia="Calibri" w:cs="Calibri Light"/>
                <w:color w:val="000000"/>
                <w:szCs w:val="20"/>
                <w:lang w:eastAsia="en-US"/>
              </w:rPr>
              <w:t>To achieve this,</w:t>
            </w:r>
            <w:r w:rsidRPr="00555160">
              <w:rPr>
                <w:rFonts w:eastAsia="Calibri" w:cs="Calibri Light"/>
                <w:color w:val="000000"/>
                <w:szCs w:val="20"/>
                <w:lang w:eastAsia="en-US"/>
              </w:rPr>
              <w:t xml:space="preserve"> information regarding the programming process together with the invitation </w:t>
            </w:r>
            <w:r w:rsidR="00676509" w:rsidRPr="00555160">
              <w:rPr>
                <w:rFonts w:eastAsia="Calibri" w:cs="Calibri Light"/>
                <w:color w:val="000000"/>
                <w:szCs w:val="20"/>
                <w:lang w:eastAsia="en-US"/>
              </w:rPr>
              <w:t xml:space="preserve">to </w:t>
            </w:r>
            <w:r w:rsidRPr="00555160">
              <w:rPr>
                <w:rFonts w:eastAsia="Calibri" w:cs="Calibri Light"/>
                <w:color w:val="000000"/>
                <w:szCs w:val="20"/>
                <w:lang w:eastAsia="en-US"/>
              </w:rPr>
              <w:t>participat</w:t>
            </w:r>
            <w:r w:rsidR="00676509" w:rsidRPr="00555160">
              <w:rPr>
                <w:rFonts w:eastAsia="Calibri" w:cs="Calibri Light"/>
                <w:color w:val="000000"/>
                <w:szCs w:val="20"/>
                <w:lang w:eastAsia="en-US"/>
              </w:rPr>
              <w:t>e</w:t>
            </w:r>
            <w:r w:rsidRPr="00555160">
              <w:rPr>
                <w:rFonts w:eastAsia="Calibri" w:cs="Calibri Light"/>
                <w:color w:val="000000"/>
                <w:szCs w:val="20"/>
                <w:lang w:eastAsia="en-US"/>
              </w:rPr>
              <w:t xml:space="preserve"> in </w:t>
            </w:r>
            <w:r w:rsidR="00676509" w:rsidRPr="00555160">
              <w:rPr>
                <w:rFonts w:eastAsia="Calibri" w:cs="Calibri Light"/>
                <w:color w:val="000000"/>
                <w:szCs w:val="20"/>
                <w:lang w:eastAsia="en-US"/>
              </w:rPr>
              <w:t xml:space="preserve">the </w:t>
            </w:r>
            <w:r w:rsidRPr="00555160">
              <w:rPr>
                <w:rFonts w:eastAsia="Calibri" w:cs="Calibri Light"/>
                <w:color w:val="000000"/>
                <w:szCs w:val="20"/>
                <w:lang w:eastAsia="en-US"/>
              </w:rPr>
              <w:t>consultation process and draft documents were made accessible on the Programme´s website in English, Slovene and German language.</w:t>
            </w:r>
          </w:p>
          <w:p w14:paraId="448CAD01" w14:textId="77777777" w:rsidR="006207A8" w:rsidRPr="003D4425" w:rsidRDefault="006207A8" w:rsidP="006207A8">
            <w:pPr>
              <w:spacing w:after="120" w:line="276" w:lineRule="auto"/>
              <w:jc w:val="both"/>
              <w:rPr>
                <w:rFonts w:eastAsia="Calibri" w:cs="Calibri Light"/>
                <w:color w:val="000000"/>
                <w:szCs w:val="20"/>
                <w:lang w:eastAsia="en-US"/>
              </w:rPr>
            </w:pPr>
            <w:r w:rsidRPr="003D4425">
              <w:rPr>
                <w:rFonts w:eastAsia="Calibri" w:cs="Calibri Light"/>
                <w:color w:val="000000"/>
                <w:szCs w:val="20"/>
                <w:lang w:eastAsia="en-US"/>
              </w:rPr>
              <w:t>Phase 1</w:t>
            </w:r>
            <w:r w:rsidR="00676509" w:rsidRPr="003D4425">
              <w:rPr>
                <w:rFonts w:eastAsia="Calibri" w:cs="Calibri Light"/>
                <w:color w:val="000000"/>
                <w:szCs w:val="20"/>
                <w:lang w:eastAsia="en-US"/>
              </w:rPr>
              <w:t>:</w:t>
            </w:r>
            <w:r w:rsidRPr="003D4425">
              <w:rPr>
                <w:rFonts w:eastAsia="Calibri" w:cs="Calibri Light"/>
                <w:color w:val="000000"/>
                <w:szCs w:val="20"/>
                <w:lang w:eastAsia="en-US"/>
              </w:rPr>
              <w:t xml:space="preserve"> Territorial and Socio-Economic Analysis</w:t>
            </w:r>
          </w:p>
          <w:p w14:paraId="63D5E749" w14:textId="77777777" w:rsidR="006207A8" w:rsidRPr="00555160" w:rsidRDefault="006207A8" w:rsidP="00B10195">
            <w:pPr>
              <w:numPr>
                <w:ilvl w:val="0"/>
                <w:numId w:val="32"/>
              </w:num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exploratory interviews (49) were held with representatives of different</w:t>
            </w:r>
            <w:r w:rsidR="000F4062" w:rsidRPr="00555160">
              <w:rPr>
                <w:rFonts w:eastAsia="Calibri" w:cs="Calibri Light"/>
                <w:color w:val="000000"/>
                <w:szCs w:val="20"/>
                <w:lang w:eastAsia="en-US"/>
              </w:rPr>
              <w:t xml:space="preserve"> key</w:t>
            </w:r>
            <w:r w:rsidRPr="00555160">
              <w:rPr>
                <w:rFonts w:eastAsia="Calibri" w:cs="Calibri Light"/>
                <w:color w:val="000000"/>
                <w:szCs w:val="20"/>
                <w:lang w:eastAsia="en-US"/>
              </w:rPr>
              <w:t xml:space="preserve"> organisations in the regions of the programme area with both </w:t>
            </w:r>
            <w:r w:rsidR="00676509" w:rsidRPr="00555160">
              <w:rPr>
                <w:rFonts w:eastAsia="Calibri" w:cs="Calibri Light"/>
                <w:color w:val="000000"/>
                <w:szCs w:val="20"/>
                <w:lang w:eastAsia="en-US"/>
              </w:rPr>
              <w:t xml:space="preserve">a </w:t>
            </w:r>
            <w:r w:rsidRPr="00555160">
              <w:rPr>
                <w:rFonts w:eastAsia="Calibri" w:cs="Calibri Light"/>
                <w:color w:val="000000"/>
                <w:szCs w:val="20"/>
                <w:lang w:eastAsia="en-US"/>
              </w:rPr>
              <w:t xml:space="preserve">territorial and </w:t>
            </w:r>
            <w:r w:rsidR="00676509" w:rsidRPr="00555160">
              <w:rPr>
                <w:rFonts w:eastAsia="Calibri" w:cs="Calibri Light"/>
                <w:color w:val="000000"/>
                <w:szCs w:val="20"/>
                <w:lang w:eastAsia="en-US"/>
              </w:rPr>
              <w:t xml:space="preserve">a </w:t>
            </w:r>
            <w:r w:rsidRPr="00555160">
              <w:rPr>
                <w:rFonts w:eastAsia="Calibri" w:cs="Calibri Light"/>
                <w:color w:val="000000"/>
                <w:szCs w:val="20"/>
                <w:lang w:eastAsia="en-US"/>
              </w:rPr>
              <w:t xml:space="preserve">sectoral focus (May-June 2020). The members of the PTF (and especially NA, RAs and JS) proposed stakeholders </w:t>
            </w:r>
            <w:r w:rsidR="00676509" w:rsidRPr="00555160">
              <w:rPr>
                <w:rFonts w:eastAsia="Calibri" w:cs="Calibri Light"/>
                <w:color w:val="000000"/>
                <w:szCs w:val="20"/>
                <w:lang w:eastAsia="en-US"/>
              </w:rPr>
              <w:t xml:space="preserve">who </w:t>
            </w:r>
            <w:r w:rsidRPr="00555160">
              <w:rPr>
                <w:rFonts w:eastAsia="Calibri" w:cs="Calibri Light"/>
                <w:color w:val="000000"/>
                <w:szCs w:val="20"/>
                <w:lang w:eastAsia="en-US"/>
              </w:rPr>
              <w:t>might provide a substantiated opinion both thematically and territorially relevant on the potential thematics of the future IP and assur</w:t>
            </w:r>
            <w:r w:rsidR="00676509" w:rsidRPr="00555160">
              <w:rPr>
                <w:rFonts w:eastAsia="Calibri" w:cs="Calibri Light"/>
                <w:color w:val="000000"/>
                <w:szCs w:val="20"/>
                <w:lang w:eastAsia="en-US"/>
              </w:rPr>
              <w:t>e</w:t>
            </w:r>
            <w:r w:rsidRPr="00555160">
              <w:rPr>
                <w:rFonts w:eastAsia="Calibri" w:cs="Calibri Light"/>
                <w:color w:val="000000"/>
                <w:szCs w:val="20"/>
                <w:lang w:eastAsia="en-US"/>
              </w:rPr>
              <w:t xml:space="preserve"> a </w:t>
            </w:r>
            <w:r w:rsidRPr="00555160">
              <w:rPr>
                <w:rFonts w:eastAsia="Calibri" w:cs="Calibri Light"/>
                <w:color w:val="000000"/>
                <w:szCs w:val="20"/>
                <w:lang w:eastAsia="en-US"/>
              </w:rPr>
              <w:lastRenderedPageBreak/>
              <w:t xml:space="preserve">balanced regional coverage. Interview partners from institutions that had a stronger territorial rather </w:t>
            </w:r>
            <w:r w:rsidR="00676509" w:rsidRPr="00555160">
              <w:rPr>
                <w:rFonts w:eastAsia="Calibri" w:cs="Calibri Light"/>
                <w:color w:val="000000"/>
                <w:szCs w:val="20"/>
                <w:lang w:eastAsia="en-US"/>
              </w:rPr>
              <w:t xml:space="preserve">than </w:t>
            </w:r>
            <w:r w:rsidRPr="00555160">
              <w:rPr>
                <w:rFonts w:eastAsia="Calibri" w:cs="Calibri Light"/>
                <w:color w:val="000000"/>
                <w:szCs w:val="20"/>
                <w:lang w:eastAsia="en-US"/>
              </w:rPr>
              <w:t>a mere technical-thematic focus of their work (Regional Agencies, Local Development Agencies, EGTC, Business Support Agencies, Labour Market Agencies)</w:t>
            </w:r>
            <w:r w:rsidR="00F97182" w:rsidRPr="00555160">
              <w:rPr>
                <w:rFonts w:eastAsia="Calibri" w:cs="Calibri Light"/>
                <w:color w:val="000000"/>
                <w:szCs w:val="20"/>
                <w:lang w:eastAsia="en-US"/>
              </w:rPr>
              <w:t xml:space="preserve"> were prioritized</w:t>
            </w:r>
            <w:r w:rsidRPr="00555160">
              <w:rPr>
                <w:rFonts w:eastAsia="Calibri" w:cs="Calibri Light"/>
                <w:color w:val="000000"/>
                <w:szCs w:val="20"/>
                <w:lang w:eastAsia="en-US"/>
              </w:rPr>
              <w:t xml:space="preserve">, </w:t>
            </w:r>
            <w:r w:rsidR="001C32C7" w:rsidRPr="00555160">
              <w:rPr>
                <w:rFonts w:eastAsia="Calibri" w:cs="Calibri Light"/>
                <w:color w:val="000000"/>
                <w:szCs w:val="20"/>
                <w:lang w:eastAsia="en-US"/>
              </w:rPr>
              <w:t xml:space="preserve">in order to </w:t>
            </w:r>
            <w:r w:rsidRPr="00555160">
              <w:rPr>
                <w:rFonts w:eastAsia="Calibri" w:cs="Calibri Light"/>
                <w:color w:val="000000"/>
                <w:szCs w:val="20"/>
                <w:lang w:eastAsia="en-US"/>
              </w:rPr>
              <w:t>consider a competent coverage of all potential thematic areas of the future IP.</w:t>
            </w:r>
          </w:p>
          <w:p w14:paraId="2016D940" w14:textId="77777777" w:rsidR="006207A8" w:rsidRPr="00555160" w:rsidRDefault="006207A8" w:rsidP="006207A8">
            <w:pPr>
              <w:spacing w:after="120" w:line="276" w:lineRule="auto"/>
              <w:ind w:left="360"/>
              <w:jc w:val="both"/>
              <w:rPr>
                <w:rFonts w:eastAsia="Calibri" w:cs="Calibri Light"/>
                <w:color w:val="000000"/>
                <w:szCs w:val="20"/>
                <w:lang w:eastAsia="en-US"/>
              </w:rPr>
            </w:pPr>
            <w:r w:rsidRPr="00555160">
              <w:rPr>
                <w:rFonts w:eastAsia="Calibri" w:cs="Calibri Light"/>
                <w:color w:val="000000"/>
                <w:szCs w:val="20"/>
                <w:lang w:eastAsia="en-US"/>
              </w:rPr>
              <w:t>In these interviews the strengths, weaknesses, opportunities and threats as well as key trends, main disparities between the sub-regions, common challenges and cooperation potentials regarding the potential thematic areas of the future programme were discussed.</w:t>
            </w:r>
          </w:p>
          <w:p w14:paraId="27993E26" w14:textId="77777777" w:rsidR="006207A8" w:rsidRPr="00555160" w:rsidRDefault="00624673" w:rsidP="00B10195">
            <w:pPr>
              <w:numPr>
                <w:ilvl w:val="0"/>
                <w:numId w:val="32"/>
              </w:num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T</w:t>
            </w:r>
            <w:r w:rsidR="006207A8" w:rsidRPr="00555160">
              <w:rPr>
                <w:rFonts w:eastAsia="Calibri" w:cs="Calibri Light"/>
                <w:color w:val="000000"/>
                <w:szCs w:val="20"/>
                <w:lang w:eastAsia="en-US"/>
              </w:rPr>
              <w:t>he preliminary findings of these explanatory interviews were distributed via email to the interview partners and additional regional stakeholders and thematic experts (covering public authorities, economic and social partners, civil society organisations, R&amp;D institutions and higher education institutions) with the invitation to comment on them via an e-survey (June 2020). The comments of 9 respondents were documented</w:t>
            </w:r>
            <w:r w:rsidR="00676509" w:rsidRPr="00555160">
              <w:rPr>
                <w:rFonts w:eastAsia="Calibri" w:cs="Calibri Light"/>
                <w:color w:val="000000"/>
                <w:szCs w:val="20"/>
                <w:lang w:eastAsia="en-US"/>
              </w:rPr>
              <w:t xml:space="preserve"> and</w:t>
            </w:r>
            <w:r w:rsidR="006207A8" w:rsidRPr="00555160">
              <w:rPr>
                <w:rFonts w:eastAsia="Calibri" w:cs="Calibri Light"/>
                <w:color w:val="000000"/>
                <w:szCs w:val="20"/>
                <w:lang w:eastAsia="en-US"/>
              </w:rPr>
              <w:t xml:space="preserve"> discussed by the expert team and the PTF and they were integrated where appropriate into the final version of the Territorial and Socio-Economic Analysis representing a strong bottom-up design of the document.</w:t>
            </w:r>
          </w:p>
          <w:p w14:paraId="3CF1FFBD" w14:textId="77777777" w:rsidR="006207A8" w:rsidRPr="00555160" w:rsidRDefault="006207A8" w:rsidP="00B10195">
            <w:pPr>
              <w:numPr>
                <w:ilvl w:val="0"/>
                <w:numId w:val="32"/>
              </w:num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The final version of the Territorial and Socio-Economic Analysis was published on the Programme website (October 2020).</w:t>
            </w:r>
          </w:p>
          <w:p w14:paraId="2AECB786" w14:textId="77777777" w:rsidR="006207A8" w:rsidRPr="003D4425" w:rsidRDefault="006207A8" w:rsidP="006207A8">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Phase 2</w:t>
            </w:r>
            <w:r w:rsidR="00676509" w:rsidRPr="00555160">
              <w:rPr>
                <w:rFonts w:eastAsia="Calibri" w:cs="Calibri Light"/>
                <w:color w:val="000000"/>
                <w:szCs w:val="20"/>
                <w:lang w:eastAsia="en-US"/>
              </w:rPr>
              <w:t>:</w:t>
            </w:r>
            <w:r w:rsidRPr="00555160">
              <w:rPr>
                <w:rFonts w:eastAsia="Calibri" w:cs="Calibri Light"/>
                <w:color w:val="000000"/>
                <w:szCs w:val="20"/>
                <w:lang w:eastAsia="en-US"/>
              </w:rPr>
              <w:t xml:space="preserve"> </w:t>
            </w:r>
            <w:r w:rsidR="000F5A23" w:rsidRPr="00555160">
              <w:rPr>
                <w:rFonts w:eastAsia="Calibri" w:cs="Calibri Light"/>
                <w:color w:val="000000"/>
                <w:szCs w:val="20"/>
                <w:lang w:eastAsia="en-US"/>
              </w:rPr>
              <w:t xml:space="preserve">Defining the strategic orientation of the future programme and drafting the contents of the programme document </w:t>
            </w:r>
          </w:p>
          <w:p w14:paraId="56495C8E" w14:textId="77777777" w:rsidR="006207A8" w:rsidRPr="00555160" w:rsidRDefault="00624673" w:rsidP="00B10195">
            <w:pPr>
              <w:numPr>
                <w:ilvl w:val="0"/>
                <w:numId w:val="32"/>
              </w:num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Based on</w:t>
            </w:r>
            <w:r w:rsidR="006207A8" w:rsidRPr="00555160">
              <w:rPr>
                <w:rFonts w:eastAsia="Calibri" w:cs="Calibri Light"/>
                <w:color w:val="000000"/>
                <w:szCs w:val="20"/>
                <w:lang w:eastAsia="en-US"/>
              </w:rPr>
              <w:t xml:space="preserve"> </w:t>
            </w:r>
            <w:r w:rsidRPr="00555160">
              <w:rPr>
                <w:rFonts w:eastAsia="Calibri" w:cs="Calibri Light"/>
                <w:color w:val="000000"/>
                <w:szCs w:val="20"/>
                <w:lang w:eastAsia="en-US"/>
              </w:rPr>
              <w:t xml:space="preserve">the </w:t>
            </w:r>
            <w:r w:rsidR="006207A8" w:rsidRPr="00555160">
              <w:rPr>
                <w:rFonts w:eastAsia="Calibri" w:cs="Calibri Light"/>
                <w:color w:val="000000"/>
                <w:szCs w:val="20"/>
                <w:lang w:eastAsia="en-US"/>
              </w:rPr>
              <w:t>previous steps of the programming process, the expert team prepared an overview of potential interventions and arguments for each of the specific objectives that might become part of the Interreg Programme Slovenia-Austria 2021-2027. This document was published on the Programme website (October/November 2020).</w:t>
            </w:r>
          </w:p>
          <w:p w14:paraId="57709B5C" w14:textId="77777777" w:rsidR="006207A8" w:rsidRPr="00555160" w:rsidRDefault="006207A8" w:rsidP="00B10195">
            <w:pPr>
              <w:numPr>
                <w:ilvl w:val="0"/>
                <w:numId w:val="32"/>
              </w:num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In the framework of public consultation for the strategic orientation of the programme</w:t>
            </w:r>
            <w:r w:rsidR="00624673" w:rsidRPr="00555160">
              <w:rPr>
                <w:rFonts w:eastAsia="Calibri" w:cs="Calibri Light"/>
                <w:color w:val="000000"/>
                <w:szCs w:val="20"/>
                <w:lang w:eastAsia="en-US"/>
              </w:rPr>
              <w:t>,</w:t>
            </w:r>
            <w:r w:rsidRPr="00555160">
              <w:rPr>
                <w:rFonts w:eastAsia="Calibri" w:cs="Calibri Light"/>
                <w:color w:val="000000"/>
                <w:szCs w:val="20"/>
                <w:lang w:eastAsia="en-US"/>
              </w:rPr>
              <w:t xml:space="preserve"> regional stakeholders and </w:t>
            </w:r>
            <w:r w:rsidR="000F4062" w:rsidRPr="00555160">
              <w:rPr>
                <w:rFonts w:eastAsia="Calibri" w:cs="Calibri Light"/>
                <w:color w:val="000000"/>
                <w:szCs w:val="20"/>
                <w:lang w:eastAsia="en-US"/>
              </w:rPr>
              <w:t>the general public</w:t>
            </w:r>
            <w:r w:rsidRPr="00555160">
              <w:rPr>
                <w:rFonts w:eastAsia="Calibri" w:cs="Calibri Light"/>
                <w:color w:val="000000"/>
                <w:szCs w:val="20"/>
                <w:lang w:eastAsia="en-US"/>
              </w:rPr>
              <w:t xml:space="preserve"> were invited to participate in an online survey to provide their feedback, comments and arguments regarding these potential contents of the future Interreg Programme (November 2020).</w:t>
            </w:r>
          </w:p>
          <w:p w14:paraId="16050838" w14:textId="77777777" w:rsidR="006207A8" w:rsidRPr="00555160" w:rsidRDefault="006207A8" w:rsidP="006207A8">
            <w:pPr>
              <w:spacing w:after="120" w:line="276" w:lineRule="auto"/>
              <w:ind w:left="720"/>
              <w:jc w:val="both"/>
              <w:rPr>
                <w:rFonts w:eastAsia="Calibri" w:cs="Calibri Light"/>
                <w:color w:val="000000"/>
                <w:szCs w:val="20"/>
                <w:lang w:eastAsia="en-US"/>
              </w:rPr>
            </w:pPr>
            <w:r w:rsidRPr="00555160">
              <w:rPr>
                <w:rFonts w:eastAsia="Calibri" w:cs="Calibri Light"/>
                <w:color w:val="000000"/>
                <w:szCs w:val="20"/>
                <w:lang w:eastAsia="en-US"/>
              </w:rPr>
              <w:t>More than 900 persons were personally invited for that online survey via direct mails (composition of mailing lists as in Phase 1) and information about the discussion papers and in</w:t>
            </w:r>
            <w:r w:rsidR="00624673" w:rsidRPr="00555160">
              <w:rPr>
                <w:rFonts w:eastAsia="Calibri" w:cs="Calibri Light"/>
                <w:color w:val="000000"/>
                <w:szCs w:val="20"/>
                <w:lang w:eastAsia="en-US"/>
              </w:rPr>
              <w:t>v</w:t>
            </w:r>
            <w:r w:rsidRPr="00555160">
              <w:rPr>
                <w:rFonts w:eastAsia="Calibri" w:cs="Calibri Light"/>
                <w:color w:val="000000"/>
                <w:szCs w:val="20"/>
                <w:lang w:eastAsia="en-US"/>
              </w:rPr>
              <w:t>itations for providing comments on them were published on the websites of the Programme</w:t>
            </w:r>
            <w:r w:rsidR="004967E6" w:rsidRPr="00555160">
              <w:rPr>
                <w:rFonts w:eastAsia="Calibri" w:cs="Calibri Light"/>
                <w:color w:val="000000"/>
                <w:szCs w:val="20"/>
                <w:lang w:eastAsia="en-US"/>
              </w:rPr>
              <w:t xml:space="preserve"> and other national/regional channels</w:t>
            </w:r>
            <w:r w:rsidRPr="00555160">
              <w:rPr>
                <w:rFonts w:eastAsia="Calibri" w:cs="Calibri Light"/>
                <w:color w:val="000000"/>
                <w:szCs w:val="20"/>
                <w:lang w:eastAsia="en-US"/>
              </w:rPr>
              <w:t>. 228 respondents provided their comments.</w:t>
            </w:r>
          </w:p>
          <w:p w14:paraId="5A19001E" w14:textId="77777777" w:rsidR="006207A8" w:rsidRPr="00555160" w:rsidRDefault="006207A8" w:rsidP="00B10195">
            <w:pPr>
              <w:numPr>
                <w:ilvl w:val="0"/>
                <w:numId w:val="32"/>
              </w:num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In this context of public consultation on the future orientation of the Programme, separate webinars in German and Slovene language</w:t>
            </w:r>
            <w:r w:rsidR="00842E22" w:rsidRPr="00555160">
              <w:rPr>
                <w:rFonts w:eastAsia="Calibri" w:cs="Calibri Light"/>
                <w:color w:val="000000"/>
                <w:szCs w:val="20"/>
                <w:lang w:eastAsia="en-US"/>
              </w:rPr>
              <w:t xml:space="preserve"> were organized</w:t>
            </w:r>
            <w:r w:rsidRPr="00555160">
              <w:rPr>
                <w:rFonts w:eastAsia="Calibri" w:cs="Calibri Light"/>
                <w:color w:val="000000"/>
                <w:szCs w:val="20"/>
                <w:lang w:eastAsia="en-US"/>
              </w:rPr>
              <w:t xml:space="preserve"> </w:t>
            </w:r>
            <w:r w:rsidR="00842E22" w:rsidRPr="00555160">
              <w:rPr>
                <w:rFonts w:eastAsia="Calibri" w:cs="Calibri Light"/>
                <w:color w:val="000000"/>
                <w:szCs w:val="20"/>
                <w:lang w:eastAsia="en-US"/>
              </w:rPr>
              <w:t>(</w:t>
            </w:r>
            <w:r w:rsidRPr="00555160">
              <w:rPr>
                <w:rFonts w:eastAsia="Calibri" w:cs="Calibri Light"/>
                <w:color w:val="000000"/>
                <w:szCs w:val="20"/>
                <w:lang w:eastAsia="en-US"/>
              </w:rPr>
              <w:t>99 participants</w:t>
            </w:r>
            <w:r w:rsidR="00842E22" w:rsidRPr="00555160">
              <w:rPr>
                <w:rFonts w:eastAsia="Calibri" w:cs="Calibri Light"/>
                <w:color w:val="000000"/>
                <w:szCs w:val="20"/>
                <w:lang w:eastAsia="en-US"/>
              </w:rPr>
              <w:t>,</w:t>
            </w:r>
            <w:r w:rsidR="00842E22" w:rsidRPr="00555160" w:rsidDel="00842E22">
              <w:rPr>
                <w:rFonts w:eastAsia="Calibri" w:cs="Calibri Light"/>
                <w:color w:val="000000"/>
                <w:szCs w:val="20"/>
                <w:lang w:eastAsia="en-US"/>
              </w:rPr>
              <w:t xml:space="preserve"> </w:t>
            </w:r>
            <w:r w:rsidRPr="00555160">
              <w:rPr>
                <w:rFonts w:eastAsia="Calibri" w:cs="Calibri Light"/>
                <w:color w:val="000000"/>
                <w:szCs w:val="20"/>
                <w:lang w:eastAsia="en-US"/>
              </w:rPr>
              <w:t>November 2020).</w:t>
            </w:r>
          </w:p>
          <w:p w14:paraId="0C266C72" w14:textId="77777777" w:rsidR="006207A8" w:rsidRPr="00555160" w:rsidRDefault="000F5A23" w:rsidP="006207A8">
            <w:pPr>
              <w:spacing w:after="120" w:line="276" w:lineRule="auto"/>
              <w:ind w:left="720"/>
              <w:jc w:val="both"/>
              <w:rPr>
                <w:rFonts w:eastAsia="Calibri" w:cs="Calibri Light"/>
                <w:color w:val="000000"/>
                <w:szCs w:val="20"/>
                <w:lang w:eastAsia="en-US"/>
              </w:rPr>
            </w:pPr>
            <w:r w:rsidRPr="00555160">
              <w:rPr>
                <w:rFonts w:eastAsia="Calibri" w:cs="Calibri Light"/>
                <w:color w:val="000000"/>
                <w:szCs w:val="20"/>
                <w:lang w:eastAsia="en-US"/>
              </w:rPr>
              <w:t xml:space="preserve">During </w:t>
            </w:r>
            <w:r w:rsidR="006207A8" w:rsidRPr="00555160">
              <w:rPr>
                <w:rFonts w:eastAsia="Calibri" w:cs="Calibri Light"/>
                <w:color w:val="000000"/>
                <w:szCs w:val="20"/>
                <w:lang w:eastAsia="en-US"/>
              </w:rPr>
              <w:t xml:space="preserve">these webinars an overview of the potential thematic orientation was provided, first comments discussed with the participants and further statements on the document invited to be provided on the Programme website. </w:t>
            </w:r>
          </w:p>
          <w:p w14:paraId="391B1A52" w14:textId="77777777" w:rsidR="006207A8" w:rsidRPr="00555160" w:rsidRDefault="006D2187" w:rsidP="00B10195">
            <w:pPr>
              <w:numPr>
                <w:ilvl w:val="0"/>
                <w:numId w:val="32"/>
              </w:num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 xml:space="preserve">Six </w:t>
            </w:r>
            <w:r w:rsidR="006207A8" w:rsidRPr="00555160">
              <w:rPr>
                <w:rFonts w:eastAsia="Calibri" w:cs="Calibri Light"/>
                <w:color w:val="000000"/>
                <w:szCs w:val="20"/>
                <w:lang w:eastAsia="en-US"/>
              </w:rPr>
              <w:t xml:space="preserve">thematic expert workshops were held for each of the potential </w:t>
            </w:r>
            <w:r w:rsidR="000F5A23" w:rsidRPr="00555160">
              <w:rPr>
                <w:rFonts w:eastAsia="Calibri" w:cs="Calibri Light"/>
                <w:color w:val="000000"/>
                <w:szCs w:val="20"/>
                <w:lang w:eastAsia="en-US"/>
              </w:rPr>
              <w:t>p</w:t>
            </w:r>
            <w:r w:rsidR="006207A8" w:rsidRPr="00555160">
              <w:rPr>
                <w:rFonts w:eastAsia="Calibri" w:cs="Calibri Light"/>
                <w:color w:val="000000"/>
                <w:szCs w:val="20"/>
                <w:lang w:eastAsia="en-US"/>
              </w:rPr>
              <w:t xml:space="preserve">olicy </w:t>
            </w:r>
            <w:r w:rsidR="000F5A23" w:rsidRPr="00555160">
              <w:rPr>
                <w:rFonts w:eastAsia="Calibri" w:cs="Calibri Light"/>
                <w:color w:val="000000"/>
                <w:szCs w:val="20"/>
                <w:lang w:eastAsia="en-US"/>
              </w:rPr>
              <w:t>o</w:t>
            </w:r>
            <w:r w:rsidR="006207A8" w:rsidRPr="00555160">
              <w:rPr>
                <w:rFonts w:eastAsia="Calibri" w:cs="Calibri Light"/>
                <w:color w:val="000000"/>
                <w:szCs w:val="20"/>
                <w:lang w:eastAsia="en-US"/>
              </w:rPr>
              <w:t>bjectives of the programme (November 2020 / January 2021).</w:t>
            </w:r>
          </w:p>
          <w:p w14:paraId="5FCD8B83" w14:textId="77777777" w:rsidR="006207A8" w:rsidRPr="00555160" w:rsidRDefault="006207A8" w:rsidP="006207A8">
            <w:pPr>
              <w:spacing w:after="120" w:line="276" w:lineRule="auto"/>
              <w:ind w:left="720"/>
              <w:jc w:val="both"/>
              <w:rPr>
                <w:rFonts w:eastAsia="Calibri" w:cs="Calibri Light"/>
                <w:color w:val="000000"/>
                <w:szCs w:val="20"/>
                <w:lang w:eastAsia="en-US"/>
              </w:rPr>
            </w:pPr>
            <w:r w:rsidRPr="00555160">
              <w:rPr>
                <w:rFonts w:eastAsia="Calibri" w:cs="Calibri Light"/>
                <w:color w:val="000000"/>
                <w:szCs w:val="20"/>
                <w:lang w:eastAsia="en-US"/>
              </w:rPr>
              <w:t xml:space="preserve">These workshops served to have a substantiated discussion with thematic experts for the selection and potential interventions within the selected </w:t>
            </w:r>
            <w:r w:rsidR="000F5A23" w:rsidRPr="00555160">
              <w:rPr>
                <w:rFonts w:eastAsia="Calibri" w:cs="Calibri Light"/>
                <w:color w:val="000000"/>
                <w:szCs w:val="20"/>
                <w:lang w:eastAsia="en-US"/>
              </w:rPr>
              <w:t>p</w:t>
            </w:r>
            <w:r w:rsidRPr="00555160">
              <w:rPr>
                <w:rFonts w:eastAsia="Calibri" w:cs="Calibri Light"/>
                <w:color w:val="000000"/>
                <w:szCs w:val="20"/>
                <w:lang w:eastAsia="en-US"/>
              </w:rPr>
              <w:t xml:space="preserve">olicy </w:t>
            </w:r>
            <w:r w:rsidR="000F5A23" w:rsidRPr="00555160">
              <w:rPr>
                <w:rFonts w:eastAsia="Calibri" w:cs="Calibri Light"/>
                <w:color w:val="000000"/>
                <w:szCs w:val="20"/>
                <w:lang w:eastAsia="en-US"/>
              </w:rPr>
              <w:t>o</w:t>
            </w:r>
            <w:r w:rsidRPr="00555160">
              <w:rPr>
                <w:rFonts w:eastAsia="Calibri" w:cs="Calibri Light"/>
                <w:color w:val="000000"/>
                <w:szCs w:val="20"/>
                <w:lang w:eastAsia="en-US"/>
              </w:rPr>
              <w:t>bjectives.</w:t>
            </w:r>
          </w:p>
          <w:p w14:paraId="6B6E049E" w14:textId="77777777" w:rsidR="006207A8" w:rsidRPr="00555160" w:rsidRDefault="006207A8" w:rsidP="006207A8">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 xml:space="preserve">A draft Interreg Programme document (IP) was </w:t>
            </w:r>
            <w:r w:rsidR="006D2187" w:rsidRPr="00555160">
              <w:rPr>
                <w:rFonts w:eastAsia="Calibri" w:cs="Calibri Light"/>
                <w:color w:val="000000"/>
                <w:szCs w:val="20"/>
                <w:lang w:eastAsia="en-US"/>
              </w:rPr>
              <w:t xml:space="preserve">drawn up </w:t>
            </w:r>
            <w:r w:rsidRPr="00555160">
              <w:rPr>
                <w:rFonts w:eastAsia="Calibri" w:cs="Calibri Light"/>
                <w:color w:val="000000"/>
                <w:szCs w:val="20"/>
                <w:lang w:eastAsia="en-US"/>
              </w:rPr>
              <w:t xml:space="preserve">by the programming team on </w:t>
            </w:r>
            <w:r w:rsidR="006D2187" w:rsidRPr="00555160">
              <w:rPr>
                <w:rFonts w:eastAsia="Calibri" w:cs="Calibri Light"/>
                <w:color w:val="000000"/>
                <w:szCs w:val="20"/>
                <w:lang w:eastAsia="en-US"/>
              </w:rPr>
              <w:t xml:space="preserve">the </w:t>
            </w:r>
            <w:r w:rsidRPr="00555160">
              <w:rPr>
                <w:rFonts w:eastAsia="Calibri" w:cs="Calibri Light"/>
                <w:color w:val="000000"/>
                <w:szCs w:val="20"/>
                <w:lang w:eastAsia="en-US"/>
              </w:rPr>
              <w:t>basis of this process and was discussed by the PTF (February - May 2021).</w:t>
            </w:r>
          </w:p>
          <w:p w14:paraId="76B40E0B" w14:textId="77777777" w:rsidR="006207A8" w:rsidRPr="00555160" w:rsidRDefault="006207A8" w:rsidP="00B10195">
            <w:pPr>
              <w:numPr>
                <w:ilvl w:val="0"/>
                <w:numId w:val="32"/>
              </w:num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This draft IP was published on the Programme website for informat</w:t>
            </w:r>
            <w:r w:rsidR="00F70F51">
              <w:rPr>
                <w:rFonts w:eastAsia="Calibri" w:cs="Calibri Light"/>
                <w:color w:val="000000"/>
                <w:szCs w:val="20"/>
                <w:lang w:eastAsia="en-US"/>
              </w:rPr>
              <w:t>i</w:t>
            </w:r>
            <w:r w:rsidRPr="00555160">
              <w:rPr>
                <w:rFonts w:eastAsia="Calibri" w:cs="Calibri Light"/>
                <w:color w:val="000000"/>
                <w:szCs w:val="20"/>
                <w:lang w:eastAsia="en-US"/>
              </w:rPr>
              <w:t xml:space="preserve">on and feedback </w:t>
            </w:r>
            <w:r w:rsidR="006D2187" w:rsidRPr="00555160">
              <w:rPr>
                <w:rFonts w:eastAsia="Calibri" w:cs="Calibri Light"/>
                <w:color w:val="000000"/>
                <w:szCs w:val="20"/>
                <w:lang w:eastAsia="en-US"/>
              </w:rPr>
              <w:t xml:space="preserve">by </w:t>
            </w:r>
            <w:r w:rsidRPr="00555160">
              <w:rPr>
                <w:rFonts w:eastAsia="Calibri" w:cs="Calibri Light"/>
                <w:color w:val="000000"/>
                <w:szCs w:val="20"/>
                <w:lang w:eastAsia="en-US"/>
              </w:rPr>
              <w:t xml:space="preserve">the general public (1st-30th of June, 2021). Additionally, all </w:t>
            </w:r>
            <w:r w:rsidR="006D2187" w:rsidRPr="00555160">
              <w:rPr>
                <w:rFonts w:eastAsia="Calibri" w:cs="Calibri Light"/>
                <w:color w:val="000000"/>
                <w:szCs w:val="20"/>
                <w:lang w:eastAsia="en-US"/>
              </w:rPr>
              <w:t xml:space="preserve">persons </w:t>
            </w:r>
            <w:r w:rsidRPr="00555160">
              <w:rPr>
                <w:rFonts w:eastAsia="Calibri" w:cs="Calibri Light"/>
                <w:color w:val="000000"/>
                <w:szCs w:val="20"/>
                <w:lang w:eastAsia="en-US"/>
              </w:rPr>
              <w:t xml:space="preserve">contacted from the </w:t>
            </w:r>
            <w:r w:rsidR="00C20345" w:rsidRPr="00555160">
              <w:rPr>
                <w:rFonts w:eastAsia="Calibri" w:cs="Calibri Light"/>
                <w:color w:val="000000"/>
                <w:szCs w:val="20"/>
                <w:lang w:eastAsia="en-US"/>
              </w:rPr>
              <w:t xml:space="preserve">first </w:t>
            </w:r>
            <w:r w:rsidRPr="00555160">
              <w:rPr>
                <w:rFonts w:eastAsia="Calibri" w:cs="Calibri Light"/>
                <w:color w:val="000000"/>
                <w:szCs w:val="20"/>
                <w:lang w:eastAsia="en-US"/>
              </w:rPr>
              <w:t xml:space="preserve">public consultation process were directly contacted for their feedback. 22 persons provided their comments. These were </w:t>
            </w:r>
            <w:r w:rsidRPr="00555160">
              <w:rPr>
                <w:rFonts w:eastAsia="Calibri" w:cs="Calibri Light"/>
                <w:color w:val="000000"/>
                <w:szCs w:val="20"/>
                <w:lang w:eastAsia="en-US"/>
              </w:rPr>
              <w:lastRenderedPageBreak/>
              <w:t xml:space="preserve">documented and discussed by the PTF and relevant adaptations introduced into the final draft of the IP document. The </w:t>
            </w:r>
            <w:r w:rsidR="00842E22" w:rsidRPr="00555160">
              <w:rPr>
                <w:rFonts w:eastAsia="Calibri" w:cs="Calibri Light"/>
                <w:color w:val="000000"/>
                <w:szCs w:val="20"/>
                <w:lang w:eastAsia="en-US"/>
              </w:rPr>
              <w:t>information</w:t>
            </w:r>
            <w:r w:rsidRPr="00555160">
              <w:rPr>
                <w:rFonts w:eastAsia="Calibri" w:cs="Calibri Light"/>
                <w:color w:val="000000"/>
                <w:szCs w:val="20"/>
                <w:lang w:eastAsia="en-US"/>
              </w:rPr>
              <w:t xml:space="preserve"> of this consultation process was published on the Programme website.</w:t>
            </w:r>
          </w:p>
          <w:p w14:paraId="748BA485" w14:textId="77777777" w:rsidR="006207A8" w:rsidRPr="00555160" w:rsidRDefault="006207A8" w:rsidP="006207A8">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 xml:space="preserve">During the entire programming process, the members of the PTF consulted with experts from other regional and national government departments </w:t>
            </w:r>
            <w:r w:rsidR="00901FA2" w:rsidRPr="00555160">
              <w:rPr>
                <w:rFonts w:eastAsia="Calibri" w:cs="Calibri Light"/>
                <w:color w:val="000000"/>
                <w:szCs w:val="20"/>
                <w:lang w:eastAsia="en-US"/>
              </w:rPr>
              <w:t xml:space="preserve">on </w:t>
            </w:r>
            <w:r w:rsidRPr="00555160">
              <w:rPr>
                <w:rFonts w:eastAsia="Calibri" w:cs="Calibri Light"/>
                <w:color w:val="000000"/>
                <w:szCs w:val="20"/>
                <w:lang w:eastAsia="en-US"/>
              </w:rPr>
              <w:t xml:space="preserve">the progress of the programming process and the contents of the programme and assured their considerations </w:t>
            </w:r>
            <w:r w:rsidR="006D2187" w:rsidRPr="00555160">
              <w:rPr>
                <w:rFonts w:eastAsia="Calibri" w:cs="Calibri Light"/>
                <w:color w:val="000000"/>
                <w:szCs w:val="20"/>
                <w:lang w:eastAsia="en-US"/>
              </w:rPr>
              <w:t xml:space="preserve">would </w:t>
            </w:r>
            <w:r w:rsidRPr="00555160">
              <w:rPr>
                <w:rFonts w:eastAsia="Calibri" w:cs="Calibri Light"/>
                <w:color w:val="000000"/>
                <w:szCs w:val="20"/>
                <w:lang w:eastAsia="en-US"/>
              </w:rPr>
              <w:t>be integrated into the document.</w:t>
            </w:r>
          </w:p>
          <w:p w14:paraId="2C336B25" w14:textId="77777777" w:rsidR="006207A8" w:rsidRPr="00555160" w:rsidRDefault="005B70DD" w:rsidP="006207A8">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 xml:space="preserve">Accompanying the IP drafting process, a Strategic Environmental Assessment (SEA) has been conducted </w:t>
            </w:r>
            <w:r w:rsidR="00901FA2" w:rsidRPr="00555160">
              <w:rPr>
                <w:rFonts w:eastAsia="Calibri" w:cs="Calibri Light"/>
                <w:color w:val="000000"/>
                <w:szCs w:val="20"/>
                <w:lang w:eastAsia="en-US"/>
              </w:rPr>
              <w:t>to</w:t>
            </w:r>
            <w:r w:rsidRPr="00555160">
              <w:rPr>
                <w:rFonts w:eastAsia="Calibri" w:cs="Calibri Light"/>
                <w:color w:val="000000"/>
                <w:szCs w:val="20"/>
                <w:lang w:eastAsia="en-US"/>
              </w:rPr>
              <w:t xml:space="preserve"> provide information about the potential effects of the programme on the environment (October 2020 to September 2021)</w:t>
            </w:r>
            <w:r w:rsidRPr="00555160">
              <w:rPr>
                <w:rFonts w:eastAsia="Calibri" w:cs="Calibri Light"/>
                <w:szCs w:val="20"/>
                <w:lang w:eastAsia="en-US"/>
              </w:rPr>
              <w:t>. Environmental authorities played an important role and were consulted at several stages to provide input to the assessments</w:t>
            </w:r>
            <w:r w:rsidRPr="00555160">
              <w:rPr>
                <w:rFonts w:eastAsia="Calibri" w:cs="Calibri Light"/>
                <w:color w:val="000000"/>
                <w:szCs w:val="20"/>
                <w:lang w:eastAsia="en-US"/>
              </w:rPr>
              <w:t xml:space="preserve">. Two workshops with the environmental authorities </w:t>
            </w:r>
            <w:r w:rsidR="006D2187" w:rsidRPr="00555160">
              <w:rPr>
                <w:rFonts w:eastAsia="Calibri" w:cs="Calibri Light"/>
                <w:color w:val="000000"/>
                <w:szCs w:val="20"/>
                <w:lang w:eastAsia="en-US"/>
              </w:rPr>
              <w:t xml:space="preserve">were </w:t>
            </w:r>
            <w:r w:rsidRPr="00555160">
              <w:rPr>
                <w:rFonts w:eastAsia="Calibri" w:cs="Calibri Light"/>
                <w:color w:val="000000"/>
                <w:szCs w:val="20"/>
                <w:lang w:eastAsia="en-US"/>
              </w:rPr>
              <w:t xml:space="preserve">organised (December 2020/April 2021) and an additional written feedback round with the environmental authorities on the SEA report </w:t>
            </w:r>
            <w:r w:rsidR="00D24B47" w:rsidRPr="00555160">
              <w:rPr>
                <w:rFonts w:eastAsia="Calibri" w:cs="Calibri Light"/>
                <w:color w:val="000000"/>
                <w:szCs w:val="20"/>
                <w:lang w:eastAsia="en-US"/>
              </w:rPr>
              <w:t xml:space="preserve">was </w:t>
            </w:r>
            <w:r w:rsidRPr="00555160">
              <w:rPr>
                <w:rFonts w:eastAsia="Calibri" w:cs="Calibri Light"/>
                <w:color w:val="000000"/>
                <w:szCs w:val="20"/>
                <w:lang w:eastAsia="en-US"/>
              </w:rPr>
              <w:t xml:space="preserve">conducted (June/July 2021). </w:t>
            </w:r>
            <w:r w:rsidR="00D24B47" w:rsidRPr="00555160">
              <w:rPr>
                <w:rFonts w:eastAsia="Calibri" w:cs="Calibri Light"/>
                <w:color w:val="000000"/>
                <w:szCs w:val="20"/>
                <w:lang w:eastAsia="en-US"/>
              </w:rPr>
              <w:t>Furthermore</w:t>
            </w:r>
            <w:r w:rsidR="00FF447F">
              <w:rPr>
                <w:rFonts w:eastAsia="Calibri" w:cs="Calibri Light"/>
                <w:color w:val="000000"/>
                <w:szCs w:val="20"/>
                <w:lang w:eastAsia="en-US"/>
              </w:rPr>
              <w:t>,</w:t>
            </w:r>
            <w:r w:rsidR="00D24B47" w:rsidRPr="00555160">
              <w:rPr>
                <w:rFonts w:eastAsia="Calibri" w:cs="Calibri Light"/>
                <w:color w:val="000000"/>
                <w:szCs w:val="20"/>
                <w:lang w:eastAsia="en-US"/>
              </w:rPr>
              <w:t xml:space="preserve"> t</w:t>
            </w:r>
            <w:r w:rsidRPr="00555160">
              <w:rPr>
                <w:rFonts w:eastAsia="Calibri" w:cs="Calibri Light"/>
                <w:color w:val="000000"/>
                <w:szCs w:val="20"/>
                <w:lang w:eastAsia="en-US"/>
              </w:rPr>
              <w:t xml:space="preserve">he SEA </w:t>
            </w:r>
            <w:r w:rsidR="00D24B47" w:rsidRPr="00555160">
              <w:rPr>
                <w:rFonts w:eastAsia="Calibri" w:cs="Calibri Light"/>
                <w:color w:val="000000"/>
                <w:szCs w:val="20"/>
                <w:lang w:eastAsia="en-US"/>
              </w:rPr>
              <w:t xml:space="preserve">was </w:t>
            </w:r>
            <w:r w:rsidRPr="00555160">
              <w:rPr>
                <w:rFonts w:eastAsia="Calibri" w:cs="Calibri Light"/>
                <w:color w:val="000000"/>
                <w:szCs w:val="20"/>
                <w:lang w:eastAsia="en-US"/>
              </w:rPr>
              <w:t>published for public consultations on the programme´s website (</w:t>
            </w:r>
            <w:r w:rsidR="002972A4" w:rsidRPr="00555160">
              <w:rPr>
                <w:rFonts w:eastAsia="Calibri" w:cs="Calibri Light"/>
                <w:color w:val="000000"/>
                <w:szCs w:val="20"/>
                <w:lang w:eastAsia="en-US"/>
              </w:rPr>
              <w:t>September</w:t>
            </w:r>
            <w:r w:rsidRPr="00555160">
              <w:rPr>
                <w:rFonts w:eastAsia="Calibri" w:cs="Calibri Light"/>
                <w:color w:val="000000"/>
                <w:szCs w:val="20"/>
                <w:lang w:eastAsia="en-US"/>
              </w:rPr>
              <w:t xml:space="preserve"> 2021) containing a summary in both national languages as well as the full report in English. The public consultation </w:t>
            </w:r>
            <w:r w:rsidR="00901FA2" w:rsidRPr="00555160">
              <w:rPr>
                <w:rFonts w:eastAsia="Calibri" w:cs="Calibri Light"/>
                <w:color w:val="000000"/>
                <w:szCs w:val="20"/>
                <w:lang w:eastAsia="en-US"/>
              </w:rPr>
              <w:t xml:space="preserve">was </w:t>
            </w:r>
            <w:r w:rsidRPr="00555160">
              <w:rPr>
                <w:rFonts w:eastAsia="Calibri" w:cs="Calibri Light"/>
                <w:color w:val="000000"/>
                <w:szCs w:val="20"/>
                <w:lang w:eastAsia="en-US"/>
              </w:rPr>
              <w:t xml:space="preserve">open to anybody, i.e. not only public authorities but also NGOs, interest groups </w:t>
            </w:r>
            <w:r w:rsidR="00901FA2" w:rsidRPr="00555160">
              <w:rPr>
                <w:rFonts w:eastAsia="Calibri" w:cs="Calibri Light"/>
                <w:color w:val="000000"/>
                <w:szCs w:val="20"/>
                <w:lang w:eastAsia="en-US"/>
              </w:rPr>
              <w:t xml:space="preserve">and also </w:t>
            </w:r>
            <w:r w:rsidRPr="00555160">
              <w:rPr>
                <w:rFonts w:eastAsia="Calibri" w:cs="Calibri Light"/>
                <w:color w:val="000000"/>
                <w:szCs w:val="20"/>
                <w:lang w:eastAsia="en-US"/>
              </w:rPr>
              <w:t xml:space="preserve">individuals </w:t>
            </w:r>
            <w:r w:rsidR="00901FA2" w:rsidRPr="00555160">
              <w:rPr>
                <w:rFonts w:eastAsia="Calibri" w:cs="Calibri Light"/>
                <w:color w:val="000000"/>
                <w:szCs w:val="20"/>
                <w:lang w:eastAsia="en-US"/>
              </w:rPr>
              <w:t xml:space="preserve">were </w:t>
            </w:r>
            <w:r w:rsidRPr="00555160">
              <w:rPr>
                <w:rFonts w:eastAsia="Calibri" w:cs="Calibri Light"/>
                <w:color w:val="000000"/>
                <w:szCs w:val="20"/>
                <w:lang w:eastAsia="en-US"/>
              </w:rPr>
              <w:t xml:space="preserve">invited to give their opinion on the assessments made. Any comments received in this process </w:t>
            </w:r>
            <w:r w:rsidR="002972A4" w:rsidRPr="00555160">
              <w:rPr>
                <w:rFonts w:eastAsia="Calibri" w:cs="Calibri Light"/>
                <w:color w:val="000000"/>
                <w:szCs w:val="20"/>
                <w:lang w:eastAsia="en-US"/>
              </w:rPr>
              <w:t>were</w:t>
            </w:r>
            <w:r w:rsidRPr="00555160">
              <w:rPr>
                <w:rFonts w:eastAsia="Calibri" w:cs="Calibri Light"/>
                <w:color w:val="000000"/>
                <w:szCs w:val="20"/>
                <w:lang w:eastAsia="en-US"/>
              </w:rPr>
              <w:t xml:space="preserve"> </w:t>
            </w:r>
            <w:r w:rsidR="002972A4" w:rsidRPr="00555160">
              <w:rPr>
                <w:rFonts w:eastAsia="Calibri" w:cs="Calibri Light"/>
                <w:color w:val="000000"/>
                <w:szCs w:val="20"/>
                <w:lang w:eastAsia="en-US"/>
              </w:rPr>
              <w:t>considered in drafting the</w:t>
            </w:r>
            <w:r w:rsidRPr="00555160">
              <w:rPr>
                <w:rFonts w:eastAsia="Calibri" w:cs="Calibri Light"/>
                <w:color w:val="000000"/>
                <w:szCs w:val="20"/>
                <w:lang w:eastAsia="en-US"/>
              </w:rPr>
              <w:t xml:space="preserve"> final SEA report. Throughout the programming process, the SEA team provided input to the programming process through informal discussions</w:t>
            </w:r>
            <w:r w:rsidR="00D24B47" w:rsidRPr="00555160">
              <w:rPr>
                <w:rFonts w:eastAsia="Calibri" w:cs="Calibri Light"/>
                <w:color w:val="000000"/>
                <w:szCs w:val="20"/>
                <w:lang w:eastAsia="en-US"/>
              </w:rPr>
              <w:t>,</w:t>
            </w:r>
            <w:r w:rsidRPr="00555160">
              <w:rPr>
                <w:rFonts w:eastAsia="Calibri" w:cs="Calibri Light"/>
                <w:color w:val="000000"/>
                <w:szCs w:val="20"/>
                <w:lang w:eastAsia="en-US"/>
              </w:rPr>
              <w:t xml:space="preserve"> as well as through presentation and participation in PTF meetings.</w:t>
            </w:r>
          </w:p>
          <w:p w14:paraId="4BA2226A" w14:textId="77777777" w:rsidR="006207A8" w:rsidRPr="00555160" w:rsidRDefault="006207A8" w:rsidP="006207A8">
            <w:pPr>
              <w:spacing w:after="120" w:line="276" w:lineRule="auto"/>
              <w:jc w:val="both"/>
              <w:rPr>
                <w:rFonts w:eastAsia="Calibri" w:cs="Calibri Light"/>
                <w:b/>
                <w:color w:val="000000"/>
                <w:szCs w:val="20"/>
                <w:lang w:eastAsia="en-US"/>
              </w:rPr>
            </w:pPr>
            <w:r w:rsidRPr="00555160">
              <w:rPr>
                <w:rFonts w:eastAsia="Calibri" w:cs="Calibri Light"/>
                <w:b/>
                <w:color w:val="000000"/>
                <w:szCs w:val="20"/>
                <w:lang w:eastAsia="en-US"/>
              </w:rPr>
              <w:t>The role of the programme partners in the implementation, monitoring and evaluation of the Programme</w:t>
            </w:r>
          </w:p>
          <w:p w14:paraId="260F0A49" w14:textId="77777777" w:rsidR="006207A8" w:rsidRPr="00555160" w:rsidRDefault="006207A8" w:rsidP="006207A8">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 xml:space="preserve">The information </w:t>
            </w:r>
            <w:r w:rsidR="00BE3D16" w:rsidRPr="00555160">
              <w:rPr>
                <w:rFonts w:eastAsia="Calibri" w:cs="Calibri Light"/>
                <w:color w:val="000000"/>
                <w:szCs w:val="20"/>
                <w:lang w:eastAsia="en-US"/>
              </w:rPr>
              <w:t>from</w:t>
            </w:r>
            <w:r w:rsidRPr="00555160">
              <w:rPr>
                <w:rFonts w:eastAsia="Calibri" w:cs="Calibri Light"/>
                <w:color w:val="000000"/>
                <w:szCs w:val="20"/>
                <w:lang w:eastAsia="en-US"/>
              </w:rPr>
              <w:t xml:space="preserve"> the general public and the proper involvement of competent programme partners is considered to be crucial for a successful programme i</w:t>
            </w:r>
            <w:r w:rsidR="00D24B47" w:rsidRPr="00555160">
              <w:rPr>
                <w:rFonts w:eastAsia="Calibri" w:cs="Calibri Light"/>
                <w:color w:val="000000"/>
                <w:szCs w:val="20"/>
                <w:lang w:eastAsia="en-US"/>
              </w:rPr>
              <w:t>m</w:t>
            </w:r>
            <w:r w:rsidRPr="00555160">
              <w:rPr>
                <w:rFonts w:eastAsia="Calibri" w:cs="Calibri Light"/>
                <w:color w:val="000000"/>
                <w:szCs w:val="20"/>
                <w:lang w:eastAsia="en-US"/>
              </w:rPr>
              <w:t xml:space="preserve">plementation. The regular information of the general public about the programme is needed to assure ownership of the Programme and its outcomes. </w:t>
            </w:r>
          </w:p>
          <w:p w14:paraId="2A0A5AD4" w14:textId="77777777" w:rsidR="00B10195" w:rsidRPr="00555160" w:rsidRDefault="00B10195" w:rsidP="006207A8">
            <w:p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 xml:space="preserve">The continuous involvement of </w:t>
            </w:r>
            <w:r w:rsidR="00014EE4" w:rsidRPr="00555160">
              <w:rPr>
                <w:rFonts w:eastAsia="Calibri" w:cs="Calibri Light"/>
                <w:color w:val="000000"/>
                <w:szCs w:val="20"/>
                <w:lang w:eastAsia="en-US"/>
              </w:rPr>
              <w:t>programme</w:t>
            </w:r>
            <w:r w:rsidRPr="00555160">
              <w:rPr>
                <w:rFonts w:eastAsia="Calibri" w:cs="Calibri Light"/>
                <w:color w:val="000000"/>
                <w:szCs w:val="20"/>
                <w:lang w:eastAsia="en-US"/>
              </w:rPr>
              <w:t xml:space="preserve"> partners in the implementation of the programme is envis</w:t>
            </w:r>
            <w:r w:rsidR="00402444" w:rsidRPr="00555160">
              <w:rPr>
                <w:rFonts w:eastAsia="Calibri" w:cs="Calibri Light"/>
                <w:color w:val="000000"/>
                <w:szCs w:val="20"/>
                <w:lang w:eastAsia="en-US"/>
              </w:rPr>
              <w:t>aged</w:t>
            </w:r>
            <w:r w:rsidRPr="00555160">
              <w:rPr>
                <w:rFonts w:eastAsia="Calibri" w:cs="Calibri Light"/>
                <w:color w:val="000000"/>
                <w:szCs w:val="20"/>
                <w:lang w:eastAsia="en-US"/>
              </w:rPr>
              <w:t xml:space="preserve"> for two reasons:</w:t>
            </w:r>
          </w:p>
          <w:p w14:paraId="6A4B355B" w14:textId="77777777" w:rsidR="00B10195" w:rsidRPr="00555160" w:rsidRDefault="00B10195" w:rsidP="00CB5819">
            <w:pPr>
              <w:pStyle w:val="Odstavekseznama"/>
              <w:numPr>
                <w:ilvl w:val="0"/>
                <w:numId w:val="32"/>
              </w:num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 xml:space="preserve">To enhance ownership of the programme among partners, </w:t>
            </w:r>
            <w:r w:rsidR="00901FA2" w:rsidRPr="00555160">
              <w:rPr>
                <w:rFonts w:eastAsia="Calibri" w:cs="Calibri Light"/>
                <w:color w:val="000000"/>
                <w:szCs w:val="20"/>
                <w:lang w:eastAsia="en-US"/>
              </w:rPr>
              <w:t>to</w:t>
            </w:r>
            <w:r w:rsidRPr="00555160">
              <w:rPr>
                <w:rFonts w:eastAsia="Calibri" w:cs="Calibri Light"/>
                <w:color w:val="000000"/>
                <w:szCs w:val="20"/>
                <w:lang w:eastAsia="en-US"/>
              </w:rPr>
              <w:t xml:space="preserve"> make use of their knowl</w:t>
            </w:r>
            <w:r w:rsidR="00F70F51">
              <w:rPr>
                <w:rFonts w:eastAsia="Calibri" w:cs="Calibri Light"/>
                <w:color w:val="000000"/>
                <w:szCs w:val="20"/>
                <w:lang w:eastAsia="en-US"/>
              </w:rPr>
              <w:t>ed</w:t>
            </w:r>
            <w:r w:rsidRPr="00555160">
              <w:rPr>
                <w:rFonts w:eastAsia="Calibri" w:cs="Calibri Light"/>
                <w:color w:val="000000"/>
                <w:szCs w:val="20"/>
                <w:lang w:eastAsia="en-US"/>
              </w:rPr>
              <w:t>ge and expertise and to increase transparency in decision-making processes</w:t>
            </w:r>
            <w:r w:rsidR="00402444" w:rsidRPr="00555160">
              <w:rPr>
                <w:rFonts w:eastAsia="Calibri" w:cs="Calibri Light"/>
                <w:color w:val="000000"/>
                <w:szCs w:val="20"/>
                <w:lang w:eastAsia="en-US"/>
              </w:rPr>
              <w:t>;</w:t>
            </w:r>
          </w:p>
          <w:p w14:paraId="624AC2B1" w14:textId="77777777" w:rsidR="00B10195" w:rsidRPr="00555160" w:rsidRDefault="00B10195" w:rsidP="00CB5819">
            <w:pPr>
              <w:pStyle w:val="Odstavekseznama"/>
              <w:numPr>
                <w:ilvl w:val="0"/>
                <w:numId w:val="32"/>
              </w:numPr>
              <w:spacing w:after="120" w:line="276" w:lineRule="auto"/>
              <w:jc w:val="both"/>
              <w:rPr>
                <w:rFonts w:eastAsia="Calibri" w:cs="Calibri Light"/>
                <w:color w:val="000000"/>
                <w:szCs w:val="20"/>
                <w:lang w:eastAsia="en-US"/>
              </w:rPr>
            </w:pPr>
            <w:r w:rsidRPr="00555160">
              <w:rPr>
                <w:rFonts w:eastAsia="Calibri" w:cs="Calibri Light"/>
                <w:color w:val="000000"/>
                <w:szCs w:val="20"/>
                <w:lang w:eastAsia="en-US"/>
              </w:rPr>
              <w:t>To improve the coordination with other programmes as well as with MRS</w:t>
            </w:r>
            <w:r w:rsidR="005C48A0" w:rsidRPr="00555160">
              <w:rPr>
                <w:rFonts w:eastAsia="Calibri" w:cs="Calibri Light"/>
                <w:color w:val="000000"/>
                <w:szCs w:val="20"/>
                <w:lang w:eastAsia="en-US"/>
              </w:rPr>
              <w:t>s</w:t>
            </w:r>
            <w:r w:rsidR="00402444" w:rsidRPr="00555160">
              <w:rPr>
                <w:rFonts w:eastAsia="Calibri" w:cs="Calibri Light"/>
                <w:color w:val="000000"/>
                <w:szCs w:val="20"/>
                <w:lang w:eastAsia="en-US"/>
              </w:rPr>
              <w:t xml:space="preserve"> to capitali</w:t>
            </w:r>
            <w:r w:rsidR="000C6653" w:rsidRPr="00555160">
              <w:rPr>
                <w:rFonts w:eastAsia="Calibri" w:cs="Calibri Light"/>
                <w:color w:val="000000"/>
                <w:szCs w:val="20"/>
                <w:lang w:eastAsia="en-US"/>
              </w:rPr>
              <w:t>s</w:t>
            </w:r>
            <w:r w:rsidR="00402444" w:rsidRPr="00555160">
              <w:rPr>
                <w:rFonts w:eastAsia="Calibri" w:cs="Calibri Light"/>
                <w:color w:val="000000"/>
                <w:szCs w:val="20"/>
                <w:lang w:eastAsia="en-US"/>
              </w:rPr>
              <w:t>e on project and programme results</w:t>
            </w:r>
            <w:r w:rsidR="000C6653" w:rsidRPr="00555160">
              <w:rPr>
                <w:rFonts w:eastAsia="Calibri" w:cs="Calibri Light"/>
                <w:color w:val="000000"/>
                <w:szCs w:val="20"/>
                <w:lang w:eastAsia="en-US"/>
              </w:rPr>
              <w:t>,</w:t>
            </w:r>
            <w:r w:rsidR="00402444" w:rsidRPr="00555160">
              <w:rPr>
                <w:rFonts w:eastAsia="Calibri" w:cs="Calibri Light"/>
                <w:color w:val="000000"/>
                <w:szCs w:val="20"/>
                <w:lang w:eastAsia="en-US"/>
              </w:rPr>
              <w:t xml:space="preserve"> as well as to increase synergies and complementarities.</w:t>
            </w:r>
          </w:p>
          <w:p w14:paraId="691BE9F3" w14:textId="77777777" w:rsidR="00330309" w:rsidRPr="00555160" w:rsidRDefault="00014EE4" w:rsidP="005E0792">
            <w:pPr>
              <w:spacing w:after="120" w:line="276" w:lineRule="auto"/>
              <w:jc w:val="both"/>
              <w:rPr>
                <w:rFonts w:asciiTheme="majorHAnsi" w:eastAsia="Calibri" w:hAnsiTheme="majorHAnsi" w:cstheme="majorHAnsi"/>
                <w:i/>
                <w:color w:val="70AD47" w:themeColor="accent6"/>
                <w:szCs w:val="20"/>
                <w:lang w:eastAsia="en-US"/>
              </w:rPr>
            </w:pPr>
            <w:r w:rsidRPr="00555160">
              <w:rPr>
                <w:rFonts w:eastAsia="Calibri" w:cs="Calibri Light"/>
                <w:color w:val="000000"/>
                <w:szCs w:val="20"/>
                <w:lang w:eastAsia="en-US"/>
              </w:rPr>
              <w:t>Programme</w:t>
            </w:r>
            <w:r w:rsidR="00973016" w:rsidRPr="00555160">
              <w:rPr>
                <w:rFonts w:eastAsia="Calibri" w:cs="Calibri Light"/>
                <w:color w:val="000000"/>
                <w:szCs w:val="20"/>
                <w:lang w:eastAsia="en-US"/>
              </w:rPr>
              <w:t xml:space="preserve"> partners will be involved in </w:t>
            </w:r>
            <w:r w:rsidR="00901FA2" w:rsidRPr="00555160">
              <w:rPr>
                <w:rFonts w:eastAsia="Calibri" w:cs="Calibri Light"/>
                <w:color w:val="000000"/>
                <w:szCs w:val="20"/>
                <w:lang w:eastAsia="en-US"/>
              </w:rPr>
              <w:t>steering and monitoring</w:t>
            </w:r>
            <w:r w:rsidR="00973016" w:rsidRPr="00555160">
              <w:rPr>
                <w:rFonts w:eastAsia="Calibri" w:cs="Calibri Light"/>
                <w:color w:val="000000"/>
                <w:szCs w:val="20"/>
                <w:lang w:eastAsia="en-US"/>
              </w:rPr>
              <w:t xml:space="preserve"> of programme implementation to make their voice heard in consultation and </w:t>
            </w:r>
            <w:r w:rsidR="000C6653" w:rsidRPr="00555160">
              <w:rPr>
                <w:rFonts w:eastAsia="Calibri" w:cs="Calibri Light"/>
                <w:color w:val="000000"/>
                <w:szCs w:val="20"/>
                <w:lang w:eastAsia="en-US"/>
              </w:rPr>
              <w:t xml:space="preserve">the </w:t>
            </w:r>
            <w:r w:rsidR="00973016" w:rsidRPr="00555160">
              <w:rPr>
                <w:rFonts w:eastAsia="Calibri" w:cs="Calibri Light"/>
                <w:color w:val="000000"/>
                <w:szCs w:val="20"/>
                <w:lang w:eastAsia="en-US"/>
              </w:rPr>
              <w:t>decision-making process.</w:t>
            </w:r>
          </w:p>
        </w:tc>
      </w:tr>
    </w:tbl>
    <w:p w14:paraId="45A4AE12" w14:textId="77777777" w:rsidR="00D04E70" w:rsidRPr="00555160" w:rsidRDefault="00D04E70" w:rsidP="00901FA2">
      <w:pPr>
        <w:rPr>
          <w:lang w:val="en-GB"/>
        </w:rPr>
      </w:pPr>
    </w:p>
    <w:p w14:paraId="59B6B916" w14:textId="77777777" w:rsidR="00821B4F" w:rsidRPr="00555160" w:rsidRDefault="00821B4F" w:rsidP="00901FA2">
      <w:pPr>
        <w:rPr>
          <w:lang w:val="en-GB"/>
        </w:rPr>
      </w:pPr>
    </w:p>
    <w:p w14:paraId="51E764F2" w14:textId="77777777" w:rsidR="00821B4F" w:rsidRPr="00555160" w:rsidRDefault="00821B4F" w:rsidP="00901FA2">
      <w:pPr>
        <w:rPr>
          <w:lang w:val="en-GB"/>
        </w:rPr>
      </w:pPr>
    </w:p>
    <w:p w14:paraId="35187D98" w14:textId="77777777" w:rsidR="00B76205" w:rsidRPr="00555160" w:rsidRDefault="00B76205" w:rsidP="00330309">
      <w:pPr>
        <w:pStyle w:val="Naslov1"/>
      </w:pPr>
      <w:bookmarkStart w:id="56" w:name="_Toc100641737"/>
      <w:r w:rsidRPr="00555160">
        <w:t>Approach to communication and visibility for the Interreg programme (objectives, target audiences, communication channels, including social media outreach, where appropriate, planned budget and relevant indicators for monitoring and evaluation)</w:t>
      </w:r>
      <w:bookmarkEnd w:id="56"/>
      <w:r w:rsidRPr="00555160">
        <w:t xml:space="preserve"> </w:t>
      </w:r>
    </w:p>
    <w:p w14:paraId="0796F65B" w14:textId="77777777" w:rsidR="006A304B" w:rsidRPr="00555160" w:rsidRDefault="006A304B" w:rsidP="006A304B">
      <w:pPr>
        <w:spacing w:after="200" w:line="276" w:lineRule="auto"/>
        <w:jc w:val="both"/>
        <w:rPr>
          <w:b/>
          <w:i/>
          <w:iCs/>
          <w:noProof/>
          <w:lang w:val="en-GB"/>
        </w:rPr>
      </w:pPr>
      <w:r w:rsidRPr="00555160">
        <w:rPr>
          <w:i/>
          <w:noProof/>
          <w:color w:val="000000"/>
          <w:lang w:val="en-GB"/>
        </w:rPr>
        <w:t>Reference: point (h) of Article 17(3)</w:t>
      </w:r>
    </w:p>
    <w:p w14:paraId="4575B522" w14:textId="77777777" w:rsidR="00C57C30" w:rsidRDefault="00C57C30" w:rsidP="00800C6A">
      <w:pPr>
        <w:spacing w:line="276" w:lineRule="auto"/>
        <w:jc w:val="both"/>
        <w:rPr>
          <w:rFonts w:asciiTheme="majorHAnsi" w:hAnsiTheme="majorHAnsi" w:cstheme="majorHAnsi"/>
          <w:color w:val="000000"/>
          <w:szCs w:val="20"/>
          <w:lang w:val="en-GB"/>
        </w:rPr>
      </w:pPr>
    </w:p>
    <w:p w14:paraId="4FB2BC68" w14:textId="0FEDFD9A" w:rsidR="00F16B1B" w:rsidRPr="00555160" w:rsidRDefault="00F16B1B"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 programme’s approach to communication and visibility is developed</w:t>
      </w:r>
      <w:r w:rsidR="009F7063">
        <w:rPr>
          <w:rFonts w:asciiTheme="majorHAnsi" w:hAnsiTheme="majorHAnsi" w:cstheme="majorHAnsi"/>
          <w:color w:val="000000"/>
          <w:szCs w:val="20"/>
          <w:lang w:val="en-GB"/>
        </w:rPr>
        <w:t xml:space="preserve"> more in detail</w:t>
      </w:r>
      <w:r w:rsidRPr="00555160">
        <w:rPr>
          <w:rFonts w:asciiTheme="majorHAnsi" w:hAnsiTheme="majorHAnsi" w:cstheme="majorHAnsi"/>
          <w:color w:val="000000"/>
          <w:szCs w:val="20"/>
          <w:lang w:val="en-GB"/>
        </w:rPr>
        <w:t xml:space="preserve"> in a dedicated communication strategy. The communication focuses on transmission of information, awareness</w:t>
      </w:r>
      <w:r w:rsidR="005A0F2D"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raising, creating cooperation communities, attracting applicants from all programme area</w:t>
      </w:r>
      <w:r w:rsidR="000C6653" w:rsidRPr="00555160">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 xml:space="preserve"> to apply for funding with relevant good quality applications, creating a positive working culture internally within the programme bodies etc. The general </w:t>
      </w:r>
      <w:r w:rsidRPr="00555160">
        <w:rPr>
          <w:rFonts w:asciiTheme="majorHAnsi" w:hAnsiTheme="majorHAnsi" w:cstheme="majorHAnsi"/>
          <w:color w:val="000000"/>
          <w:szCs w:val="20"/>
          <w:lang w:val="en-GB"/>
        </w:rPr>
        <w:lastRenderedPageBreak/>
        <w:t xml:space="preserve">objective of the programme’s communication is to enhance the public awareness of the EU support for projects in the CB area through the effective use of communication instruments. </w:t>
      </w:r>
    </w:p>
    <w:p w14:paraId="16F2C092" w14:textId="77777777" w:rsidR="00EB0D5F" w:rsidRPr="00555160" w:rsidRDefault="00EB0D5F" w:rsidP="00800C6A">
      <w:pPr>
        <w:spacing w:line="276" w:lineRule="auto"/>
        <w:jc w:val="both"/>
        <w:rPr>
          <w:rFonts w:asciiTheme="majorHAnsi" w:hAnsiTheme="majorHAnsi" w:cstheme="majorHAnsi"/>
          <w:color w:val="000000"/>
          <w:szCs w:val="20"/>
          <w:lang w:val="en-GB"/>
        </w:rPr>
      </w:pPr>
    </w:p>
    <w:p w14:paraId="79D24BE5" w14:textId="77777777" w:rsidR="00F16B1B" w:rsidRPr="00555160" w:rsidRDefault="00F16B1B"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b/>
          <w:color w:val="000000"/>
          <w:szCs w:val="20"/>
          <w:lang w:val="en-GB"/>
        </w:rPr>
        <w:t>Communication objectives</w:t>
      </w:r>
    </w:p>
    <w:p w14:paraId="13B68C80" w14:textId="1B8138C5" w:rsidR="00F16B1B" w:rsidRPr="00555160" w:rsidRDefault="0035239E" w:rsidP="00800C6A">
      <w:pPr>
        <w:spacing w:line="276" w:lineRule="auto"/>
        <w:jc w:val="both"/>
        <w:rPr>
          <w:rFonts w:asciiTheme="majorHAnsi" w:hAnsiTheme="majorHAnsi" w:cstheme="majorHAnsi"/>
          <w:color w:val="000000"/>
          <w:szCs w:val="20"/>
          <w:lang w:val="en-GB"/>
        </w:rPr>
      </w:pPr>
      <w:r>
        <w:rPr>
          <w:rFonts w:asciiTheme="majorHAnsi" w:hAnsiTheme="majorHAnsi" w:cstheme="majorHAnsi"/>
          <w:color w:val="000000"/>
          <w:szCs w:val="20"/>
          <w:lang w:val="en-GB"/>
        </w:rPr>
        <w:t>T</w:t>
      </w:r>
      <w:r w:rsidR="00F16B1B" w:rsidRPr="00555160">
        <w:rPr>
          <w:rFonts w:asciiTheme="majorHAnsi" w:hAnsiTheme="majorHAnsi" w:cstheme="majorHAnsi"/>
          <w:color w:val="000000"/>
          <w:szCs w:val="20"/>
          <w:lang w:val="en-GB"/>
        </w:rPr>
        <w:t xml:space="preserve">he following communication objectives support the programme implementation: </w:t>
      </w:r>
    </w:p>
    <w:p w14:paraId="5D38CB29" w14:textId="77777777" w:rsidR="00F16B1B" w:rsidRPr="00555160" w:rsidRDefault="00F16B1B"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to promote the programme’s funding opportunities</w:t>
      </w:r>
      <w:r w:rsidRPr="00555160">
        <w:rPr>
          <w:rFonts w:asciiTheme="majorHAnsi" w:hAnsiTheme="majorHAnsi" w:cstheme="majorHAnsi"/>
          <w:i/>
          <w:color w:val="000000"/>
          <w:szCs w:val="20"/>
          <w:lang w:val="en-GB"/>
        </w:rPr>
        <w:t xml:space="preserve"> </w:t>
      </w:r>
      <w:r w:rsidRPr="00555160">
        <w:rPr>
          <w:rFonts w:asciiTheme="majorHAnsi" w:hAnsiTheme="majorHAnsi" w:cstheme="majorHAnsi"/>
          <w:color w:val="000000"/>
          <w:szCs w:val="20"/>
          <w:lang w:val="en-GB"/>
        </w:rPr>
        <w:t>by providing information on all programme</w:t>
      </w:r>
      <w:r w:rsidR="000C6653"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related issues and motivating potential beneficiaries to use the possibilities the EU Funds represent; </w:t>
      </w:r>
    </w:p>
    <w:p w14:paraId="66D6DABB" w14:textId="77777777" w:rsidR="00F16B1B" w:rsidRPr="00555160" w:rsidRDefault="00F16B1B"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to support programme bodies, applicants and beneficiaries</w:t>
      </w:r>
      <w:r w:rsidRPr="00555160">
        <w:rPr>
          <w:rFonts w:asciiTheme="majorHAnsi" w:hAnsiTheme="majorHAnsi" w:cstheme="majorHAnsi"/>
          <w:b/>
          <w:color w:val="000000"/>
          <w:szCs w:val="20"/>
          <w:lang w:val="en-GB"/>
        </w:rPr>
        <w:t xml:space="preserve"> </w:t>
      </w:r>
      <w:r w:rsidRPr="00555160">
        <w:rPr>
          <w:rFonts w:asciiTheme="majorHAnsi" w:hAnsiTheme="majorHAnsi" w:cstheme="majorHAnsi"/>
          <w:color w:val="000000"/>
          <w:szCs w:val="20"/>
          <w:lang w:val="en-GB"/>
        </w:rPr>
        <w:t xml:space="preserve">in effective project implementation by ensuring well-functioning internal communication between the programme bodies to make the programme function effectively, providing applicants and beneficiaries </w:t>
      </w:r>
      <w:r w:rsidR="000C6653" w:rsidRPr="00555160">
        <w:rPr>
          <w:rFonts w:asciiTheme="majorHAnsi" w:hAnsiTheme="majorHAnsi" w:cstheme="majorHAnsi"/>
          <w:color w:val="000000"/>
          <w:szCs w:val="20"/>
          <w:lang w:val="en-GB"/>
        </w:rPr>
        <w:t xml:space="preserve">with </w:t>
      </w:r>
      <w:r w:rsidRPr="00555160">
        <w:rPr>
          <w:rFonts w:asciiTheme="majorHAnsi" w:hAnsiTheme="majorHAnsi" w:cstheme="majorHAnsi"/>
          <w:color w:val="000000"/>
          <w:szCs w:val="20"/>
          <w:lang w:val="en-GB"/>
        </w:rPr>
        <w:t xml:space="preserve">high-quality and timely support in all phases of the project implementation; </w:t>
      </w:r>
    </w:p>
    <w:p w14:paraId="5B9214EB" w14:textId="7F8D6D8F" w:rsidR="00F16B1B" w:rsidRPr="00555160" w:rsidRDefault="00F16B1B"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to enhance the public awareness about the programme by providing the general public/media with understandable, easy to follow information on co-financed projects</w:t>
      </w:r>
      <w:r w:rsidRPr="00555160">
        <w:rPr>
          <w:rFonts w:asciiTheme="majorHAnsi" w:hAnsiTheme="majorHAnsi" w:cstheme="majorHAnsi"/>
          <w:i/>
          <w:color w:val="000000"/>
          <w:szCs w:val="20"/>
          <w:lang w:val="en-GB"/>
        </w:rPr>
        <w:t xml:space="preserve">, </w:t>
      </w:r>
      <w:r w:rsidRPr="00555160">
        <w:rPr>
          <w:rFonts w:asciiTheme="majorHAnsi" w:hAnsiTheme="majorHAnsi" w:cstheme="majorHAnsi"/>
          <w:color w:val="000000"/>
          <w:szCs w:val="20"/>
          <w:lang w:val="en-GB"/>
        </w:rPr>
        <w:t xml:space="preserve">promoting the benefits of </w:t>
      </w:r>
      <w:r w:rsidR="00BD5FF8">
        <w:rPr>
          <w:rFonts w:asciiTheme="majorHAnsi" w:hAnsiTheme="majorHAnsi" w:cstheme="majorHAnsi"/>
          <w:color w:val="000000"/>
          <w:szCs w:val="20"/>
          <w:lang w:val="en-GB"/>
        </w:rPr>
        <w:t>CB</w:t>
      </w:r>
      <w:r w:rsidRPr="00555160">
        <w:rPr>
          <w:rFonts w:asciiTheme="majorHAnsi" w:hAnsiTheme="majorHAnsi" w:cstheme="majorHAnsi"/>
          <w:color w:val="000000"/>
          <w:szCs w:val="20"/>
          <w:lang w:val="en-GB"/>
        </w:rPr>
        <w:t xml:space="preserve"> cooperation and funding opportunities in the programme area and beyond</w:t>
      </w:r>
      <w:r w:rsidR="000C6653"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and underline the benefits of CBC for the general public in the programme area, promoting projects’ achievements and capitalisation activities; </w:t>
      </w:r>
    </w:p>
    <w:p w14:paraId="0E39652C" w14:textId="77777777" w:rsidR="00F16B1B" w:rsidRPr="00555160" w:rsidRDefault="00F16B1B"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 to cooperate with other Interreg programmes by sharing information and best practices to enhance inter-programme cooperation; </w:t>
      </w:r>
    </w:p>
    <w:p w14:paraId="4AEB0EBE" w14:textId="77777777" w:rsidR="00F16B1B" w:rsidRDefault="00F16B1B"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 to increase the project’s capacities to communicate their own achievements by supporting and encouraging beneficiaries in communication activities, enhancing inter-project cooperation and promoting capitalisation activities. </w:t>
      </w:r>
    </w:p>
    <w:p w14:paraId="36A16CFC" w14:textId="77777777" w:rsidR="009F7063" w:rsidRPr="00555160" w:rsidRDefault="009F7063" w:rsidP="00800C6A">
      <w:pPr>
        <w:spacing w:line="276" w:lineRule="auto"/>
        <w:jc w:val="both"/>
        <w:rPr>
          <w:rFonts w:asciiTheme="majorHAnsi" w:hAnsiTheme="majorHAnsi" w:cstheme="majorHAnsi"/>
          <w:color w:val="000000"/>
          <w:szCs w:val="20"/>
          <w:lang w:val="en-GB"/>
        </w:rPr>
      </w:pPr>
    </w:p>
    <w:p w14:paraId="69DED0D8" w14:textId="77777777" w:rsidR="009F7063" w:rsidRPr="009F7063" w:rsidRDefault="009F7063" w:rsidP="009F7063">
      <w:pPr>
        <w:spacing w:line="276" w:lineRule="auto"/>
        <w:jc w:val="both"/>
        <w:rPr>
          <w:rFonts w:asciiTheme="majorHAnsi" w:hAnsiTheme="majorHAnsi" w:cs="Calibri Light"/>
          <w:color w:val="000000"/>
          <w:szCs w:val="20"/>
          <w:lang w:val="en-GB"/>
        </w:rPr>
      </w:pPr>
      <w:r w:rsidRPr="009F7063">
        <w:rPr>
          <w:rFonts w:asciiTheme="majorHAnsi" w:hAnsiTheme="majorHAnsi" w:cs="Calibri Light"/>
          <w:color w:val="000000"/>
          <w:szCs w:val="20"/>
          <w:lang w:val="en-GB"/>
        </w:rPr>
        <w:t xml:space="preserve">The communication activities touch on all aspects of the programme life-cycle. Therefore, the intensity of certain communication activities will depend on the implementation phase of the programme. </w:t>
      </w:r>
    </w:p>
    <w:p w14:paraId="23FECB62" w14:textId="77777777" w:rsidR="00F16B1B" w:rsidRPr="00555160" w:rsidRDefault="00F16B1B" w:rsidP="00800C6A">
      <w:pPr>
        <w:spacing w:line="276" w:lineRule="auto"/>
        <w:jc w:val="both"/>
        <w:rPr>
          <w:rFonts w:asciiTheme="majorHAnsi" w:hAnsiTheme="majorHAnsi" w:cstheme="majorHAnsi"/>
          <w:color w:val="000000"/>
          <w:szCs w:val="20"/>
          <w:lang w:val="en-GB"/>
        </w:rPr>
      </w:pPr>
    </w:p>
    <w:p w14:paraId="00CD2B13" w14:textId="77777777" w:rsidR="00F16B1B" w:rsidRPr="00555160" w:rsidRDefault="00F16B1B" w:rsidP="00800C6A">
      <w:pPr>
        <w:spacing w:line="276" w:lineRule="auto"/>
        <w:jc w:val="both"/>
        <w:rPr>
          <w:rFonts w:asciiTheme="majorHAnsi" w:hAnsiTheme="majorHAnsi" w:cstheme="majorHAnsi"/>
          <w:b/>
          <w:color w:val="000000"/>
          <w:szCs w:val="20"/>
          <w:lang w:val="en-GB"/>
        </w:rPr>
      </w:pPr>
      <w:r w:rsidRPr="00555160">
        <w:rPr>
          <w:rFonts w:asciiTheme="majorHAnsi" w:hAnsiTheme="majorHAnsi" w:cstheme="majorHAnsi"/>
          <w:b/>
          <w:color w:val="000000"/>
          <w:szCs w:val="20"/>
          <w:lang w:val="en-GB"/>
        </w:rPr>
        <w:t>Target audiences</w:t>
      </w:r>
    </w:p>
    <w:p w14:paraId="59FA1B6B" w14:textId="602A3617" w:rsidR="00F16B1B" w:rsidRPr="00555160" w:rsidRDefault="00F16B1B"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 programme defines four fundamental types of target audiences which are further detailed in the communication strategy of the programme. These types include applicants or beneficiaries</w:t>
      </w:r>
      <w:r w:rsidR="009F7063">
        <w:rPr>
          <w:rFonts w:asciiTheme="majorHAnsi" w:hAnsiTheme="majorHAnsi" w:cstheme="majorHAnsi"/>
          <w:color w:val="000000"/>
          <w:szCs w:val="20"/>
          <w:lang w:val="en-GB"/>
        </w:rPr>
        <w:t xml:space="preserve"> </w:t>
      </w:r>
      <w:r w:rsidR="009F7063" w:rsidRPr="007D6F5A">
        <w:rPr>
          <w:rFonts w:asciiTheme="majorHAnsi" w:hAnsiTheme="majorHAnsi" w:cs="Calibri Light"/>
          <w:color w:val="000000"/>
          <w:szCs w:val="20"/>
          <w:lang w:val="en-GB"/>
        </w:rPr>
        <w:t xml:space="preserve">for the co-financing from the </w:t>
      </w:r>
      <w:r w:rsidR="00BD5FF8">
        <w:rPr>
          <w:rFonts w:asciiTheme="majorHAnsi" w:hAnsiTheme="majorHAnsi" w:cs="Calibri Light"/>
          <w:color w:val="000000"/>
          <w:szCs w:val="20"/>
          <w:lang w:val="en-GB"/>
        </w:rPr>
        <w:t>ERDF</w:t>
      </w:r>
      <w:r w:rsidRPr="00555160">
        <w:rPr>
          <w:rFonts w:asciiTheme="majorHAnsi" w:hAnsiTheme="majorHAnsi" w:cstheme="majorHAnsi"/>
          <w:color w:val="000000"/>
          <w:szCs w:val="20"/>
          <w:lang w:val="en-GB"/>
        </w:rPr>
        <w:t xml:space="preserve">, programme bodies, </w:t>
      </w:r>
      <w:r w:rsidR="00371CDF" w:rsidRPr="00555160">
        <w:rPr>
          <w:rFonts w:asciiTheme="majorHAnsi" w:hAnsiTheme="majorHAnsi" w:cstheme="majorHAnsi"/>
          <w:color w:val="000000"/>
          <w:szCs w:val="20"/>
          <w:lang w:val="en-GB"/>
        </w:rPr>
        <w:t xml:space="preserve">the </w:t>
      </w:r>
      <w:r w:rsidRPr="00555160">
        <w:rPr>
          <w:rFonts w:asciiTheme="majorHAnsi" w:hAnsiTheme="majorHAnsi" w:cstheme="majorHAnsi"/>
          <w:color w:val="000000"/>
          <w:szCs w:val="20"/>
          <w:lang w:val="en-GB"/>
        </w:rPr>
        <w:t>expert</w:t>
      </w:r>
      <w:r w:rsidR="0062447B">
        <w:rPr>
          <w:rFonts w:asciiTheme="majorHAnsi" w:hAnsiTheme="majorHAnsi" w:cstheme="majorHAnsi"/>
          <w:color w:val="000000"/>
          <w:szCs w:val="20"/>
          <w:lang w:val="en-GB"/>
        </w:rPr>
        <w:t xml:space="preserve"> sphere</w:t>
      </w:r>
      <w:r w:rsidRPr="00555160">
        <w:rPr>
          <w:rFonts w:asciiTheme="majorHAnsi" w:hAnsiTheme="majorHAnsi" w:cstheme="majorHAnsi"/>
          <w:color w:val="000000"/>
          <w:szCs w:val="20"/>
          <w:lang w:val="en-GB"/>
        </w:rPr>
        <w:t xml:space="preserve"> </w:t>
      </w:r>
      <w:r w:rsidR="0062447B">
        <w:rPr>
          <w:rFonts w:asciiTheme="majorHAnsi" w:hAnsiTheme="majorHAnsi" w:cs="Calibri Light"/>
          <w:color w:val="000000"/>
          <w:szCs w:val="20"/>
          <w:lang w:val="en-GB"/>
        </w:rPr>
        <w:t>(</w:t>
      </w:r>
      <w:r w:rsidR="0062447B" w:rsidRPr="007D6F5A">
        <w:rPr>
          <w:rFonts w:asciiTheme="majorHAnsi" w:hAnsiTheme="majorHAnsi" w:cs="Calibri Light"/>
          <w:color w:val="000000"/>
          <w:szCs w:val="20"/>
          <w:lang w:val="en-GB"/>
        </w:rPr>
        <w:t>the EC, the members of the Monitoring Committee, the programme partners from both Member States</w:t>
      </w:r>
      <w:r w:rsidR="0062447B">
        <w:rPr>
          <w:rFonts w:asciiTheme="majorHAnsi" w:hAnsiTheme="majorHAnsi" w:cs="Calibri Light"/>
          <w:color w:val="000000"/>
          <w:szCs w:val="20"/>
          <w:lang w:val="en-GB"/>
        </w:rPr>
        <w:t>)</w:t>
      </w:r>
      <w:r w:rsidR="0062447B"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and political</w:t>
      </w:r>
      <w:r w:rsidR="00371CDF"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sphere</w:t>
      </w:r>
      <w:r w:rsidR="009F7063">
        <w:rPr>
          <w:rFonts w:asciiTheme="majorHAnsi" w:hAnsiTheme="majorHAnsi" w:cs="Calibri Light"/>
          <w:color w:val="000000"/>
          <w:szCs w:val="20"/>
          <w:lang w:val="en-GB"/>
        </w:rPr>
        <w:t xml:space="preserve"> </w:t>
      </w:r>
      <w:r w:rsidR="009F7063" w:rsidRPr="007D6F5A">
        <w:rPr>
          <w:rFonts w:asciiTheme="majorHAnsi" w:hAnsiTheme="majorHAnsi" w:cs="Calibri Light"/>
          <w:color w:val="000000"/>
          <w:szCs w:val="20"/>
          <w:lang w:val="en-GB"/>
        </w:rPr>
        <w:t xml:space="preserve"> </w:t>
      </w:r>
      <w:r w:rsidR="0062447B">
        <w:rPr>
          <w:rFonts w:asciiTheme="majorHAnsi" w:hAnsiTheme="majorHAnsi" w:cs="Calibri Light"/>
          <w:color w:val="000000"/>
          <w:szCs w:val="20"/>
          <w:lang w:val="en-GB"/>
        </w:rPr>
        <w:t>(</w:t>
      </w:r>
      <w:r w:rsidR="009F7063" w:rsidRPr="007D6F5A">
        <w:rPr>
          <w:rFonts w:asciiTheme="majorHAnsi" w:hAnsiTheme="majorHAnsi" w:cs="Calibri Light"/>
          <w:color w:val="000000"/>
          <w:szCs w:val="20"/>
          <w:lang w:val="en-GB"/>
        </w:rPr>
        <w:t>the political public in both Member States and beyond</w:t>
      </w:r>
      <w:r w:rsidR="009F7063">
        <w:rPr>
          <w:rFonts w:asciiTheme="majorHAnsi" w:hAnsiTheme="majorHAnsi" w:cs="Calibri Light"/>
          <w:color w:val="000000"/>
          <w:szCs w:val="20"/>
          <w:lang w:val="en-GB"/>
        </w:rPr>
        <w:t xml:space="preserve">), </w:t>
      </w:r>
      <w:r w:rsidRPr="00555160">
        <w:rPr>
          <w:rFonts w:asciiTheme="majorHAnsi" w:hAnsiTheme="majorHAnsi" w:cstheme="majorHAnsi"/>
          <w:color w:val="000000"/>
          <w:szCs w:val="20"/>
          <w:lang w:val="en-GB"/>
        </w:rPr>
        <w:t>the general public</w:t>
      </w:r>
      <w:r w:rsidR="009F7063">
        <w:rPr>
          <w:rFonts w:asciiTheme="majorHAnsi" w:hAnsiTheme="majorHAnsi" w:cstheme="majorHAnsi"/>
          <w:color w:val="000000"/>
          <w:szCs w:val="20"/>
          <w:lang w:val="en-GB"/>
        </w:rPr>
        <w:t xml:space="preserve"> </w:t>
      </w:r>
      <w:r w:rsidR="009F7063">
        <w:rPr>
          <w:rFonts w:asciiTheme="majorHAnsi" w:hAnsiTheme="majorHAnsi" w:cs="Calibri Light"/>
          <w:color w:val="000000"/>
          <w:szCs w:val="20"/>
          <w:lang w:val="en-GB"/>
        </w:rPr>
        <w:t>(</w:t>
      </w:r>
      <w:r w:rsidR="009F7063" w:rsidRPr="00555160">
        <w:rPr>
          <w:rFonts w:asciiTheme="majorHAnsi" w:hAnsiTheme="majorHAnsi" w:cs="Calibri Light"/>
          <w:color w:val="000000"/>
          <w:szCs w:val="20"/>
          <w:lang w:val="en-GB"/>
        </w:rPr>
        <w:t>especially</w:t>
      </w:r>
      <w:r w:rsidR="009F7063" w:rsidRPr="007D6F5A">
        <w:rPr>
          <w:rFonts w:asciiTheme="majorHAnsi" w:hAnsiTheme="majorHAnsi" w:cs="Calibri Light"/>
          <w:color w:val="000000"/>
          <w:szCs w:val="20"/>
          <w:lang w:val="en-GB"/>
        </w:rPr>
        <w:t xml:space="preserve"> ci</w:t>
      </w:r>
      <w:r w:rsidR="009F7063">
        <w:rPr>
          <w:rFonts w:asciiTheme="majorHAnsi" w:hAnsiTheme="majorHAnsi" w:cs="Calibri Light"/>
          <w:color w:val="000000"/>
          <w:szCs w:val="20"/>
          <w:lang w:val="en-GB"/>
        </w:rPr>
        <w:t>tizens of the cross-border area</w:t>
      </w:r>
      <w:r w:rsidR="009F7063" w:rsidRPr="007D6F5A">
        <w:rPr>
          <w:rFonts w:asciiTheme="majorHAnsi" w:hAnsiTheme="majorHAnsi" w:cs="Calibri Light"/>
          <w:color w:val="000000"/>
          <w:szCs w:val="20"/>
          <w:lang w:val="en-GB"/>
        </w:rPr>
        <w:t>/final recipients of products and services co-financed by the Interreg programme</w:t>
      </w:r>
      <w:r w:rsidR="009F7063">
        <w:rPr>
          <w:rFonts w:asciiTheme="majorHAnsi" w:hAnsiTheme="majorHAnsi" w:cs="Calibri Light"/>
          <w:color w:val="000000"/>
          <w:szCs w:val="20"/>
          <w:lang w:val="en-GB"/>
        </w:rPr>
        <w:t>)</w:t>
      </w:r>
      <w:r w:rsidRPr="00555160">
        <w:rPr>
          <w:rFonts w:asciiTheme="majorHAnsi" w:hAnsiTheme="majorHAnsi" w:cstheme="majorHAnsi"/>
          <w:color w:val="000000"/>
          <w:szCs w:val="20"/>
          <w:lang w:val="en-GB"/>
        </w:rPr>
        <w:t>e and the media</w:t>
      </w:r>
      <w:r w:rsidR="009F7063">
        <w:rPr>
          <w:rFonts w:asciiTheme="majorHAnsi" w:hAnsiTheme="majorHAnsi" w:cstheme="majorHAnsi"/>
          <w:color w:val="000000"/>
          <w:szCs w:val="20"/>
          <w:lang w:val="en-GB"/>
        </w:rPr>
        <w:t xml:space="preserve">, </w:t>
      </w:r>
      <w:r w:rsidR="009F7063">
        <w:rPr>
          <w:rFonts w:asciiTheme="majorHAnsi" w:hAnsiTheme="majorHAnsi" w:cs="Calibri Light"/>
          <w:color w:val="000000"/>
          <w:szCs w:val="20"/>
          <w:lang w:val="en-GB"/>
        </w:rPr>
        <w:t>which</w:t>
      </w:r>
      <w:r w:rsidR="009F7063" w:rsidRPr="007D6F5A">
        <w:rPr>
          <w:rFonts w:asciiTheme="majorHAnsi" w:hAnsiTheme="majorHAnsi" w:cs="Calibri Light"/>
          <w:color w:val="000000"/>
          <w:szCs w:val="20"/>
          <w:lang w:val="en-GB"/>
        </w:rPr>
        <w:t xml:space="preserve"> fundamentally influences awareness-raising of the EU Funds mostly connected to the general public, but </w:t>
      </w:r>
      <w:r w:rsidR="009F7063">
        <w:rPr>
          <w:rFonts w:asciiTheme="majorHAnsi" w:hAnsiTheme="majorHAnsi" w:cs="Calibri Light"/>
          <w:color w:val="000000"/>
          <w:szCs w:val="20"/>
          <w:lang w:val="en-GB"/>
        </w:rPr>
        <w:t>also with the political sphere</w:t>
      </w:r>
      <w:r w:rsidRPr="00555160">
        <w:rPr>
          <w:rFonts w:asciiTheme="majorHAnsi" w:hAnsiTheme="majorHAnsi" w:cstheme="majorHAnsi"/>
          <w:color w:val="000000"/>
          <w:szCs w:val="20"/>
          <w:lang w:val="en-GB"/>
        </w:rPr>
        <w:t>.</w:t>
      </w:r>
    </w:p>
    <w:p w14:paraId="6AFAB575" w14:textId="77777777" w:rsidR="00F16B1B" w:rsidRPr="00555160" w:rsidRDefault="00F16B1B" w:rsidP="00800C6A">
      <w:pPr>
        <w:spacing w:line="276" w:lineRule="auto"/>
        <w:jc w:val="both"/>
        <w:rPr>
          <w:rFonts w:asciiTheme="majorHAnsi" w:hAnsiTheme="majorHAnsi" w:cstheme="majorHAnsi"/>
          <w:color w:val="000000"/>
          <w:szCs w:val="20"/>
          <w:lang w:val="en-GB"/>
        </w:rPr>
      </w:pPr>
    </w:p>
    <w:p w14:paraId="2F1029CA" w14:textId="77777777" w:rsidR="00F16B1B" w:rsidRPr="00555160" w:rsidRDefault="00F16B1B" w:rsidP="00800C6A">
      <w:pPr>
        <w:spacing w:line="276" w:lineRule="auto"/>
        <w:jc w:val="both"/>
        <w:rPr>
          <w:rFonts w:asciiTheme="majorHAnsi" w:hAnsiTheme="majorHAnsi" w:cstheme="majorHAnsi"/>
          <w:b/>
          <w:color w:val="000000"/>
          <w:szCs w:val="20"/>
          <w:lang w:val="en-GB"/>
        </w:rPr>
      </w:pPr>
      <w:r w:rsidRPr="00555160">
        <w:rPr>
          <w:rFonts w:asciiTheme="majorHAnsi" w:hAnsiTheme="majorHAnsi" w:cstheme="majorHAnsi"/>
          <w:b/>
          <w:color w:val="000000"/>
          <w:szCs w:val="20"/>
          <w:lang w:val="en-GB"/>
        </w:rPr>
        <w:t>Communication channels and tools</w:t>
      </w:r>
    </w:p>
    <w:p w14:paraId="1A1FED99" w14:textId="77777777" w:rsidR="00F16B1B" w:rsidRDefault="00F16B1B"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 programme considers the following communication channels and tools as an instrument to convey the content to the target audience:  the programme website (accessible, easy to navigate for different users, up-to-date), social media (e.g. Facebook); public events (annual events, workshops for applicants/beneficiaries/programme structures, informational thematic and networking events, synergy events for capitali</w:t>
      </w:r>
      <w:r w:rsidR="00371CDF" w:rsidRPr="00555160">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 xml:space="preserve">ation), online or printed publications (e.g. </w:t>
      </w:r>
      <w:r w:rsidR="00371CDF" w:rsidRPr="00555160">
        <w:rPr>
          <w:rFonts w:asciiTheme="majorHAnsi" w:hAnsiTheme="majorHAnsi" w:cstheme="majorHAnsi"/>
          <w:color w:val="000000"/>
          <w:szCs w:val="20"/>
          <w:lang w:val="en-GB"/>
        </w:rPr>
        <w:t xml:space="preserve">a </w:t>
      </w:r>
      <w:r w:rsidRPr="00555160">
        <w:rPr>
          <w:rFonts w:asciiTheme="majorHAnsi" w:hAnsiTheme="majorHAnsi" w:cstheme="majorHAnsi"/>
          <w:color w:val="000000"/>
          <w:szCs w:val="20"/>
          <w:lang w:val="en-GB"/>
        </w:rPr>
        <w:t>programme newsletter, info</w:t>
      </w:r>
      <w:r w:rsidR="00371CDF"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sheets), online campaigns including the production of visual elements (e.g. videos, infographics) especially for the promotion (capitalisation) of project results, articles and other contributions in the media.</w:t>
      </w:r>
    </w:p>
    <w:p w14:paraId="55EAB76F" w14:textId="77777777" w:rsidR="009F7063" w:rsidRDefault="009F7063" w:rsidP="00800C6A">
      <w:pPr>
        <w:spacing w:line="276" w:lineRule="auto"/>
        <w:jc w:val="both"/>
        <w:rPr>
          <w:rFonts w:asciiTheme="majorHAnsi" w:hAnsiTheme="majorHAnsi" w:cs="Calibri Light"/>
        </w:rPr>
      </w:pPr>
    </w:p>
    <w:p w14:paraId="288C07A6" w14:textId="77777777" w:rsidR="009F7063" w:rsidRPr="009F7063" w:rsidRDefault="009F7063" w:rsidP="00800C6A">
      <w:pPr>
        <w:spacing w:line="276" w:lineRule="auto"/>
        <w:jc w:val="both"/>
        <w:rPr>
          <w:rFonts w:asciiTheme="majorHAnsi" w:hAnsiTheme="majorHAnsi" w:cs="Calibri Light"/>
          <w:b/>
          <w:color w:val="000000"/>
          <w:szCs w:val="20"/>
          <w:lang w:val="en-GB"/>
        </w:rPr>
      </w:pPr>
      <w:r w:rsidRPr="009F7063">
        <w:rPr>
          <w:rFonts w:asciiTheme="majorHAnsi" w:hAnsiTheme="majorHAnsi" w:cs="Calibri Light"/>
        </w:rPr>
        <w:t xml:space="preserve">Much of the programme visibility comes through the projects. The programme will provide constant support to standard and small-scale projects through events and via the programme web-site and social media. </w:t>
      </w:r>
    </w:p>
    <w:p w14:paraId="1F0E3B7B" w14:textId="77777777" w:rsidR="00F16B1B" w:rsidRPr="00555160" w:rsidRDefault="00F16B1B" w:rsidP="00800C6A">
      <w:pPr>
        <w:spacing w:line="276" w:lineRule="auto"/>
        <w:jc w:val="both"/>
        <w:rPr>
          <w:rFonts w:asciiTheme="majorHAnsi" w:hAnsiTheme="majorHAnsi" w:cstheme="majorHAnsi"/>
          <w:b/>
          <w:color w:val="000000"/>
          <w:szCs w:val="20"/>
          <w:lang w:val="en-GB"/>
        </w:rPr>
      </w:pPr>
    </w:p>
    <w:p w14:paraId="000C9ECD" w14:textId="77777777" w:rsidR="00F16B1B" w:rsidRPr="00555160" w:rsidRDefault="00F16B1B" w:rsidP="00800C6A">
      <w:pPr>
        <w:spacing w:line="276" w:lineRule="auto"/>
        <w:jc w:val="both"/>
        <w:rPr>
          <w:rFonts w:asciiTheme="majorHAnsi" w:hAnsiTheme="majorHAnsi" w:cstheme="majorHAnsi"/>
          <w:b/>
          <w:color w:val="000000"/>
          <w:szCs w:val="20"/>
          <w:lang w:val="en-GB"/>
        </w:rPr>
      </w:pPr>
      <w:r w:rsidRPr="00555160">
        <w:rPr>
          <w:rFonts w:asciiTheme="majorHAnsi" w:hAnsiTheme="majorHAnsi" w:cstheme="majorHAnsi"/>
          <w:b/>
          <w:color w:val="000000"/>
          <w:szCs w:val="20"/>
          <w:lang w:val="en-GB"/>
        </w:rPr>
        <w:t>Monitoring, evaluation and indicators</w:t>
      </w:r>
    </w:p>
    <w:p w14:paraId="7F34CC07" w14:textId="04D7F43B" w:rsidR="00F16B1B" w:rsidRPr="00555160" w:rsidRDefault="00F16B1B"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All communication activities will be evaluated on a regular basis using external or internal evaluators. Data will be collected through surveys, internal statistics and website analytics. The programme will use a detailed set of indicators to follow and evaluate the communication activities and improve their performance on an ongoing basis. The output indicators </w:t>
      </w:r>
      <w:r w:rsidR="007E1E45" w:rsidRPr="00555160">
        <w:rPr>
          <w:rFonts w:asciiTheme="majorHAnsi" w:hAnsiTheme="majorHAnsi" w:cstheme="majorHAnsi"/>
          <w:color w:val="000000"/>
          <w:szCs w:val="20"/>
          <w:lang w:val="en-GB"/>
        </w:rPr>
        <w:t xml:space="preserve">that are foreseen </w:t>
      </w:r>
      <w:r w:rsidRPr="00555160">
        <w:rPr>
          <w:rFonts w:asciiTheme="majorHAnsi" w:hAnsiTheme="majorHAnsi" w:cstheme="majorHAnsi"/>
          <w:color w:val="000000"/>
          <w:szCs w:val="20"/>
          <w:lang w:val="en-GB"/>
        </w:rPr>
        <w:t xml:space="preserve">refer to the satisfaction with the quality of guidance and the </w:t>
      </w:r>
      <w:r w:rsidRPr="00555160">
        <w:rPr>
          <w:rFonts w:asciiTheme="majorHAnsi" w:hAnsiTheme="majorHAnsi" w:cstheme="majorHAnsi"/>
          <w:color w:val="000000"/>
          <w:szCs w:val="20"/>
          <w:lang w:val="en-GB"/>
        </w:rPr>
        <w:lastRenderedPageBreak/>
        <w:t xml:space="preserve">engagement of the general public in programme activities. The communication goals are planned to be measured by several result indicators, e.g. number of active regions, number of </w:t>
      </w:r>
      <w:r w:rsidR="007E1E45" w:rsidRPr="00555160">
        <w:rPr>
          <w:rFonts w:asciiTheme="majorHAnsi" w:hAnsiTheme="majorHAnsi" w:cstheme="majorHAnsi"/>
          <w:color w:val="000000"/>
          <w:szCs w:val="20"/>
          <w:lang w:val="en-GB"/>
        </w:rPr>
        <w:t xml:space="preserve">applications </w:t>
      </w:r>
      <w:r w:rsidRPr="00555160">
        <w:rPr>
          <w:rFonts w:asciiTheme="majorHAnsi" w:hAnsiTheme="majorHAnsi" w:cstheme="majorHAnsi"/>
          <w:color w:val="000000"/>
          <w:szCs w:val="20"/>
          <w:lang w:val="en-GB"/>
        </w:rPr>
        <w:t xml:space="preserve">received and approved, satisfaction of the applicants or beneficiaries with the </w:t>
      </w:r>
      <w:r w:rsidR="007E1E45" w:rsidRPr="00555160">
        <w:rPr>
          <w:rFonts w:asciiTheme="majorHAnsi" w:hAnsiTheme="majorHAnsi" w:cstheme="majorHAnsi"/>
          <w:color w:val="000000"/>
          <w:szCs w:val="20"/>
          <w:lang w:val="en-GB"/>
        </w:rPr>
        <w:t xml:space="preserve">information </w:t>
      </w:r>
      <w:r w:rsidRPr="00555160">
        <w:rPr>
          <w:rFonts w:asciiTheme="majorHAnsi" w:hAnsiTheme="majorHAnsi" w:cstheme="majorHAnsi"/>
          <w:color w:val="000000"/>
          <w:szCs w:val="20"/>
          <w:lang w:val="en-GB"/>
        </w:rPr>
        <w:t xml:space="preserve">provided, guidelines and support, number of participants </w:t>
      </w:r>
      <w:r w:rsidR="007E1E45" w:rsidRPr="00555160">
        <w:rPr>
          <w:rFonts w:asciiTheme="majorHAnsi" w:hAnsiTheme="majorHAnsi" w:cstheme="majorHAnsi"/>
          <w:color w:val="000000"/>
          <w:szCs w:val="20"/>
          <w:lang w:val="en-GB"/>
        </w:rPr>
        <w:t xml:space="preserve">in </w:t>
      </w:r>
      <w:r w:rsidRPr="00555160">
        <w:rPr>
          <w:rFonts w:asciiTheme="majorHAnsi" w:hAnsiTheme="majorHAnsi" w:cstheme="majorHAnsi"/>
          <w:color w:val="000000"/>
          <w:szCs w:val="20"/>
          <w:lang w:val="en-GB"/>
        </w:rPr>
        <w:t xml:space="preserve">events and specific activities, level of engagement in the programme newsletter, outreach of the social media account(s), number of events and participants </w:t>
      </w:r>
      <w:r w:rsidR="007E1E45" w:rsidRPr="00555160">
        <w:rPr>
          <w:rFonts w:asciiTheme="majorHAnsi" w:hAnsiTheme="majorHAnsi" w:cstheme="majorHAnsi"/>
          <w:color w:val="000000"/>
          <w:szCs w:val="20"/>
          <w:lang w:val="en-GB"/>
        </w:rPr>
        <w:t xml:space="preserve">in </w:t>
      </w:r>
      <w:r w:rsidRPr="00555160">
        <w:rPr>
          <w:rFonts w:asciiTheme="majorHAnsi" w:hAnsiTheme="majorHAnsi" w:cstheme="majorHAnsi"/>
          <w:color w:val="000000"/>
          <w:szCs w:val="20"/>
          <w:lang w:val="en-GB"/>
        </w:rPr>
        <w:t>events other than workshops (e.g. annual event</w:t>
      </w:r>
      <w:r w:rsidR="007E1E45" w:rsidRPr="00555160">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 xml:space="preserve">). The programme foresees an estimated </w:t>
      </w:r>
      <w:r w:rsidRPr="00B44927">
        <w:rPr>
          <w:rFonts w:asciiTheme="majorHAnsi" w:hAnsiTheme="majorHAnsi" w:cstheme="majorHAnsi"/>
          <w:color w:val="000000"/>
          <w:szCs w:val="20"/>
          <w:lang w:val="en-GB"/>
        </w:rPr>
        <w:t>communication budget</w:t>
      </w:r>
      <w:r w:rsidRPr="00555160">
        <w:rPr>
          <w:rFonts w:asciiTheme="majorHAnsi" w:hAnsiTheme="majorHAnsi" w:cstheme="majorHAnsi"/>
          <w:color w:val="000000"/>
          <w:szCs w:val="20"/>
          <w:lang w:val="en-GB"/>
        </w:rPr>
        <w:t xml:space="preserve"> (excl</w:t>
      </w:r>
      <w:r w:rsidR="0035239E">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 staff costs) of at least 0</w:t>
      </w:r>
      <w:r w:rsidR="00CF3026"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3 percent of the total programme budget.</w:t>
      </w:r>
    </w:p>
    <w:p w14:paraId="030575AA" w14:textId="1C673954" w:rsidR="00422074" w:rsidRDefault="009F7063" w:rsidP="00800C6A">
      <w:pPr>
        <w:spacing w:line="276" w:lineRule="auto"/>
        <w:jc w:val="both"/>
        <w:rPr>
          <w:rFonts w:asciiTheme="majorHAnsi" w:hAnsiTheme="majorHAnsi" w:cs="Calibri Light"/>
          <w:color w:val="000000"/>
          <w:szCs w:val="20"/>
          <w:lang w:val="en-GB"/>
        </w:rPr>
      </w:pPr>
      <w:r w:rsidRPr="009F7063">
        <w:rPr>
          <w:rFonts w:asciiTheme="majorHAnsi" w:hAnsiTheme="majorHAnsi" w:cs="Calibri Light"/>
          <w:color w:val="000000"/>
          <w:szCs w:val="20"/>
          <w:lang w:val="en-GB"/>
        </w:rPr>
        <w:t>The programme has appointed a communication officer, who is a member of the JS.</w:t>
      </w:r>
    </w:p>
    <w:p w14:paraId="3F0F062F" w14:textId="4F32D0ED" w:rsidR="005448F5" w:rsidRDefault="005448F5" w:rsidP="00800C6A">
      <w:pPr>
        <w:spacing w:line="276" w:lineRule="auto"/>
        <w:jc w:val="both"/>
        <w:rPr>
          <w:rFonts w:asciiTheme="majorHAnsi" w:hAnsiTheme="majorHAnsi" w:cs="Calibri Light"/>
          <w:color w:val="000000"/>
          <w:szCs w:val="20"/>
          <w:lang w:val="en-GB"/>
        </w:rPr>
      </w:pPr>
    </w:p>
    <w:p w14:paraId="6B85EBFC" w14:textId="77777777" w:rsidR="005448F5" w:rsidRPr="009F7063" w:rsidRDefault="005448F5" w:rsidP="00800C6A">
      <w:pPr>
        <w:spacing w:line="276" w:lineRule="auto"/>
        <w:jc w:val="both"/>
        <w:rPr>
          <w:rFonts w:asciiTheme="majorHAnsi" w:hAnsiTheme="majorHAnsi" w:cstheme="majorHAnsi"/>
          <w:color w:val="000000"/>
          <w:szCs w:val="20"/>
        </w:rPr>
      </w:pPr>
    </w:p>
    <w:p w14:paraId="037FB6EE" w14:textId="77777777" w:rsidR="00B76205" w:rsidRPr="00555160" w:rsidRDefault="00B76205" w:rsidP="00821B4F">
      <w:pPr>
        <w:pStyle w:val="Naslov1"/>
      </w:pPr>
      <w:bookmarkStart w:id="57" w:name="_Toc100641738"/>
      <w:r w:rsidRPr="00555160">
        <w:t>Indication of support to small-scale projects, including small projects within small project funds</w:t>
      </w:r>
      <w:bookmarkEnd w:id="57"/>
      <w:r w:rsidRPr="00555160">
        <w:t xml:space="preserve">  </w:t>
      </w:r>
    </w:p>
    <w:p w14:paraId="55997678" w14:textId="77777777" w:rsidR="001D5E4C" w:rsidRPr="00555160" w:rsidRDefault="001D5E4C" w:rsidP="001D5E4C">
      <w:pPr>
        <w:spacing w:before="240" w:after="200" w:line="276" w:lineRule="auto"/>
        <w:jc w:val="both"/>
        <w:rPr>
          <w:bCs/>
          <w:i/>
          <w:iCs/>
          <w:noProof/>
          <w:lang w:val="en-GB"/>
        </w:rPr>
      </w:pPr>
      <w:r w:rsidRPr="00555160">
        <w:rPr>
          <w:bCs/>
          <w:i/>
          <w:noProof/>
          <w:lang w:val="en-GB"/>
        </w:rPr>
        <w:t>Reference: point (i) of Article 17(3), Article 24</w:t>
      </w:r>
    </w:p>
    <w:p w14:paraId="7B62B84A" w14:textId="77777777" w:rsidR="009909A9" w:rsidRPr="00555160" w:rsidRDefault="009909A9" w:rsidP="00800C6A">
      <w:pPr>
        <w:spacing w:after="120" w:line="276" w:lineRule="auto"/>
        <w:jc w:val="both"/>
        <w:rPr>
          <w:rFonts w:asciiTheme="majorHAnsi" w:hAnsiTheme="majorHAnsi" w:cstheme="majorHAnsi"/>
          <w:bCs/>
          <w:color w:val="000000"/>
          <w:szCs w:val="20"/>
          <w:lang w:val="en-GB"/>
        </w:rPr>
      </w:pPr>
      <w:r w:rsidRPr="00555160">
        <w:rPr>
          <w:rFonts w:asciiTheme="majorHAnsi" w:hAnsiTheme="majorHAnsi" w:cstheme="majorHAnsi"/>
          <w:bCs/>
          <w:color w:val="000000"/>
          <w:szCs w:val="20"/>
          <w:lang w:val="en-GB"/>
        </w:rPr>
        <w:t xml:space="preserve">The cross-border cooperation between Slovenia and Austria has a long history. In the past two programme periods a lot of projects of medium-size financial volume were implemented (from </w:t>
      </w:r>
      <w:r w:rsidR="00E14C0D" w:rsidRPr="00555160">
        <w:rPr>
          <w:rFonts w:asciiTheme="majorHAnsi" w:hAnsiTheme="majorHAnsi" w:cstheme="majorHAnsi"/>
          <w:bCs/>
          <w:color w:val="000000"/>
          <w:szCs w:val="20"/>
          <w:lang w:val="en-GB"/>
        </w:rPr>
        <w:t xml:space="preserve">EUR </w:t>
      </w:r>
      <w:r w:rsidRPr="00555160">
        <w:rPr>
          <w:rFonts w:asciiTheme="majorHAnsi" w:hAnsiTheme="majorHAnsi" w:cstheme="majorHAnsi"/>
          <w:bCs/>
          <w:color w:val="000000"/>
          <w:szCs w:val="20"/>
          <w:lang w:val="en-GB"/>
        </w:rPr>
        <w:t>500</w:t>
      </w:r>
      <w:r w:rsidR="00E14C0D" w:rsidRPr="00555160">
        <w:rPr>
          <w:rFonts w:asciiTheme="majorHAnsi" w:hAnsiTheme="majorHAnsi" w:cstheme="majorHAnsi"/>
          <w:bCs/>
          <w:color w:val="000000"/>
          <w:szCs w:val="20"/>
          <w:lang w:val="en-GB"/>
        </w:rPr>
        <w:t>,</w:t>
      </w:r>
      <w:r w:rsidRPr="00555160">
        <w:rPr>
          <w:rFonts w:asciiTheme="majorHAnsi" w:hAnsiTheme="majorHAnsi" w:cstheme="majorHAnsi"/>
          <w:bCs/>
          <w:color w:val="000000"/>
          <w:szCs w:val="20"/>
          <w:lang w:val="en-GB"/>
        </w:rPr>
        <w:t>000</w:t>
      </w:r>
      <w:r w:rsidR="00E14C0D" w:rsidRPr="00555160">
        <w:rPr>
          <w:rFonts w:asciiTheme="majorHAnsi" w:hAnsiTheme="majorHAnsi" w:cstheme="majorHAnsi"/>
          <w:bCs/>
          <w:color w:val="000000"/>
          <w:szCs w:val="20"/>
          <w:lang w:val="en-GB"/>
        </w:rPr>
        <w:t>.</w:t>
      </w:r>
      <w:r w:rsidRPr="00555160">
        <w:rPr>
          <w:rFonts w:asciiTheme="majorHAnsi" w:hAnsiTheme="majorHAnsi" w:cstheme="majorHAnsi"/>
          <w:bCs/>
          <w:color w:val="000000"/>
          <w:szCs w:val="20"/>
          <w:lang w:val="en-GB"/>
        </w:rPr>
        <w:t xml:space="preserve">00 to </w:t>
      </w:r>
      <w:r w:rsidR="00E14C0D" w:rsidRPr="00555160">
        <w:rPr>
          <w:rFonts w:asciiTheme="majorHAnsi" w:hAnsiTheme="majorHAnsi" w:cstheme="majorHAnsi"/>
          <w:bCs/>
          <w:color w:val="000000"/>
          <w:szCs w:val="20"/>
          <w:lang w:val="en-GB"/>
        </w:rPr>
        <w:t xml:space="preserve">EUR </w:t>
      </w:r>
      <w:r w:rsidRPr="00555160">
        <w:rPr>
          <w:rFonts w:asciiTheme="majorHAnsi" w:hAnsiTheme="majorHAnsi" w:cstheme="majorHAnsi"/>
          <w:bCs/>
          <w:color w:val="000000"/>
          <w:szCs w:val="20"/>
          <w:lang w:val="en-GB"/>
        </w:rPr>
        <w:t>2</w:t>
      </w:r>
      <w:r w:rsidR="00E14C0D" w:rsidRPr="00555160">
        <w:rPr>
          <w:rFonts w:asciiTheme="majorHAnsi" w:hAnsiTheme="majorHAnsi" w:cstheme="majorHAnsi"/>
          <w:bCs/>
          <w:color w:val="000000"/>
          <w:szCs w:val="20"/>
          <w:lang w:val="en-GB"/>
        </w:rPr>
        <w:t>,</w:t>
      </w:r>
      <w:r w:rsidRPr="00555160">
        <w:rPr>
          <w:rFonts w:asciiTheme="majorHAnsi" w:hAnsiTheme="majorHAnsi" w:cstheme="majorHAnsi"/>
          <w:bCs/>
          <w:color w:val="000000"/>
          <w:szCs w:val="20"/>
          <w:lang w:val="en-GB"/>
        </w:rPr>
        <w:t>500</w:t>
      </w:r>
      <w:r w:rsidR="00E14C0D" w:rsidRPr="00555160">
        <w:rPr>
          <w:rFonts w:asciiTheme="majorHAnsi" w:hAnsiTheme="majorHAnsi" w:cstheme="majorHAnsi"/>
          <w:bCs/>
          <w:color w:val="000000"/>
          <w:szCs w:val="20"/>
          <w:lang w:val="en-GB"/>
        </w:rPr>
        <w:t>,</w:t>
      </w:r>
      <w:r w:rsidRPr="00555160">
        <w:rPr>
          <w:rFonts w:asciiTheme="majorHAnsi" w:hAnsiTheme="majorHAnsi" w:cstheme="majorHAnsi"/>
          <w:bCs/>
          <w:color w:val="000000"/>
          <w:szCs w:val="20"/>
          <w:lang w:val="en-GB"/>
        </w:rPr>
        <w:t>000</w:t>
      </w:r>
      <w:r w:rsidR="00E14C0D" w:rsidRPr="00555160">
        <w:rPr>
          <w:rFonts w:asciiTheme="majorHAnsi" w:hAnsiTheme="majorHAnsi" w:cstheme="majorHAnsi"/>
          <w:bCs/>
          <w:color w:val="000000"/>
          <w:szCs w:val="20"/>
          <w:lang w:val="en-GB"/>
        </w:rPr>
        <w:t>.</w:t>
      </w:r>
      <w:r w:rsidRPr="00555160">
        <w:rPr>
          <w:rFonts w:asciiTheme="majorHAnsi" w:hAnsiTheme="majorHAnsi" w:cstheme="majorHAnsi"/>
          <w:bCs/>
          <w:color w:val="000000"/>
          <w:szCs w:val="20"/>
          <w:lang w:val="en-GB"/>
        </w:rPr>
        <w:t>00). The evaluation</w:t>
      </w:r>
      <w:r w:rsidR="0090067C" w:rsidRPr="00555160">
        <w:rPr>
          <w:rFonts w:asciiTheme="majorHAnsi" w:hAnsiTheme="majorHAnsi" w:cstheme="majorHAnsi"/>
          <w:bCs/>
          <w:color w:val="000000"/>
          <w:szCs w:val="20"/>
          <w:lang w:val="en-GB"/>
        </w:rPr>
        <w:t>s</w:t>
      </w:r>
      <w:r w:rsidRPr="00555160">
        <w:rPr>
          <w:rFonts w:asciiTheme="majorHAnsi" w:hAnsiTheme="majorHAnsi" w:cstheme="majorHAnsi"/>
          <w:bCs/>
          <w:color w:val="000000"/>
          <w:szCs w:val="20"/>
          <w:lang w:val="en-GB"/>
        </w:rPr>
        <w:t xml:space="preserve"> of the programme revealed the need for simpler projects in the border region which would allow for less demanding administrative procedures, thus enabling also smaller institutions to participate. Therefore, the new programme will also implement projects with limited financial volume, so- called small-scale projects. </w:t>
      </w:r>
    </w:p>
    <w:p w14:paraId="1544F695" w14:textId="77777777" w:rsidR="009909A9" w:rsidRPr="00555160" w:rsidRDefault="009909A9" w:rsidP="00800C6A">
      <w:pPr>
        <w:spacing w:after="120" w:line="276" w:lineRule="auto"/>
        <w:jc w:val="both"/>
        <w:rPr>
          <w:rFonts w:asciiTheme="majorHAnsi" w:hAnsiTheme="majorHAnsi" w:cstheme="majorHAnsi"/>
          <w:bCs/>
          <w:color w:val="000000"/>
          <w:szCs w:val="20"/>
          <w:lang w:val="en-GB"/>
        </w:rPr>
      </w:pPr>
      <w:r w:rsidRPr="00555160">
        <w:rPr>
          <w:rFonts w:asciiTheme="majorHAnsi" w:hAnsiTheme="majorHAnsi" w:cstheme="majorHAnsi"/>
          <w:bCs/>
          <w:color w:val="000000"/>
          <w:szCs w:val="20"/>
          <w:lang w:val="en-GB"/>
        </w:rPr>
        <w:t>Small-scale projects will be an important tool in the new Interreg programme Slovenia-Austria. They will be designed to initiate and promote contacts and interaction between people on both sides of the border. They will have a smaller budget and a limited duration. The activities of small-scale projects will contribute to the programme output indicators and result indicators specified in the Interreg</w:t>
      </w:r>
      <w:r w:rsidR="00FC015E" w:rsidRPr="00555160">
        <w:rPr>
          <w:rFonts w:asciiTheme="majorHAnsi" w:hAnsiTheme="majorHAnsi" w:cstheme="majorHAnsi"/>
          <w:bCs/>
          <w:color w:val="000000"/>
          <w:szCs w:val="20"/>
          <w:lang w:val="en-GB"/>
        </w:rPr>
        <w:t>-</w:t>
      </w:r>
      <w:r w:rsidRPr="00555160">
        <w:rPr>
          <w:rFonts w:asciiTheme="majorHAnsi" w:hAnsiTheme="majorHAnsi" w:cstheme="majorHAnsi"/>
          <w:bCs/>
          <w:color w:val="000000"/>
          <w:szCs w:val="20"/>
          <w:lang w:val="en-GB"/>
        </w:rPr>
        <w:t>Specific Objective 3.2</w:t>
      </w:r>
      <w:r w:rsidR="00997471" w:rsidRPr="00555160">
        <w:rPr>
          <w:rFonts w:asciiTheme="majorHAnsi" w:hAnsiTheme="majorHAnsi" w:cstheme="majorHAnsi"/>
          <w:bCs/>
          <w:color w:val="000000"/>
          <w:szCs w:val="20"/>
          <w:lang w:val="en-GB"/>
        </w:rPr>
        <w:t>:</w:t>
      </w:r>
      <w:r w:rsidRPr="00555160">
        <w:rPr>
          <w:rFonts w:asciiTheme="majorHAnsi" w:hAnsiTheme="majorHAnsi" w:cstheme="majorHAnsi"/>
          <w:bCs/>
          <w:color w:val="000000"/>
          <w:szCs w:val="20"/>
          <w:lang w:val="en-GB"/>
        </w:rPr>
        <w:t xml:space="preserve"> Enhancing trust and cooperation among people. The programme plans to earmark an indicative 2</w:t>
      </w:r>
      <w:r w:rsidR="00833016" w:rsidRPr="00555160">
        <w:rPr>
          <w:rFonts w:asciiTheme="majorHAnsi" w:hAnsiTheme="majorHAnsi" w:cstheme="majorHAnsi"/>
          <w:bCs/>
          <w:color w:val="000000"/>
          <w:szCs w:val="20"/>
          <w:lang w:val="en-GB"/>
        </w:rPr>
        <w:t xml:space="preserve"> </w:t>
      </w:r>
      <w:r w:rsidRPr="00555160">
        <w:rPr>
          <w:rFonts w:asciiTheme="majorHAnsi" w:hAnsiTheme="majorHAnsi" w:cstheme="majorHAnsi"/>
          <w:bCs/>
          <w:color w:val="000000"/>
          <w:szCs w:val="20"/>
          <w:lang w:val="en-GB"/>
        </w:rPr>
        <w:t xml:space="preserve">% of the funds </w:t>
      </w:r>
      <w:r w:rsidR="00997471" w:rsidRPr="00555160">
        <w:rPr>
          <w:rFonts w:asciiTheme="majorHAnsi" w:hAnsiTheme="majorHAnsi" w:cstheme="majorHAnsi"/>
          <w:bCs/>
          <w:color w:val="000000"/>
          <w:szCs w:val="20"/>
          <w:lang w:val="en-GB"/>
        </w:rPr>
        <w:t>for</w:t>
      </w:r>
      <w:r w:rsidR="00F70F51">
        <w:rPr>
          <w:rFonts w:asciiTheme="majorHAnsi" w:hAnsiTheme="majorHAnsi" w:cstheme="majorHAnsi"/>
          <w:bCs/>
          <w:color w:val="000000"/>
          <w:szCs w:val="20"/>
          <w:lang w:val="en-GB"/>
        </w:rPr>
        <w:t xml:space="preserve"> </w:t>
      </w:r>
      <w:r w:rsidRPr="00555160">
        <w:rPr>
          <w:rFonts w:asciiTheme="majorHAnsi" w:hAnsiTheme="majorHAnsi" w:cstheme="majorHAnsi"/>
          <w:bCs/>
          <w:color w:val="000000"/>
          <w:szCs w:val="20"/>
          <w:lang w:val="en-GB"/>
        </w:rPr>
        <w:t>small-scale projects</w:t>
      </w:r>
      <w:r w:rsidR="00997471" w:rsidRPr="00555160">
        <w:rPr>
          <w:rFonts w:asciiTheme="majorHAnsi" w:hAnsiTheme="majorHAnsi" w:cstheme="majorHAnsi"/>
          <w:bCs/>
          <w:color w:val="000000"/>
          <w:szCs w:val="20"/>
          <w:lang w:val="en-GB"/>
        </w:rPr>
        <w:t xml:space="preserve"> of this kind</w:t>
      </w:r>
      <w:r w:rsidRPr="00555160">
        <w:rPr>
          <w:rFonts w:asciiTheme="majorHAnsi" w:hAnsiTheme="majorHAnsi" w:cstheme="majorHAnsi"/>
          <w:bCs/>
          <w:color w:val="000000"/>
          <w:szCs w:val="20"/>
          <w:lang w:val="en-GB"/>
        </w:rPr>
        <w:t>.</w:t>
      </w:r>
    </w:p>
    <w:p w14:paraId="11B463CF" w14:textId="77777777" w:rsidR="009909A9" w:rsidRPr="00555160" w:rsidRDefault="009909A9" w:rsidP="00800C6A">
      <w:pPr>
        <w:spacing w:after="120" w:line="276" w:lineRule="auto"/>
        <w:jc w:val="both"/>
        <w:rPr>
          <w:rFonts w:asciiTheme="majorHAnsi" w:hAnsiTheme="majorHAnsi" w:cstheme="majorHAnsi"/>
          <w:bCs/>
          <w:color w:val="000000"/>
          <w:szCs w:val="20"/>
          <w:lang w:val="en-GB"/>
        </w:rPr>
      </w:pPr>
      <w:r w:rsidRPr="00555160">
        <w:rPr>
          <w:rFonts w:asciiTheme="majorHAnsi" w:hAnsiTheme="majorHAnsi" w:cstheme="majorHAnsi"/>
          <w:bCs/>
          <w:color w:val="000000"/>
          <w:szCs w:val="20"/>
          <w:lang w:val="en-GB"/>
        </w:rPr>
        <w:t>The added value of small-scale projects will be felt in the increased mutual trust among people across the Slovenian-Austrian border</w:t>
      </w:r>
      <w:r w:rsidR="00997471" w:rsidRPr="00555160">
        <w:rPr>
          <w:rFonts w:asciiTheme="majorHAnsi" w:hAnsiTheme="majorHAnsi" w:cstheme="majorHAnsi"/>
          <w:bCs/>
          <w:color w:val="000000"/>
          <w:szCs w:val="20"/>
          <w:lang w:val="en-GB"/>
        </w:rPr>
        <w:t>,</w:t>
      </w:r>
      <w:r w:rsidRPr="00555160">
        <w:rPr>
          <w:rFonts w:asciiTheme="majorHAnsi" w:hAnsiTheme="majorHAnsi" w:cstheme="majorHAnsi"/>
          <w:bCs/>
          <w:color w:val="000000"/>
          <w:szCs w:val="20"/>
          <w:lang w:val="en-GB"/>
        </w:rPr>
        <w:t xml:space="preserve"> opening up new cooperation possibilities between neighbours and allowing the cross-border region to grow closer. The inclusion of small institutions such as NGOs, schools, SMEs and small municipalities in cross-border activities via small-scale projects will connect a lot of people in the border region and </w:t>
      </w:r>
      <w:r w:rsidR="00997471" w:rsidRPr="00555160">
        <w:rPr>
          <w:rFonts w:asciiTheme="majorHAnsi" w:hAnsiTheme="majorHAnsi" w:cstheme="majorHAnsi"/>
          <w:bCs/>
          <w:color w:val="000000"/>
          <w:szCs w:val="20"/>
          <w:lang w:val="en-GB"/>
        </w:rPr>
        <w:t xml:space="preserve">also </w:t>
      </w:r>
      <w:r w:rsidRPr="00555160">
        <w:rPr>
          <w:rFonts w:asciiTheme="majorHAnsi" w:hAnsiTheme="majorHAnsi" w:cstheme="majorHAnsi"/>
          <w:bCs/>
          <w:color w:val="000000"/>
          <w:szCs w:val="20"/>
          <w:lang w:val="en-GB"/>
        </w:rPr>
        <w:t xml:space="preserve">increase the visibility of the new Interreg programme Slovenia-Austria. </w:t>
      </w:r>
    </w:p>
    <w:p w14:paraId="5065C015" w14:textId="77777777" w:rsidR="00A53048" w:rsidRPr="00555160" w:rsidRDefault="009909A9" w:rsidP="00800C6A">
      <w:pPr>
        <w:spacing w:after="120" w:line="276" w:lineRule="auto"/>
        <w:jc w:val="both"/>
        <w:rPr>
          <w:rFonts w:asciiTheme="majorHAnsi" w:hAnsiTheme="majorHAnsi" w:cstheme="majorHAnsi"/>
          <w:bCs/>
          <w:color w:val="000000"/>
          <w:szCs w:val="20"/>
          <w:lang w:val="en-GB"/>
        </w:rPr>
      </w:pPr>
      <w:r w:rsidRPr="00555160">
        <w:rPr>
          <w:rFonts w:asciiTheme="majorHAnsi" w:hAnsiTheme="majorHAnsi" w:cstheme="majorHAnsi"/>
          <w:bCs/>
          <w:color w:val="000000"/>
          <w:szCs w:val="20"/>
          <w:lang w:val="en-GB"/>
        </w:rPr>
        <w:t>Support to small projects under a Small Project Fund as defined in Article 2(</w:t>
      </w:r>
      <w:r w:rsidR="000E0061" w:rsidRPr="00555160">
        <w:rPr>
          <w:rFonts w:asciiTheme="majorHAnsi" w:hAnsiTheme="majorHAnsi" w:cstheme="majorHAnsi"/>
          <w:bCs/>
          <w:color w:val="000000"/>
          <w:szCs w:val="20"/>
          <w:lang w:val="en-GB"/>
        </w:rPr>
        <w:t>10</w:t>
      </w:r>
      <w:r w:rsidRPr="00555160">
        <w:rPr>
          <w:rFonts w:asciiTheme="majorHAnsi" w:hAnsiTheme="majorHAnsi" w:cstheme="majorHAnsi"/>
          <w:bCs/>
          <w:color w:val="000000"/>
          <w:szCs w:val="20"/>
          <w:lang w:val="en-GB"/>
        </w:rPr>
        <w:t>) of the CPR and Article 2</w:t>
      </w:r>
      <w:r w:rsidR="000E0061" w:rsidRPr="00555160">
        <w:rPr>
          <w:rFonts w:asciiTheme="majorHAnsi" w:hAnsiTheme="majorHAnsi" w:cstheme="majorHAnsi"/>
          <w:bCs/>
          <w:color w:val="000000"/>
          <w:szCs w:val="20"/>
          <w:lang w:val="en-GB"/>
        </w:rPr>
        <w:t>5</w:t>
      </w:r>
      <w:r w:rsidRPr="00555160">
        <w:rPr>
          <w:rFonts w:asciiTheme="majorHAnsi" w:hAnsiTheme="majorHAnsi" w:cstheme="majorHAnsi"/>
          <w:bCs/>
          <w:color w:val="000000"/>
          <w:szCs w:val="20"/>
          <w:lang w:val="en-GB"/>
        </w:rPr>
        <w:t xml:space="preserve"> of the Interreg Regulation is not planned </w:t>
      </w:r>
      <w:r w:rsidR="00422074">
        <w:rPr>
          <w:rFonts w:asciiTheme="majorHAnsi" w:hAnsiTheme="majorHAnsi" w:cstheme="majorHAnsi"/>
          <w:bCs/>
          <w:color w:val="000000"/>
          <w:szCs w:val="20"/>
          <w:lang w:val="en-GB"/>
        </w:rPr>
        <w:t xml:space="preserve">to be included in </w:t>
      </w:r>
      <w:r w:rsidRPr="00555160">
        <w:rPr>
          <w:rFonts w:asciiTheme="majorHAnsi" w:hAnsiTheme="majorHAnsi" w:cstheme="majorHAnsi"/>
          <w:bCs/>
          <w:color w:val="000000"/>
          <w:szCs w:val="20"/>
          <w:lang w:val="en-GB"/>
        </w:rPr>
        <w:t>the Interreg programme Slovenia-Austria.</w:t>
      </w:r>
    </w:p>
    <w:p w14:paraId="6A86D532" w14:textId="77777777" w:rsidR="00D04E70" w:rsidRPr="00555160" w:rsidRDefault="00D04E70" w:rsidP="00800C6A">
      <w:pPr>
        <w:pStyle w:val="Naslov1"/>
        <w:numPr>
          <w:ilvl w:val="0"/>
          <w:numId w:val="0"/>
        </w:numPr>
        <w:ind w:left="360"/>
      </w:pPr>
    </w:p>
    <w:p w14:paraId="51ADCAC3" w14:textId="77777777" w:rsidR="00CA2BB6" w:rsidRPr="00555160" w:rsidRDefault="00CA2BB6" w:rsidP="00800C6A">
      <w:pPr>
        <w:rPr>
          <w:lang w:val="en-GB"/>
        </w:rPr>
      </w:pPr>
    </w:p>
    <w:p w14:paraId="13486E63" w14:textId="77777777" w:rsidR="00CA2BB6" w:rsidRPr="00555160" w:rsidRDefault="00CA2BB6" w:rsidP="00800C6A">
      <w:pPr>
        <w:rPr>
          <w:lang w:val="en-GB"/>
        </w:rPr>
      </w:pPr>
    </w:p>
    <w:p w14:paraId="5CBF93BF" w14:textId="77777777" w:rsidR="00CA2BB6" w:rsidRPr="00555160" w:rsidRDefault="00CA2BB6" w:rsidP="00800C6A">
      <w:pPr>
        <w:rPr>
          <w:lang w:val="en-GB"/>
        </w:rPr>
      </w:pPr>
    </w:p>
    <w:p w14:paraId="3C93E0AD" w14:textId="77777777" w:rsidR="00CA2BB6" w:rsidRPr="00555160" w:rsidRDefault="00CA2BB6" w:rsidP="00800C6A">
      <w:pPr>
        <w:rPr>
          <w:lang w:val="en-GB"/>
        </w:rPr>
      </w:pPr>
    </w:p>
    <w:p w14:paraId="101F21F8" w14:textId="77777777" w:rsidR="00CA2BB6" w:rsidRPr="00555160" w:rsidRDefault="00CA2BB6" w:rsidP="00800C6A">
      <w:pPr>
        <w:rPr>
          <w:lang w:val="en-GB"/>
        </w:rPr>
      </w:pPr>
    </w:p>
    <w:p w14:paraId="1566E7C3" w14:textId="77777777" w:rsidR="00CA2BB6" w:rsidRPr="00555160" w:rsidRDefault="00CA2BB6" w:rsidP="00800C6A">
      <w:pPr>
        <w:rPr>
          <w:lang w:val="en-GB"/>
        </w:rPr>
      </w:pPr>
    </w:p>
    <w:p w14:paraId="27D5CDF4" w14:textId="77777777" w:rsidR="00CA2BB6" w:rsidRPr="00555160" w:rsidRDefault="00CA2BB6" w:rsidP="00800C6A">
      <w:pPr>
        <w:rPr>
          <w:lang w:val="en-GB"/>
        </w:rPr>
      </w:pPr>
    </w:p>
    <w:p w14:paraId="504AC043" w14:textId="77777777" w:rsidR="00CA2BB6" w:rsidRPr="00555160" w:rsidRDefault="00CA2BB6" w:rsidP="00800C6A">
      <w:pPr>
        <w:rPr>
          <w:lang w:val="en-GB"/>
        </w:rPr>
      </w:pPr>
    </w:p>
    <w:p w14:paraId="5EBEB423" w14:textId="77777777" w:rsidR="00CA2BB6" w:rsidRPr="00555160" w:rsidRDefault="00CA2BB6" w:rsidP="00CA2BB6">
      <w:pPr>
        <w:rPr>
          <w:lang w:val="en-GB"/>
        </w:rPr>
      </w:pPr>
    </w:p>
    <w:p w14:paraId="55118ED6" w14:textId="77777777" w:rsidR="00CA2BB6" w:rsidRPr="00555160" w:rsidRDefault="00CA2BB6" w:rsidP="00CA2BB6">
      <w:pPr>
        <w:rPr>
          <w:lang w:val="en-GB"/>
        </w:rPr>
      </w:pPr>
    </w:p>
    <w:p w14:paraId="1DA185B4" w14:textId="77777777" w:rsidR="00CA2BB6" w:rsidRPr="00555160" w:rsidRDefault="00CA2BB6" w:rsidP="00CA2BB6">
      <w:pPr>
        <w:rPr>
          <w:lang w:val="en-GB"/>
        </w:rPr>
      </w:pPr>
    </w:p>
    <w:p w14:paraId="58931BB0" w14:textId="77777777" w:rsidR="00CA2BB6" w:rsidRPr="00555160" w:rsidRDefault="00CA2BB6" w:rsidP="00CA2BB6">
      <w:pPr>
        <w:rPr>
          <w:lang w:val="en-GB"/>
        </w:rPr>
      </w:pPr>
    </w:p>
    <w:p w14:paraId="1E9A0BDA" w14:textId="77777777" w:rsidR="00CA2BB6" w:rsidRPr="00555160" w:rsidRDefault="00CA2BB6" w:rsidP="00CA2BB6">
      <w:pPr>
        <w:rPr>
          <w:lang w:val="en-GB"/>
        </w:rPr>
      </w:pPr>
    </w:p>
    <w:p w14:paraId="29B55A03" w14:textId="6124EF70" w:rsidR="003B5BB3" w:rsidRPr="00555160" w:rsidRDefault="003B5BB3" w:rsidP="00CA2BB6">
      <w:pPr>
        <w:rPr>
          <w:lang w:val="en-GB"/>
        </w:rPr>
      </w:pPr>
    </w:p>
    <w:p w14:paraId="2D4B0094" w14:textId="77777777" w:rsidR="00B76205" w:rsidRPr="00555160" w:rsidRDefault="00B76205" w:rsidP="00330309">
      <w:pPr>
        <w:pStyle w:val="Naslov1"/>
      </w:pPr>
      <w:bookmarkStart w:id="58" w:name="_Toc100641739"/>
      <w:r w:rsidRPr="00555160">
        <w:lastRenderedPageBreak/>
        <w:t>Implementing provisions</w:t>
      </w:r>
      <w:bookmarkEnd w:id="58"/>
    </w:p>
    <w:p w14:paraId="3161FF4A" w14:textId="77777777" w:rsidR="00B76205" w:rsidRPr="00555160" w:rsidRDefault="00B76205" w:rsidP="00B76205">
      <w:pPr>
        <w:spacing w:before="240" w:after="240"/>
        <w:ind w:left="709" w:hanging="709"/>
        <w:jc w:val="both"/>
        <w:rPr>
          <w:rStyle w:val="Naslov2Znak"/>
          <w:lang w:val="en-GB"/>
        </w:rPr>
      </w:pPr>
      <w:r w:rsidRPr="00555160">
        <w:rPr>
          <w:rFonts w:asciiTheme="majorHAnsi" w:hAnsiTheme="majorHAnsi" w:cstheme="majorHAnsi"/>
          <w:iCs/>
          <w:color w:val="C00000"/>
          <w:sz w:val="28"/>
          <w:szCs w:val="28"/>
          <w:lang w:val="en-GB"/>
        </w:rPr>
        <w:t>7.1</w:t>
      </w:r>
      <w:r w:rsidRPr="00555160">
        <w:rPr>
          <w:rFonts w:asciiTheme="majorHAnsi" w:hAnsiTheme="majorHAnsi" w:cstheme="majorHAnsi"/>
          <w:iCs/>
          <w:color w:val="C00000"/>
          <w:szCs w:val="22"/>
          <w:lang w:val="en-GB"/>
        </w:rPr>
        <w:t>.</w:t>
      </w:r>
      <w:r w:rsidRPr="00555160">
        <w:rPr>
          <w:rFonts w:asciiTheme="majorHAnsi" w:hAnsiTheme="majorHAnsi" w:cstheme="majorHAnsi"/>
          <w:iCs/>
          <w:color w:val="C00000"/>
          <w:szCs w:val="22"/>
          <w:lang w:val="en-GB"/>
        </w:rPr>
        <w:tab/>
      </w:r>
      <w:r w:rsidRPr="00555160">
        <w:rPr>
          <w:rStyle w:val="Naslov2Znak"/>
          <w:lang w:val="en-GB"/>
        </w:rPr>
        <w:t xml:space="preserve">Programme authorities </w:t>
      </w:r>
      <w:r w:rsidR="009926B7" w:rsidRPr="00555160">
        <w:rPr>
          <w:rStyle w:val="Naslov2Znak"/>
          <w:lang w:val="en-GB"/>
        </w:rPr>
        <w:tab/>
      </w:r>
      <w:r w:rsidR="009926B7" w:rsidRPr="00555160">
        <w:rPr>
          <w:rStyle w:val="Naslov2Znak"/>
          <w:highlight w:val="cyan"/>
          <w:lang w:val="en-GB"/>
        </w:rPr>
        <w:t xml:space="preserve"> </w:t>
      </w:r>
    </w:p>
    <w:p w14:paraId="178B8557" w14:textId="77777777" w:rsidR="001D5E4C" w:rsidRPr="00555160" w:rsidRDefault="001D5E4C" w:rsidP="001D5E4C">
      <w:pPr>
        <w:spacing w:after="200" w:line="276" w:lineRule="auto"/>
        <w:jc w:val="both"/>
        <w:rPr>
          <w:b/>
          <w:i/>
          <w:iCs/>
          <w:noProof/>
          <w:lang w:val="en-GB"/>
        </w:rPr>
      </w:pPr>
      <w:r w:rsidRPr="00555160">
        <w:rPr>
          <w:i/>
          <w:noProof/>
          <w:color w:val="000000"/>
          <w:lang w:val="en-GB"/>
        </w:rPr>
        <w:t>Reference: point (a) of Article 17(6)</w:t>
      </w:r>
    </w:p>
    <w:p w14:paraId="5E870AB5" w14:textId="587894EB" w:rsidR="001D5E4C" w:rsidRPr="00555160" w:rsidRDefault="001D5E4C" w:rsidP="001D5E4C">
      <w:pPr>
        <w:pStyle w:val="Napis"/>
        <w:rPr>
          <w:lang w:val="en-GB"/>
        </w:rPr>
      </w:pPr>
      <w:bookmarkStart w:id="59" w:name="_Toc73441794"/>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25</w:t>
      </w:r>
      <w:r w:rsidR="003F5783" w:rsidRPr="00555160">
        <w:rPr>
          <w:noProof/>
          <w:lang w:val="en-GB"/>
        </w:rPr>
        <w:fldChar w:fldCharType="end"/>
      </w:r>
      <w:r w:rsidRPr="00555160">
        <w:rPr>
          <w:lang w:val="en-GB"/>
        </w:rPr>
        <w:t>: Programme authorities</w:t>
      </w:r>
      <w:bookmarkEnd w:id="59"/>
    </w:p>
    <w:tbl>
      <w:tblPr>
        <w:tblStyle w:val="Tabelasvetlamrea1poudarek5"/>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594"/>
        <w:gridCol w:w="1945"/>
        <w:gridCol w:w="1276"/>
        <w:gridCol w:w="1337"/>
        <w:gridCol w:w="2908"/>
      </w:tblGrid>
      <w:tr w:rsidR="000003D4" w:rsidRPr="00555160" w14:paraId="0CB7B159" w14:textId="77777777" w:rsidTr="0054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4" w:type="dxa"/>
            <w:tcBorders>
              <w:bottom w:val="none" w:sz="0" w:space="0" w:color="auto"/>
            </w:tcBorders>
            <w:shd w:val="clear" w:color="auto" w:fill="D5DCE4" w:themeFill="text2" w:themeFillTint="33"/>
          </w:tcPr>
          <w:p w14:paraId="7DB2B31E" w14:textId="77777777" w:rsidR="000003D4" w:rsidRPr="005448F5" w:rsidRDefault="000003D4" w:rsidP="00C6194D">
            <w:pPr>
              <w:rPr>
                <w:rFonts w:asciiTheme="majorHAnsi" w:hAnsiTheme="majorHAnsi" w:cstheme="majorHAnsi"/>
                <w:szCs w:val="20"/>
                <w:lang w:val="en-GB"/>
              </w:rPr>
            </w:pPr>
            <w:r w:rsidRPr="005448F5">
              <w:rPr>
                <w:rFonts w:asciiTheme="majorHAnsi" w:hAnsiTheme="majorHAnsi" w:cstheme="majorHAnsi"/>
                <w:szCs w:val="20"/>
                <w:lang w:val="en-GB"/>
              </w:rPr>
              <w:t xml:space="preserve">Programme authorities </w:t>
            </w:r>
          </w:p>
        </w:tc>
        <w:tc>
          <w:tcPr>
            <w:tcW w:w="1945" w:type="dxa"/>
            <w:tcBorders>
              <w:bottom w:val="none" w:sz="0" w:space="0" w:color="auto"/>
            </w:tcBorders>
            <w:shd w:val="clear" w:color="auto" w:fill="D5DCE4" w:themeFill="text2" w:themeFillTint="33"/>
          </w:tcPr>
          <w:p w14:paraId="4B8E7F48" w14:textId="77777777" w:rsidR="000003D4" w:rsidRPr="005448F5" w:rsidRDefault="000003D4" w:rsidP="00C6194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448F5">
              <w:rPr>
                <w:rFonts w:asciiTheme="majorHAnsi" w:hAnsiTheme="majorHAnsi" w:cstheme="majorHAnsi"/>
                <w:szCs w:val="20"/>
                <w:lang w:val="en-GB"/>
              </w:rPr>
              <w:t xml:space="preserve">Name of the institution </w:t>
            </w:r>
          </w:p>
        </w:tc>
        <w:tc>
          <w:tcPr>
            <w:tcW w:w="1276" w:type="dxa"/>
            <w:tcBorders>
              <w:bottom w:val="none" w:sz="0" w:space="0" w:color="auto"/>
            </w:tcBorders>
            <w:shd w:val="clear" w:color="auto" w:fill="D5DCE4" w:themeFill="text2" w:themeFillTint="33"/>
          </w:tcPr>
          <w:p w14:paraId="34B5D0E3" w14:textId="77777777" w:rsidR="000003D4" w:rsidRPr="005448F5" w:rsidRDefault="000003D4" w:rsidP="00C6194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448F5">
              <w:rPr>
                <w:rFonts w:asciiTheme="majorHAnsi" w:hAnsiTheme="majorHAnsi" w:cstheme="majorHAnsi"/>
                <w:szCs w:val="20"/>
                <w:lang w:val="en-GB"/>
              </w:rPr>
              <w:t xml:space="preserve">Contact name </w:t>
            </w:r>
          </w:p>
        </w:tc>
        <w:tc>
          <w:tcPr>
            <w:tcW w:w="1337" w:type="dxa"/>
            <w:tcBorders>
              <w:bottom w:val="none" w:sz="0" w:space="0" w:color="auto"/>
            </w:tcBorders>
            <w:shd w:val="clear" w:color="auto" w:fill="D5DCE4" w:themeFill="text2" w:themeFillTint="33"/>
          </w:tcPr>
          <w:p w14:paraId="3E1B653D" w14:textId="77777777" w:rsidR="000003D4" w:rsidRPr="005448F5" w:rsidRDefault="000003D4" w:rsidP="00C6194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448F5">
              <w:rPr>
                <w:rFonts w:asciiTheme="majorHAnsi" w:hAnsiTheme="majorHAnsi" w:cstheme="majorHAnsi"/>
                <w:szCs w:val="20"/>
                <w:lang w:val="en-GB"/>
              </w:rPr>
              <w:t>Position</w:t>
            </w:r>
          </w:p>
        </w:tc>
        <w:tc>
          <w:tcPr>
            <w:tcW w:w="2908" w:type="dxa"/>
            <w:tcBorders>
              <w:bottom w:val="none" w:sz="0" w:space="0" w:color="auto"/>
            </w:tcBorders>
            <w:shd w:val="clear" w:color="auto" w:fill="D5DCE4" w:themeFill="text2" w:themeFillTint="33"/>
          </w:tcPr>
          <w:p w14:paraId="3C07A7A8" w14:textId="77777777" w:rsidR="000003D4" w:rsidRPr="005448F5" w:rsidRDefault="000003D4" w:rsidP="00C6194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448F5">
              <w:rPr>
                <w:rFonts w:asciiTheme="majorHAnsi" w:hAnsiTheme="majorHAnsi" w:cstheme="majorHAnsi"/>
                <w:szCs w:val="20"/>
                <w:lang w:val="en-GB"/>
              </w:rPr>
              <w:t xml:space="preserve">E-mail </w:t>
            </w:r>
          </w:p>
        </w:tc>
      </w:tr>
      <w:tr w:rsidR="000003D4" w:rsidRPr="00555160" w14:paraId="7C867C3F" w14:textId="77777777" w:rsidTr="005448F5">
        <w:tc>
          <w:tcPr>
            <w:cnfStyle w:val="001000000000" w:firstRow="0" w:lastRow="0" w:firstColumn="1" w:lastColumn="0" w:oddVBand="0" w:evenVBand="0" w:oddHBand="0" w:evenHBand="0" w:firstRowFirstColumn="0" w:firstRowLastColumn="0" w:lastRowFirstColumn="0" w:lastRowLastColumn="0"/>
            <w:tcW w:w="1594" w:type="dxa"/>
          </w:tcPr>
          <w:p w14:paraId="7E1B6A96" w14:textId="77777777" w:rsidR="000003D4" w:rsidRPr="00555160" w:rsidRDefault="000003D4" w:rsidP="00C6194D">
            <w:pPr>
              <w:rPr>
                <w:rFonts w:asciiTheme="majorHAnsi" w:hAnsiTheme="majorHAnsi" w:cstheme="majorHAnsi"/>
                <w:szCs w:val="20"/>
                <w:lang w:val="en-GB"/>
              </w:rPr>
            </w:pPr>
            <w:r w:rsidRPr="00555160">
              <w:rPr>
                <w:rFonts w:asciiTheme="majorHAnsi" w:hAnsiTheme="majorHAnsi" w:cstheme="majorHAnsi"/>
                <w:szCs w:val="20"/>
                <w:lang w:val="en-GB"/>
              </w:rPr>
              <w:t>Managing authority</w:t>
            </w:r>
          </w:p>
        </w:tc>
        <w:tc>
          <w:tcPr>
            <w:tcW w:w="1945" w:type="dxa"/>
          </w:tcPr>
          <w:p w14:paraId="7CD4F2BA"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Government Office of the Republic of Slovenia for Development and European Cohesion Policy (GODC)</w:t>
            </w:r>
          </w:p>
          <w:p w14:paraId="1070BBB0"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p w14:paraId="4FDD1AFD"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 xml:space="preserve">European Territorial Cooperation </w:t>
            </w:r>
            <w:r w:rsidR="00595C86">
              <w:rPr>
                <w:rFonts w:asciiTheme="majorHAnsi" w:hAnsiTheme="majorHAnsi" w:cstheme="majorHAnsi"/>
                <w:szCs w:val="20"/>
                <w:lang w:val="en-GB"/>
              </w:rPr>
              <w:t xml:space="preserve">and Financial Mechanisms </w:t>
            </w:r>
            <w:r w:rsidRPr="00555160">
              <w:rPr>
                <w:rFonts w:asciiTheme="majorHAnsi" w:hAnsiTheme="majorHAnsi" w:cstheme="majorHAnsi"/>
                <w:szCs w:val="20"/>
                <w:lang w:val="en-GB"/>
              </w:rPr>
              <w:t>Division</w:t>
            </w:r>
          </w:p>
          <w:p w14:paraId="706143C2"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p w14:paraId="5E71603D"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 xml:space="preserve">Cross-Border Programmes </w:t>
            </w:r>
            <w:r w:rsidR="00220627">
              <w:rPr>
                <w:rFonts w:asciiTheme="majorHAnsi" w:hAnsiTheme="majorHAnsi" w:cstheme="majorHAnsi"/>
                <w:szCs w:val="20"/>
                <w:lang w:val="en-GB"/>
              </w:rPr>
              <w:t xml:space="preserve">Management </w:t>
            </w:r>
            <w:r w:rsidRPr="00555160">
              <w:rPr>
                <w:rFonts w:asciiTheme="majorHAnsi" w:hAnsiTheme="majorHAnsi" w:cstheme="majorHAnsi"/>
                <w:szCs w:val="20"/>
                <w:lang w:val="en-GB"/>
              </w:rPr>
              <w:t>Section</w:t>
            </w:r>
          </w:p>
          <w:p w14:paraId="3E85DA41" w14:textId="77777777" w:rsidR="000003D4" w:rsidRPr="00555160" w:rsidRDefault="000003D4"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tc>
        <w:tc>
          <w:tcPr>
            <w:tcW w:w="1276" w:type="dxa"/>
          </w:tcPr>
          <w:p w14:paraId="3012BE24"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Tanja Rener</w:t>
            </w:r>
          </w:p>
        </w:tc>
        <w:tc>
          <w:tcPr>
            <w:tcW w:w="1337" w:type="dxa"/>
          </w:tcPr>
          <w:p w14:paraId="5A152C57" w14:textId="77777777" w:rsidR="000003D4" w:rsidRPr="00555160" w:rsidRDefault="000003D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 xml:space="preserve">Head of the </w:t>
            </w:r>
            <w:r w:rsidR="004939C5">
              <w:rPr>
                <w:rFonts w:asciiTheme="majorHAnsi" w:hAnsiTheme="majorHAnsi" w:cstheme="majorHAnsi"/>
                <w:szCs w:val="20"/>
                <w:lang w:val="en-GB"/>
              </w:rPr>
              <w:t>Managing authority</w:t>
            </w:r>
          </w:p>
        </w:tc>
        <w:tc>
          <w:tcPr>
            <w:tcW w:w="2908" w:type="dxa"/>
          </w:tcPr>
          <w:p w14:paraId="7952E775"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tanja.rener@gov.si</w:t>
            </w:r>
          </w:p>
        </w:tc>
      </w:tr>
      <w:tr w:rsidR="000003D4" w:rsidRPr="00555160" w14:paraId="6F52E59B" w14:textId="77777777" w:rsidTr="005448F5">
        <w:tc>
          <w:tcPr>
            <w:cnfStyle w:val="001000000000" w:firstRow="0" w:lastRow="0" w:firstColumn="1" w:lastColumn="0" w:oddVBand="0" w:evenVBand="0" w:oddHBand="0" w:evenHBand="0" w:firstRowFirstColumn="0" w:firstRowLastColumn="0" w:lastRowFirstColumn="0" w:lastRowLastColumn="0"/>
            <w:tcW w:w="1594" w:type="dxa"/>
          </w:tcPr>
          <w:p w14:paraId="4E5969C2" w14:textId="77777777" w:rsidR="000003D4" w:rsidRPr="00555160" w:rsidRDefault="000003D4" w:rsidP="00C6194D">
            <w:pPr>
              <w:rPr>
                <w:rFonts w:asciiTheme="majorHAnsi" w:hAnsiTheme="majorHAnsi" w:cstheme="majorHAnsi"/>
                <w:szCs w:val="20"/>
                <w:lang w:val="en-GB"/>
              </w:rPr>
            </w:pPr>
            <w:r w:rsidRPr="00555160">
              <w:rPr>
                <w:rFonts w:asciiTheme="majorHAnsi" w:hAnsiTheme="majorHAnsi" w:cstheme="majorHAnsi"/>
                <w:szCs w:val="20"/>
                <w:lang w:val="en-GB"/>
              </w:rPr>
              <w:t>Audit authority</w:t>
            </w:r>
          </w:p>
        </w:tc>
        <w:tc>
          <w:tcPr>
            <w:tcW w:w="1945" w:type="dxa"/>
          </w:tcPr>
          <w:p w14:paraId="573B0E78"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Republic of Slovenia</w:t>
            </w:r>
          </w:p>
          <w:p w14:paraId="0FA6E704"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Ministry of Finance</w:t>
            </w:r>
          </w:p>
          <w:p w14:paraId="10F93AA1"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Budget Supervision Office</w:t>
            </w:r>
          </w:p>
        </w:tc>
        <w:tc>
          <w:tcPr>
            <w:tcW w:w="1276" w:type="dxa"/>
          </w:tcPr>
          <w:p w14:paraId="444AF27A" w14:textId="71EE156E" w:rsidR="000003D4" w:rsidRPr="00555160" w:rsidRDefault="006C35BA"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Pr>
                <w:rFonts w:asciiTheme="majorHAnsi" w:hAnsiTheme="majorHAnsi" w:cstheme="majorHAnsi"/>
                <w:szCs w:val="20"/>
                <w:lang w:val="en-GB"/>
              </w:rPr>
              <w:t>Gregor Greif</w:t>
            </w:r>
          </w:p>
          <w:p w14:paraId="0A4510CF"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p w14:paraId="16A28A8D"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tc>
        <w:tc>
          <w:tcPr>
            <w:tcW w:w="1337" w:type="dxa"/>
          </w:tcPr>
          <w:p w14:paraId="74AA0349" w14:textId="77777777" w:rsidR="000003D4" w:rsidRPr="00555160" w:rsidRDefault="004939C5"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Pr>
                <w:rFonts w:asciiTheme="majorHAnsi" w:hAnsiTheme="majorHAnsi" w:cstheme="majorHAnsi"/>
                <w:szCs w:val="20"/>
                <w:lang w:val="en-GB"/>
              </w:rPr>
              <w:t>Head of the Audit authority</w:t>
            </w:r>
          </w:p>
        </w:tc>
        <w:tc>
          <w:tcPr>
            <w:tcW w:w="2908" w:type="dxa"/>
          </w:tcPr>
          <w:p w14:paraId="394CECF9" w14:textId="007E9965" w:rsidR="000003D4" w:rsidRPr="00555160" w:rsidRDefault="006C35BA"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Pr>
                <w:rFonts w:asciiTheme="majorHAnsi" w:hAnsiTheme="majorHAnsi" w:cstheme="majorHAnsi"/>
                <w:szCs w:val="20"/>
                <w:lang w:val="en-GB"/>
              </w:rPr>
              <w:t>gregor.greif</w:t>
            </w:r>
            <w:r w:rsidR="000003D4" w:rsidRPr="00555160">
              <w:rPr>
                <w:rFonts w:asciiTheme="majorHAnsi" w:hAnsiTheme="majorHAnsi" w:cstheme="majorHAnsi"/>
                <w:szCs w:val="20"/>
                <w:lang w:val="en-GB"/>
              </w:rPr>
              <w:t>@gov.si</w:t>
            </w:r>
          </w:p>
          <w:p w14:paraId="572BE432"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p w14:paraId="49DE46E7" w14:textId="77777777" w:rsidR="000003D4" w:rsidRPr="00555160" w:rsidRDefault="000003D4" w:rsidP="006C6E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tc>
      </w:tr>
      <w:tr w:rsidR="000003D4" w:rsidRPr="00555160" w14:paraId="509695A5" w14:textId="77777777" w:rsidTr="005448F5">
        <w:tc>
          <w:tcPr>
            <w:cnfStyle w:val="001000000000" w:firstRow="0" w:lastRow="0" w:firstColumn="1" w:lastColumn="0" w:oddVBand="0" w:evenVBand="0" w:oddHBand="0" w:evenHBand="0" w:firstRowFirstColumn="0" w:firstRowLastColumn="0" w:lastRowFirstColumn="0" w:lastRowLastColumn="0"/>
            <w:tcW w:w="1594" w:type="dxa"/>
          </w:tcPr>
          <w:p w14:paraId="5A3F5568" w14:textId="77777777" w:rsidR="000003D4" w:rsidRPr="00555160" w:rsidRDefault="000003D4" w:rsidP="00C6194D">
            <w:pPr>
              <w:rPr>
                <w:rFonts w:asciiTheme="majorHAnsi" w:hAnsiTheme="majorHAnsi" w:cstheme="majorHAnsi"/>
                <w:szCs w:val="20"/>
                <w:lang w:val="en-GB"/>
              </w:rPr>
            </w:pPr>
            <w:r w:rsidRPr="00555160">
              <w:rPr>
                <w:rFonts w:asciiTheme="majorHAnsi" w:hAnsiTheme="majorHAnsi" w:cstheme="majorHAnsi"/>
                <w:szCs w:val="20"/>
                <w:lang w:val="en-GB"/>
              </w:rPr>
              <w:t xml:space="preserve">Group of auditors representatives </w:t>
            </w:r>
          </w:p>
        </w:tc>
        <w:tc>
          <w:tcPr>
            <w:tcW w:w="1945" w:type="dxa"/>
          </w:tcPr>
          <w:p w14:paraId="4ABC586A"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Republic of Austria,</w:t>
            </w:r>
          </w:p>
          <w:p w14:paraId="3698A7FC"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Federal Ministry of Agriculture, Regions and Tourism</w:t>
            </w:r>
          </w:p>
          <w:p w14:paraId="19714158" w14:textId="77777777" w:rsidR="000003D4" w:rsidRPr="00555160" w:rsidRDefault="000003D4"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Financial Control of the ERDF</w:t>
            </w:r>
          </w:p>
        </w:tc>
        <w:tc>
          <w:tcPr>
            <w:tcW w:w="1276" w:type="dxa"/>
          </w:tcPr>
          <w:p w14:paraId="28E49BCC" w14:textId="77777777" w:rsidR="000003D4" w:rsidRPr="00555160" w:rsidRDefault="000003D4"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Markus Köb</w:t>
            </w:r>
          </w:p>
        </w:tc>
        <w:tc>
          <w:tcPr>
            <w:tcW w:w="1337" w:type="dxa"/>
          </w:tcPr>
          <w:p w14:paraId="653997E1" w14:textId="77777777" w:rsidR="000003D4" w:rsidRPr="00555160" w:rsidRDefault="000003D4" w:rsidP="00A93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tc>
        <w:tc>
          <w:tcPr>
            <w:tcW w:w="2908" w:type="dxa"/>
          </w:tcPr>
          <w:p w14:paraId="6D848A79" w14:textId="77777777" w:rsidR="000003D4" w:rsidRPr="00B665C8" w:rsidRDefault="000003D4" w:rsidP="00A938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B665C8">
              <w:rPr>
                <w:rFonts w:asciiTheme="majorHAnsi" w:hAnsiTheme="majorHAnsi" w:cstheme="majorHAnsi"/>
                <w:szCs w:val="20"/>
                <w:lang w:val="en-GB"/>
              </w:rPr>
              <w:t>markus.koeb@bmlrt.gv.at</w:t>
            </w:r>
          </w:p>
          <w:p w14:paraId="10C127D7" w14:textId="77777777" w:rsidR="000003D4" w:rsidRPr="00B665C8"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B665C8">
              <w:rPr>
                <w:rFonts w:asciiTheme="majorHAnsi" w:hAnsiTheme="majorHAnsi" w:cstheme="majorHAnsi"/>
                <w:szCs w:val="20"/>
                <w:lang w:val="en-GB"/>
              </w:rPr>
              <w:t xml:space="preserve"> </w:t>
            </w:r>
          </w:p>
          <w:p w14:paraId="5D221B86" w14:textId="77777777" w:rsidR="000003D4" w:rsidRPr="00B665C8"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B665C8">
              <w:rPr>
                <w:rFonts w:asciiTheme="majorHAnsi" w:hAnsiTheme="majorHAnsi" w:cstheme="majorHAnsi"/>
                <w:szCs w:val="20"/>
                <w:lang w:val="en-GB"/>
              </w:rPr>
              <w:t>efre_finanzkontrolle@bmlrt.gv.at</w:t>
            </w:r>
          </w:p>
          <w:p w14:paraId="0086DB45" w14:textId="77777777" w:rsidR="000003D4" w:rsidRPr="00B665C8" w:rsidRDefault="000003D4"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tc>
      </w:tr>
      <w:tr w:rsidR="000003D4" w:rsidRPr="00555160" w14:paraId="0564D8C0" w14:textId="77777777" w:rsidTr="005448F5">
        <w:tc>
          <w:tcPr>
            <w:cnfStyle w:val="001000000000" w:firstRow="0" w:lastRow="0" w:firstColumn="1" w:lastColumn="0" w:oddVBand="0" w:evenVBand="0" w:oddHBand="0" w:evenHBand="0" w:firstRowFirstColumn="0" w:firstRowLastColumn="0" w:lastRowFirstColumn="0" w:lastRowLastColumn="0"/>
            <w:tcW w:w="1594" w:type="dxa"/>
          </w:tcPr>
          <w:p w14:paraId="3BF7C1E5" w14:textId="77777777" w:rsidR="000003D4" w:rsidRPr="00555160" w:rsidRDefault="000003D4" w:rsidP="00C6194D">
            <w:pPr>
              <w:rPr>
                <w:rFonts w:asciiTheme="majorHAnsi" w:hAnsiTheme="majorHAnsi" w:cstheme="majorHAnsi"/>
                <w:szCs w:val="20"/>
                <w:lang w:val="en-GB"/>
              </w:rPr>
            </w:pPr>
            <w:r w:rsidRPr="00555160">
              <w:rPr>
                <w:rFonts w:asciiTheme="majorHAnsi" w:hAnsiTheme="majorHAnsi" w:cstheme="majorHAnsi"/>
                <w:szCs w:val="20"/>
                <w:lang w:val="en-GB"/>
              </w:rPr>
              <w:t>Body to which the payments are to be made by the Commission</w:t>
            </w:r>
          </w:p>
        </w:tc>
        <w:tc>
          <w:tcPr>
            <w:tcW w:w="1945" w:type="dxa"/>
          </w:tcPr>
          <w:p w14:paraId="2AD64329"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Public Fund of the Republic of Slovenia for Regional Development</w:t>
            </w:r>
          </w:p>
          <w:p w14:paraId="78DB54FB"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and Development of Rural Areas</w:t>
            </w:r>
          </w:p>
          <w:p w14:paraId="11582044" w14:textId="77777777" w:rsidR="000003D4" w:rsidRPr="00555160" w:rsidRDefault="000003D4"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(Slove</w:t>
            </w:r>
            <w:r w:rsidR="004376B9">
              <w:rPr>
                <w:rFonts w:asciiTheme="majorHAnsi" w:hAnsiTheme="majorHAnsi" w:cstheme="majorHAnsi"/>
                <w:szCs w:val="20"/>
                <w:lang w:val="en-GB"/>
              </w:rPr>
              <w:t>nian Regional Development Fund)</w:t>
            </w:r>
          </w:p>
        </w:tc>
        <w:tc>
          <w:tcPr>
            <w:tcW w:w="1276" w:type="dxa"/>
          </w:tcPr>
          <w:p w14:paraId="7CDA8693" w14:textId="77777777" w:rsidR="000003D4" w:rsidRPr="00555160" w:rsidRDefault="000003D4"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Uroš Klopčič</w:t>
            </w:r>
          </w:p>
        </w:tc>
        <w:tc>
          <w:tcPr>
            <w:tcW w:w="1337" w:type="dxa"/>
          </w:tcPr>
          <w:p w14:paraId="6669A63E" w14:textId="77777777" w:rsidR="000003D4" w:rsidRPr="00555160" w:rsidRDefault="000003D4"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tc>
        <w:tc>
          <w:tcPr>
            <w:tcW w:w="2908" w:type="dxa"/>
          </w:tcPr>
          <w:p w14:paraId="7E1B87A3" w14:textId="77777777" w:rsidR="000003D4" w:rsidRPr="00B665C8" w:rsidRDefault="000003D4"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B665C8">
              <w:rPr>
                <w:rFonts w:asciiTheme="majorHAnsi" w:hAnsiTheme="majorHAnsi" w:cstheme="majorHAnsi"/>
                <w:szCs w:val="20"/>
                <w:lang w:val="en-GB"/>
              </w:rPr>
              <w:t>uros.klopcic@srrs.si</w:t>
            </w:r>
          </w:p>
          <w:p w14:paraId="012F86BC" w14:textId="77777777" w:rsidR="000003D4" w:rsidRPr="00B665C8" w:rsidRDefault="000003D4"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p w14:paraId="175079FF" w14:textId="77777777" w:rsidR="000003D4" w:rsidRPr="00B665C8" w:rsidRDefault="000003D4"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B665C8">
              <w:rPr>
                <w:rFonts w:asciiTheme="majorHAnsi" w:hAnsiTheme="majorHAnsi" w:cstheme="majorHAnsi"/>
                <w:szCs w:val="20"/>
                <w:lang w:val="en-GB"/>
              </w:rPr>
              <w:t>ozp@srrs.si</w:t>
            </w:r>
          </w:p>
        </w:tc>
      </w:tr>
      <w:tr w:rsidR="00BD5FF8" w:rsidRPr="00555160" w14:paraId="1FB0E858" w14:textId="77777777" w:rsidTr="005448F5">
        <w:tc>
          <w:tcPr>
            <w:cnfStyle w:val="001000000000" w:firstRow="0" w:lastRow="0" w:firstColumn="1" w:lastColumn="0" w:oddVBand="0" w:evenVBand="0" w:oddHBand="0" w:evenHBand="0" w:firstRowFirstColumn="0" w:firstRowLastColumn="0" w:lastRowFirstColumn="0" w:lastRowLastColumn="0"/>
            <w:tcW w:w="1594" w:type="dxa"/>
          </w:tcPr>
          <w:p w14:paraId="4AD7EC33" w14:textId="1054DC40" w:rsidR="00BD5FF8" w:rsidRPr="00555160" w:rsidRDefault="00BD5FF8" w:rsidP="00C6194D">
            <w:pPr>
              <w:rPr>
                <w:rFonts w:asciiTheme="majorHAnsi" w:hAnsiTheme="majorHAnsi" w:cstheme="majorHAnsi"/>
                <w:szCs w:val="20"/>
                <w:lang w:val="en-GB"/>
              </w:rPr>
            </w:pPr>
            <w:r>
              <w:rPr>
                <w:rFonts w:asciiTheme="majorHAnsi" w:hAnsiTheme="majorHAnsi" w:cstheme="majorHAnsi"/>
                <w:szCs w:val="20"/>
                <w:lang w:val="en-GB"/>
              </w:rPr>
              <w:t>Body other than the managing authority entrusted with the accounting function</w:t>
            </w:r>
          </w:p>
        </w:tc>
        <w:tc>
          <w:tcPr>
            <w:tcW w:w="1945" w:type="dxa"/>
          </w:tcPr>
          <w:p w14:paraId="17AB7693" w14:textId="77777777" w:rsidR="00BD5FF8" w:rsidRPr="00555160" w:rsidRDefault="00BD5FF8" w:rsidP="00BD5F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Public Fund of the Republic of Slovenia for Regional Development</w:t>
            </w:r>
          </w:p>
          <w:p w14:paraId="27F0A611" w14:textId="77777777" w:rsidR="00BD5FF8" w:rsidRPr="00555160" w:rsidRDefault="00BD5FF8" w:rsidP="00BD5F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and Development of Rural Areas</w:t>
            </w:r>
          </w:p>
          <w:p w14:paraId="588D41DC" w14:textId="561FAAA6" w:rsidR="00BD5FF8" w:rsidRPr="00555160" w:rsidRDefault="00BD5FF8" w:rsidP="00BD5F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(Slove</w:t>
            </w:r>
            <w:r>
              <w:rPr>
                <w:rFonts w:asciiTheme="majorHAnsi" w:hAnsiTheme="majorHAnsi" w:cstheme="majorHAnsi"/>
                <w:szCs w:val="20"/>
                <w:lang w:val="en-GB"/>
              </w:rPr>
              <w:t>nian Regional Development Fund)</w:t>
            </w:r>
          </w:p>
        </w:tc>
        <w:tc>
          <w:tcPr>
            <w:tcW w:w="1276" w:type="dxa"/>
          </w:tcPr>
          <w:p w14:paraId="3E246CE3" w14:textId="349DF243" w:rsidR="00BD5FF8" w:rsidRPr="00555160" w:rsidRDefault="00BD5FF8" w:rsidP="0078498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555160">
              <w:rPr>
                <w:rFonts w:asciiTheme="majorHAnsi" w:hAnsiTheme="majorHAnsi" w:cstheme="majorHAnsi"/>
                <w:szCs w:val="20"/>
                <w:lang w:val="en-GB"/>
              </w:rPr>
              <w:t>Uroš Klopčič</w:t>
            </w:r>
          </w:p>
        </w:tc>
        <w:tc>
          <w:tcPr>
            <w:tcW w:w="1337" w:type="dxa"/>
          </w:tcPr>
          <w:p w14:paraId="167223BF" w14:textId="70896275" w:rsidR="00BD5FF8" w:rsidRPr="00555160" w:rsidRDefault="00BD5FF8" w:rsidP="00C619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Pr>
                <w:rFonts w:asciiTheme="majorHAnsi" w:hAnsiTheme="majorHAnsi" w:cstheme="majorHAnsi"/>
                <w:szCs w:val="20"/>
                <w:lang w:val="en-GB"/>
              </w:rPr>
              <w:t>Head of the accounting function</w:t>
            </w:r>
          </w:p>
        </w:tc>
        <w:tc>
          <w:tcPr>
            <w:tcW w:w="2908" w:type="dxa"/>
          </w:tcPr>
          <w:p w14:paraId="177D04B1" w14:textId="77777777" w:rsidR="00BD5FF8" w:rsidRPr="00B665C8" w:rsidRDefault="00BD5FF8" w:rsidP="00BD5F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B665C8">
              <w:rPr>
                <w:rFonts w:asciiTheme="majorHAnsi" w:hAnsiTheme="majorHAnsi" w:cstheme="majorHAnsi"/>
                <w:szCs w:val="20"/>
                <w:lang w:val="en-GB"/>
              </w:rPr>
              <w:t>uros.klopcic@srrs.si</w:t>
            </w:r>
          </w:p>
          <w:p w14:paraId="3229BA97" w14:textId="77777777" w:rsidR="00BD5FF8" w:rsidRPr="00B665C8" w:rsidRDefault="00BD5FF8" w:rsidP="00BD5F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p>
          <w:p w14:paraId="33D223B7" w14:textId="05E806DB" w:rsidR="00BD5FF8" w:rsidRPr="00B665C8" w:rsidRDefault="00BD5FF8" w:rsidP="00BD5F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GB"/>
              </w:rPr>
            </w:pPr>
            <w:r w:rsidRPr="00B665C8">
              <w:rPr>
                <w:rFonts w:asciiTheme="majorHAnsi" w:hAnsiTheme="majorHAnsi" w:cstheme="majorHAnsi"/>
                <w:szCs w:val="20"/>
                <w:lang w:val="en-GB"/>
              </w:rPr>
              <w:t>ozp@srrs.si</w:t>
            </w:r>
          </w:p>
        </w:tc>
      </w:tr>
    </w:tbl>
    <w:p w14:paraId="08DBE3B4" w14:textId="77777777" w:rsidR="00B76205" w:rsidRPr="00555160" w:rsidRDefault="00B76205" w:rsidP="00B76205">
      <w:pPr>
        <w:rPr>
          <w:rFonts w:asciiTheme="majorHAnsi" w:hAnsiTheme="majorHAnsi" w:cstheme="majorHAnsi"/>
          <w:b/>
          <w:iCs/>
          <w:szCs w:val="22"/>
          <w:lang w:val="en-GB"/>
        </w:rPr>
      </w:pPr>
    </w:p>
    <w:p w14:paraId="76BB3715" w14:textId="77777777" w:rsidR="003B5BB3" w:rsidRDefault="003B5BB3" w:rsidP="00B76205">
      <w:pPr>
        <w:rPr>
          <w:rFonts w:asciiTheme="majorHAnsi" w:hAnsiTheme="majorHAnsi" w:cstheme="majorHAnsi"/>
          <w:b/>
          <w:iCs/>
          <w:szCs w:val="22"/>
          <w:lang w:val="en-GB"/>
        </w:rPr>
      </w:pPr>
    </w:p>
    <w:p w14:paraId="073D1C27" w14:textId="77777777" w:rsidR="00836E36" w:rsidRPr="00555160" w:rsidRDefault="00836E36" w:rsidP="00B76205">
      <w:pPr>
        <w:rPr>
          <w:rFonts w:asciiTheme="majorHAnsi" w:hAnsiTheme="majorHAnsi" w:cstheme="majorHAnsi"/>
          <w:b/>
          <w:iCs/>
          <w:szCs w:val="22"/>
          <w:lang w:val="en-GB"/>
        </w:rPr>
      </w:pPr>
    </w:p>
    <w:p w14:paraId="4E6DB53F" w14:textId="77777777" w:rsidR="00B76205" w:rsidRPr="00555160" w:rsidRDefault="00B76205" w:rsidP="00B76205">
      <w:pPr>
        <w:spacing w:before="240" w:after="240"/>
        <w:ind w:left="709" w:hanging="709"/>
        <w:jc w:val="both"/>
        <w:rPr>
          <w:rStyle w:val="Naslov2Znak"/>
          <w:lang w:val="en-GB"/>
        </w:rPr>
      </w:pPr>
      <w:r w:rsidRPr="00555160">
        <w:rPr>
          <w:rFonts w:asciiTheme="majorHAnsi" w:hAnsiTheme="majorHAnsi" w:cstheme="majorHAnsi"/>
          <w:iCs/>
          <w:color w:val="C00000"/>
          <w:sz w:val="28"/>
          <w:szCs w:val="28"/>
          <w:lang w:val="en-GB"/>
        </w:rPr>
        <w:lastRenderedPageBreak/>
        <w:t>7.2.</w:t>
      </w:r>
      <w:r w:rsidRPr="00555160">
        <w:rPr>
          <w:rFonts w:asciiTheme="majorHAnsi" w:hAnsiTheme="majorHAnsi" w:cstheme="majorHAnsi"/>
          <w:iCs/>
          <w:color w:val="C00000"/>
          <w:szCs w:val="22"/>
          <w:lang w:val="en-GB"/>
        </w:rPr>
        <w:tab/>
      </w:r>
      <w:r w:rsidRPr="00555160">
        <w:rPr>
          <w:rStyle w:val="Naslov2Znak"/>
          <w:lang w:val="en-GB"/>
        </w:rPr>
        <w:t xml:space="preserve">Procedure for setting up the joint secretariat </w:t>
      </w:r>
    </w:p>
    <w:p w14:paraId="61CF0AC0" w14:textId="77777777" w:rsidR="000E5469" w:rsidRPr="00555160" w:rsidRDefault="000E5469" w:rsidP="000E5469">
      <w:pPr>
        <w:spacing w:after="200" w:line="276" w:lineRule="auto"/>
        <w:jc w:val="both"/>
        <w:rPr>
          <w:b/>
          <w:i/>
          <w:iCs/>
          <w:noProof/>
          <w:lang w:val="en-GB"/>
        </w:rPr>
      </w:pPr>
      <w:r w:rsidRPr="00555160">
        <w:rPr>
          <w:i/>
          <w:noProof/>
          <w:color w:val="000000"/>
          <w:lang w:val="en-GB"/>
        </w:rPr>
        <w:t>Reference: point (b) of Article 17(6)</w:t>
      </w:r>
    </w:p>
    <w:p w14:paraId="5EDC51EC" w14:textId="77777777" w:rsidR="00836E36" w:rsidRDefault="00836E36" w:rsidP="00800C6A">
      <w:pPr>
        <w:spacing w:after="120" w:line="276" w:lineRule="auto"/>
        <w:jc w:val="both"/>
        <w:rPr>
          <w:rFonts w:asciiTheme="majorHAnsi" w:hAnsiTheme="majorHAnsi" w:cstheme="majorHAnsi"/>
          <w:szCs w:val="20"/>
          <w:lang w:val="en-GB"/>
        </w:rPr>
      </w:pPr>
    </w:p>
    <w:p w14:paraId="453FB356" w14:textId="58D1E57C" w:rsidR="002B4C6F" w:rsidRPr="00555160" w:rsidRDefault="002B4C6F" w:rsidP="00800C6A">
      <w:pPr>
        <w:spacing w:after="12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The MA, after consultation with the Member States/programme partners, sets u</w:t>
      </w:r>
      <w:r w:rsidR="00FB36D4">
        <w:rPr>
          <w:rFonts w:asciiTheme="majorHAnsi" w:hAnsiTheme="majorHAnsi" w:cstheme="majorHAnsi"/>
          <w:szCs w:val="20"/>
          <w:lang w:val="en-GB"/>
        </w:rPr>
        <w:t>p the JS</w:t>
      </w:r>
      <w:r w:rsidRPr="00555160">
        <w:rPr>
          <w:rFonts w:asciiTheme="majorHAnsi" w:hAnsiTheme="majorHAnsi" w:cstheme="majorHAnsi"/>
          <w:szCs w:val="20"/>
          <w:lang w:val="en-GB"/>
        </w:rPr>
        <w:t xml:space="preserve"> for the programme in compliance with Article 17(6)(b) and Article 46(2) of the Interreg Regulation. </w:t>
      </w:r>
    </w:p>
    <w:p w14:paraId="37CFB399" w14:textId="77777777" w:rsidR="002B4C6F" w:rsidRPr="00555160" w:rsidRDefault="002B4C6F" w:rsidP="00800C6A">
      <w:pPr>
        <w:tabs>
          <w:tab w:val="left" w:pos="854"/>
        </w:tabs>
        <w:spacing w:after="12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Based on the successful implementation of the two previous programmes in the 2007-2013 and 2014-2020 periods, the MA ensures a smooth transition and institutional stability by maintaining the basic organisational, structural and implementation arrangements already in place which will ensure that a highly experienced</w:t>
      </w:r>
      <w:r w:rsidR="00766BB1" w:rsidRPr="00555160">
        <w:rPr>
          <w:rFonts w:asciiTheme="majorHAnsi" w:hAnsiTheme="majorHAnsi" w:cstheme="majorHAnsi"/>
          <w:szCs w:val="20"/>
          <w:lang w:val="en-GB"/>
        </w:rPr>
        <w:t>,</w:t>
      </w:r>
      <w:r w:rsidR="00710A6B"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 xml:space="preserve">professional </w:t>
      </w:r>
      <w:r w:rsidR="00437A98" w:rsidRPr="00555160">
        <w:rPr>
          <w:rFonts w:asciiTheme="majorHAnsi" w:hAnsiTheme="majorHAnsi" w:cstheme="majorHAnsi"/>
          <w:szCs w:val="20"/>
          <w:lang w:val="en-GB"/>
        </w:rPr>
        <w:t>and bilateral</w:t>
      </w:r>
      <w:r w:rsidR="00C820EE">
        <w:rPr>
          <w:rFonts w:asciiTheme="majorHAnsi" w:hAnsiTheme="majorHAnsi" w:cstheme="majorHAnsi"/>
          <w:szCs w:val="20"/>
          <w:lang w:val="en-GB"/>
        </w:rPr>
        <w:t>l</w:t>
      </w:r>
      <w:r w:rsidR="00437A98" w:rsidRPr="00555160">
        <w:rPr>
          <w:rFonts w:asciiTheme="majorHAnsi" w:hAnsiTheme="majorHAnsi" w:cstheme="majorHAnsi"/>
          <w:szCs w:val="20"/>
          <w:lang w:val="en-GB"/>
        </w:rPr>
        <w:t>y compos</w:t>
      </w:r>
      <w:r w:rsidR="004E0E64" w:rsidRPr="00555160">
        <w:rPr>
          <w:rFonts w:asciiTheme="majorHAnsi" w:hAnsiTheme="majorHAnsi" w:cstheme="majorHAnsi"/>
          <w:szCs w:val="20"/>
          <w:lang w:val="en-GB"/>
        </w:rPr>
        <w:t>ed</w:t>
      </w:r>
      <w:r w:rsidR="00766BB1" w:rsidRPr="00555160">
        <w:rPr>
          <w:rFonts w:asciiTheme="majorHAnsi" w:hAnsiTheme="majorHAnsi" w:cstheme="majorHAnsi"/>
          <w:szCs w:val="20"/>
          <w:lang w:val="en-GB"/>
        </w:rPr>
        <w:t xml:space="preserve"> </w:t>
      </w:r>
      <w:r w:rsidRPr="00555160">
        <w:rPr>
          <w:rFonts w:asciiTheme="majorHAnsi" w:hAnsiTheme="majorHAnsi" w:cstheme="majorHAnsi"/>
          <w:szCs w:val="20"/>
          <w:lang w:val="en-GB"/>
        </w:rPr>
        <w:t>JS team will support the Programme in the future</w:t>
      </w:r>
      <w:r w:rsidR="00792A1E" w:rsidRPr="00555160">
        <w:rPr>
          <w:rFonts w:asciiTheme="majorHAnsi" w:hAnsiTheme="majorHAnsi" w:cstheme="majorHAnsi"/>
          <w:szCs w:val="20"/>
          <w:lang w:val="en-GB"/>
        </w:rPr>
        <w:t>, too</w:t>
      </w:r>
      <w:r w:rsidRPr="00555160">
        <w:rPr>
          <w:rFonts w:asciiTheme="majorHAnsi" w:hAnsiTheme="majorHAnsi" w:cstheme="majorHAnsi"/>
          <w:szCs w:val="20"/>
          <w:lang w:val="en-GB"/>
        </w:rPr>
        <w:t>. Taking into account the good programme partnership ap</w:t>
      </w:r>
      <w:r w:rsidR="00C820EE">
        <w:rPr>
          <w:rFonts w:asciiTheme="majorHAnsi" w:hAnsiTheme="majorHAnsi" w:cstheme="majorHAnsi"/>
          <w:szCs w:val="20"/>
          <w:lang w:val="en-GB"/>
        </w:rPr>
        <w:t>p</w:t>
      </w:r>
      <w:r w:rsidRPr="00555160">
        <w:rPr>
          <w:rFonts w:asciiTheme="majorHAnsi" w:hAnsiTheme="majorHAnsi" w:cstheme="majorHAnsi"/>
          <w:szCs w:val="20"/>
          <w:lang w:val="en-GB"/>
        </w:rPr>
        <w:t xml:space="preserve">roach, all JS members are selected </w:t>
      </w:r>
      <w:r w:rsidR="00F934C0" w:rsidRPr="00555160">
        <w:rPr>
          <w:rFonts w:asciiTheme="majorHAnsi" w:hAnsiTheme="majorHAnsi" w:cstheme="majorHAnsi"/>
          <w:szCs w:val="20"/>
          <w:lang w:val="en-GB"/>
        </w:rPr>
        <w:t>in a transpa</w:t>
      </w:r>
      <w:r w:rsidR="00615EBD" w:rsidRPr="00555160">
        <w:rPr>
          <w:rFonts w:asciiTheme="majorHAnsi" w:hAnsiTheme="majorHAnsi" w:cstheme="majorHAnsi"/>
          <w:szCs w:val="20"/>
          <w:lang w:val="en-GB"/>
        </w:rPr>
        <w:t xml:space="preserve">rent </w:t>
      </w:r>
      <w:r w:rsidR="00792A1E" w:rsidRPr="00555160">
        <w:rPr>
          <w:rFonts w:asciiTheme="majorHAnsi" w:hAnsiTheme="majorHAnsi" w:cstheme="majorHAnsi"/>
          <w:szCs w:val="20"/>
          <w:lang w:val="en-GB"/>
        </w:rPr>
        <w:t xml:space="preserve">manner </w:t>
      </w:r>
      <w:r w:rsidRPr="00555160">
        <w:rPr>
          <w:rFonts w:asciiTheme="majorHAnsi" w:hAnsiTheme="majorHAnsi" w:cstheme="majorHAnsi"/>
          <w:szCs w:val="20"/>
          <w:lang w:val="en-GB"/>
        </w:rPr>
        <w:t xml:space="preserve">by both Member States and are bilingual/trilingual, possessing representative linguistic competence and relevant </w:t>
      </w:r>
      <w:r w:rsidR="00166C8F" w:rsidRPr="00555160">
        <w:rPr>
          <w:rFonts w:asciiTheme="majorHAnsi" w:hAnsiTheme="majorHAnsi" w:cstheme="majorHAnsi"/>
          <w:szCs w:val="20"/>
          <w:lang w:val="en-GB"/>
        </w:rPr>
        <w:t>programme area</w:t>
      </w:r>
      <w:r w:rsidRPr="00555160">
        <w:rPr>
          <w:rFonts w:asciiTheme="majorHAnsi" w:hAnsiTheme="majorHAnsi" w:cstheme="majorHAnsi"/>
          <w:szCs w:val="20"/>
          <w:lang w:val="en-GB"/>
        </w:rPr>
        <w:t xml:space="preserve"> knowledge.  </w:t>
      </w:r>
    </w:p>
    <w:p w14:paraId="3629C7C1" w14:textId="77777777" w:rsidR="002B4C6F" w:rsidRPr="00555160" w:rsidRDefault="002B4C6F" w:rsidP="00800C6A">
      <w:pPr>
        <w:spacing w:after="12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 xml:space="preserve">The JS </w:t>
      </w:r>
      <w:r w:rsidR="00AD13B8" w:rsidRPr="00555160">
        <w:rPr>
          <w:rFonts w:asciiTheme="majorHAnsi" w:hAnsiTheme="majorHAnsi" w:cstheme="majorHAnsi"/>
          <w:szCs w:val="20"/>
          <w:lang w:val="en-GB"/>
        </w:rPr>
        <w:t xml:space="preserve">will continue </w:t>
      </w:r>
      <w:r w:rsidRPr="00555160">
        <w:rPr>
          <w:rFonts w:asciiTheme="majorHAnsi" w:hAnsiTheme="majorHAnsi" w:cstheme="majorHAnsi"/>
          <w:szCs w:val="20"/>
          <w:lang w:val="en-GB"/>
        </w:rPr>
        <w:t xml:space="preserve">to be located in Maribor, Slovenia, within the official structure of the GODC (Cross-border Programmes </w:t>
      </w:r>
      <w:r w:rsidR="00AD13B8" w:rsidRPr="00555160">
        <w:rPr>
          <w:rFonts w:asciiTheme="majorHAnsi" w:hAnsiTheme="majorHAnsi" w:cstheme="majorHAnsi"/>
          <w:szCs w:val="20"/>
          <w:lang w:val="en-GB"/>
        </w:rPr>
        <w:t>Section</w:t>
      </w:r>
      <w:r w:rsidRPr="00555160">
        <w:rPr>
          <w:rFonts w:asciiTheme="majorHAnsi" w:hAnsiTheme="majorHAnsi" w:cstheme="majorHAnsi"/>
          <w:szCs w:val="20"/>
          <w:lang w:val="en-GB"/>
        </w:rPr>
        <w:t xml:space="preserve">). The structural and implementation arrangements within the hosting organisation will be kept. The JS is set up within the same </w:t>
      </w:r>
      <w:r w:rsidR="00AD13B8" w:rsidRPr="00555160">
        <w:rPr>
          <w:rFonts w:asciiTheme="majorHAnsi" w:hAnsiTheme="majorHAnsi" w:cstheme="majorHAnsi"/>
          <w:szCs w:val="20"/>
          <w:lang w:val="en-GB"/>
        </w:rPr>
        <w:t xml:space="preserve">Section </w:t>
      </w:r>
      <w:r w:rsidRPr="00555160">
        <w:rPr>
          <w:rFonts w:asciiTheme="majorHAnsi" w:hAnsiTheme="majorHAnsi" w:cstheme="majorHAnsi"/>
          <w:szCs w:val="20"/>
          <w:lang w:val="en-GB"/>
        </w:rPr>
        <w:t xml:space="preserve">as the MA. A clear separation of tasks will be ensured within the description of single positions. The JS will work in close cooperation with the MA related to programme coordination and implementation in such a way as to ensure its cooperation on one hand, and its independence from national structures on the other. </w:t>
      </w:r>
    </w:p>
    <w:p w14:paraId="7BE1026A" w14:textId="77777777" w:rsidR="00E25795" w:rsidRPr="00555160" w:rsidRDefault="002B4C6F" w:rsidP="00800C6A">
      <w:pPr>
        <w:spacing w:after="120" w:line="276" w:lineRule="auto"/>
        <w:jc w:val="both"/>
        <w:rPr>
          <w:rFonts w:asciiTheme="majorHAnsi" w:hAnsiTheme="majorHAnsi" w:cstheme="majorHAnsi"/>
          <w:szCs w:val="20"/>
          <w:lang w:val="en-GB"/>
        </w:rPr>
      </w:pPr>
      <w:r w:rsidRPr="00555160">
        <w:rPr>
          <w:rFonts w:asciiTheme="majorHAnsi" w:hAnsiTheme="majorHAnsi" w:cstheme="majorHAnsi"/>
          <w:szCs w:val="20"/>
          <w:lang w:val="en-GB"/>
        </w:rPr>
        <w:t>The JS will continue to assist the MA and the Monitoring Committee in carrying out their respective duties and ensuring that all operational implementation tasks of the programme are fulfilled. The JS will provide support to potential applicants by providing them information on funding opportunities and give beneficiaries assistance in the ef</w:t>
      </w:r>
      <w:r w:rsidR="00C820EE">
        <w:rPr>
          <w:rFonts w:asciiTheme="majorHAnsi" w:hAnsiTheme="majorHAnsi" w:cstheme="majorHAnsi"/>
          <w:szCs w:val="20"/>
          <w:lang w:val="en-GB"/>
        </w:rPr>
        <w:t>f</w:t>
      </w:r>
      <w:r w:rsidRPr="00555160">
        <w:rPr>
          <w:rFonts w:asciiTheme="majorHAnsi" w:hAnsiTheme="majorHAnsi" w:cstheme="majorHAnsi"/>
          <w:szCs w:val="20"/>
          <w:lang w:val="en-GB"/>
        </w:rPr>
        <w:t>icien</w:t>
      </w:r>
      <w:r w:rsidR="00E25795" w:rsidRPr="00555160">
        <w:rPr>
          <w:rFonts w:asciiTheme="majorHAnsi" w:hAnsiTheme="majorHAnsi" w:cstheme="majorHAnsi"/>
          <w:szCs w:val="20"/>
          <w:lang w:val="en-GB"/>
        </w:rPr>
        <w:t>t implementation of operations.</w:t>
      </w:r>
    </w:p>
    <w:p w14:paraId="02268B68" w14:textId="77777777" w:rsidR="00B76205" w:rsidRPr="00555160" w:rsidRDefault="00B76205" w:rsidP="00800C6A">
      <w:pPr>
        <w:rPr>
          <w:rFonts w:asciiTheme="majorHAnsi" w:hAnsiTheme="majorHAnsi" w:cstheme="majorHAnsi"/>
          <w:b/>
          <w:iCs/>
          <w:szCs w:val="22"/>
          <w:lang w:val="en-GB"/>
        </w:rPr>
      </w:pPr>
    </w:p>
    <w:p w14:paraId="1BBEC1AA" w14:textId="77777777" w:rsidR="00B76205" w:rsidRPr="00555160" w:rsidRDefault="00B76205" w:rsidP="00B76205">
      <w:pPr>
        <w:spacing w:before="240" w:after="240"/>
        <w:ind w:left="709" w:hanging="709"/>
        <w:jc w:val="both"/>
        <w:rPr>
          <w:rStyle w:val="Naslov2Znak"/>
          <w:lang w:val="en-GB"/>
        </w:rPr>
      </w:pPr>
      <w:r w:rsidRPr="00555160">
        <w:rPr>
          <w:rFonts w:asciiTheme="majorHAnsi" w:hAnsiTheme="majorHAnsi" w:cstheme="majorHAnsi"/>
          <w:iCs/>
          <w:color w:val="C00000"/>
          <w:sz w:val="28"/>
          <w:szCs w:val="28"/>
          <w:lang w:val="en-GB"/>
        </w:rPr>
        <w:t>7.3</w:t>
      </w:r>
      <w:r w:rsidRPr="00555160">
        <w:rPr>
          <w:rFonts w:asciiTheme="majorHAnsi" w:hAnsiTheme="majorHAnsi" w:cstheme="majorHAnsi"/>
          <w:iCs/>
          <w:color w:val="C00000"/>
          <w:szCs w:val="22"/>
          <w:lang w:val="en-GB"/>
        </w:rPr>
        <w:tab/>
      </w:r>
      <w:r w:rsidRPr="00555160">
        <w:rPr>
          <w:rStyle w:val="Naslov2Znak"/>
          <w:lang w:val="en-GB"/>
        </w:rPr>
        <w:t>Apportionment of liabilities among participating Member States and where a</w:t>
      </w:r>
      <w:r w:rsidR="0049338E" w:rsidRPr="00555160">
        <w:rPr>
          <w:rStyle w:val="Naslov2Znak"/>
          <w:lang w:val="en-GB"/>
        </w:rPr>
        <w:t>pplicable, the third or partner</w:t>
      </w:r>
      <w:r w:rsidRPr="00555160">
        <w:rPr>
          <w:rStyle w:val="Naslov2Znak"/>
          <w:lang w:val="en-GB"/>
        </w:rPr>
        <w:t xml:space="preserve"> countries and OCTs, in the event of financial corrections imposed by the managing authority or the Commission</w:t>
      </w:r>
    </w:p>
    <w:p w14:paraId="00186909" w14:textId="77777777" w:rsidR="000E5469" w:rsidRPr="00555160" w:rsidRDefault="000E5469" w:rsidP="000E5469">
      <w:pPr>
        <w:spacing w:after="200" w:line="276" w:lineRule="auto"/>
        <w:jc w:val="both"/>
        <w:rPr>
          <w:b/>
          <w:i/>
          <w:iCs/>
          <w:noProof/>
          <w:lang w:val="en-GB"/>
        </w:rPr>
      </w:pPr>
      <w:r w:rsidRPr="00555160">
        <w:rPr>
          <w:i/>
          <w:noProof/>
          <w:color w:val="000000"/>
          <w:lang w:val="en-GB"/>
        </w:rPr>
        <w:t>Reference: point (c) of Article 17(6)</w:t>
      </w:r>
    </w:p>
    <w:p w14:paraId="43823352" w14:textId="77777777" w:rsidR="00836E36" w:rsidRDefault="00836E36" w:rsidP="00800C6A">
      <w:pPr>
        <w:spacing w:line="276" w:lineRule="auto"/>
        <w:jc w:val="both"/>
        <w:rPr>
          <w:rFonts w:asciiTheme="majorHAnsi" w:hAnsiTheme="majorHAnsi" w:cstheme="majorHAnsi"/>
          <w:color w:val="000000"/>
          <w:szCs w:val="20"/>
          <w:lang w:val="en-GB"/>
        </w:rPr>
      </w:pPr>
    </w:p>
    <w:p w14:paraId="74F79B57" w14:textId="4282FD58" w:rsidR="00322235" w:rsidRPr="00555160" w:rsidRDefault="00322235"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 arrangements related to the irregula</w:t>
      </w:r>
      <w:r w:rsidR="006A6E61" w:rsidRPr="00555160">
        <w:rPr>
          <w:rFonts w:asciiTheme="majorHAnsi" w:hAnsiTheme="majorHAnsi" w:cstheme="majorHAnsi"/>
          <w:color w:val="000000"/>
          <w:szCs w:val="20"/>
          <w:lang w:val="en-GB"/>
        </w:rPr>
        <w:t>ri</w:t>
      </w:r>
      <w:r w:rsidRPr="00555160">
        <w:rPr>
          <w:rFonts w:asciiTheme="majorHAnsi" w:hAnsiTheme="majorHAnsi" w:cstheme="majorHAnsi"/>
          <w:color w:val="000000"/>
          <w:szCs w:val="20"/>
          <w:lang w:val="en-GB"/>
        </w:rPr>
        <w:t xml:space="preserve">ties which lead to financial corrections and </w:t>
      </w:r>
      <w:r w:rsidR="00AD13B8" w:rsidRPr="00555160">
        <w:rPr>
          <w:rFonts w:asciiTheme="majorHAnsi" w:hAnsiTheme="majorHAnsi" w:cstheme="majorHAnsi"/>
          <w:color w:val="000000"/>
          <w:szCs w:val="20"/>
          <w:lang w:val="en-GB"/>
        </w:rPr>
        <w:t xml:space="preserve">apportioning </w:t>
      </w:r>
      <w:r w:rsidRPr="00555160">
        <w:rPr>
          <w:rFonts w:asciiTheme="majorHAnsi" w:hAnsiTheme="majorHAnsi" w:cstheme="majorHAnsi"/>
          <w:color w:val="000000"/>
          <w:szCs w:val="20"/>
          <w:lang w:val="en-GB"/>
        </w:rPr>
        <w:t>of</w:t>
      </w:r>
      <w:r w:rsidR="00FB36D4">
        <w:rPr>
          <w:rFonts w:asciiTheme="majorHAnsi" w:hAnsiTheme="majorHAnsi" w:cstheme="majorHAnsi"/>
          <w:color w:val="000000"/>
          <w:szCs w:val="20"/>
          <w:lang w:val="en-GB"/>
        </w:rPr>
        <w:t xml:space="preserve"> liabilities among MSs</w:t>
      </w:r>
      <w:r w:rsidRPr="00555160">
        <w:rPr>
          <w:rFonts w:asciiTheme="majorHAnsi" w:hAnsiTheme="majorHAnsi" w:cstheme="majorHAnsi"/>
          <w:color w:val="000000"/>
          <w:szCs w:val="20"/>
          <w:lang w:val="en-GB"/>
        </w:rPr>
        <w:t xml:space="preserve"> will follow the already established, well</w:t>
      </w:r>
      <w:r w:rsidR="006A6E61"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functioning principles from the programming period 2014-2020.  </w:t>
      </w:r>
    </w:p>
    <w:p w14:paraId="5A0F5C2E" w14:textId="77777777" w:rsidR="00624524" w:rsidRPr="00555160" w:rsidRDefault="00624524" w:rsidP="00800C6A">
      <w:pPr>
        <w:spacing w:line="276" w:lineRule="auto"/>
        <w:jc w:val="both"/>
        <w:rPr>
          <w:rFonts w:asciiTheme="majorHAnsi" w:hAnsiTheme="majorHAnsi" w:cstheme="majorHAnsi"/>
          <w:color w:val="000000"/>
          <w:szCs w:val="20"/>
          <w:lang w:val="en-GB"/>
        </w:rPr>
      </w:pPr>
    </w:p>
    <w:p w14:paraId="1A50290E" w14:textId="77777777" w:rsidR="008419F4" w:rsidRPr="00555160" w:rsidRDefault="00322235"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Without prejudice to the M</w:t>
      </w:r>
      <w:r w:rsidR="00992102" w:rsidRPr="00555160">
        <w:rPr>
          <w:rFonts w:asciiTheme="majorHAnsi" w:hAnsiTheme="majorHAnsi" w:cstheme="majorHAnsi"/>
          <w:color w:val="000000"/>
          <w:szCs w:val="20"/>
          <w:lang w:val="en-GB"/>
        </w:rPr>
        <w:t>S</w:t>
      </w:r>
      <w:r w:rsidRPr="00555160">
        <w:rPr>
          <w:rFonts w:asciiTheme="majorHAnsi" w:hAnsiTheme="majorHAnsi" w:cstheme="majorHAnsi"/>
          <w:color w:val="000000"/>
          <w:szCs w:val="20"/>
          <w:lang w:val="en-GB"/>
        </w:rPr>
        <w:t>s’ responsibility to take all required actions for preventing, detecting and correcting irregularities and reporting on irregularities including fraud, according to Article 6</w:t>
      </w:r>
      <w:r w:rsidR="00E97059" w:rsidRPr="00555160">
        <w:rPr>
          <w:rFonts w:asciiTheme="majorHAnsi" w:hAnsiTheme="majorHAnsi" w:cstheme="majorHAnsi"/>
          <w:color w:val="000000"/>
          <w:szCs w:val="20"/>
          <w:lang w:val="en-GB"/>
        </w:rPr>
        <w:t>9</w:t>
      </w:r>
      <w:r w:rsidRPr="00555160">
        <w:rPr>
          <w:rFonts w:asciiTheme="majorHAnsi" w:hAnsiTheme="majorHAnsi" w:cstheme="majorHAnsi"/>
          <w:color w:val="000000"/>
          <w:szCs w:val="20"/>
          <w:lang w:val="en-GB"/>
        </w:rPr>
        <w:t xml:space="preserve"> (2) of the CPR, the MA shall in accordance with Article 52 (1) of the Interreg Regulation ensure that any amount paid as a result of an irregularity is recovered from the Lead Partner (LP). The project partners (PPs) shall then repay the LP any amounts unduly paid. </w:t>
      </w:r>
    </w:p>
    <w:p w14:paraId="1043B77C" w14:textId="77777777" w:rsidR="008419F4" w:rsidRPr="00555160" w:rsidRDefault="008419F4" w:rsidP="00800C6A">
      <w:pPr>
        <w:spacing w:line="276" w:lineRule="auto"/>
        <w:jc w:val="both"/>
        <w:rPr>
          <w:rFonts w:asciiTheme="majorHAnsi" w:hAnsiTheme="majorHAnsi" w:cstheme="majorHAnsi"/>
          <w:color w:val="000000"/>
          <w:szCs w:val="20"/>
          <w:lang w:val="en-GB"/>
        </w:rPr>
      </w:pPr>
    </w:p>
    <w:p w14:paraId="10E2C8C5" w14:textId="77777777" w:rsidR="00322235" w:rsidRPr="00555160" w:rsidRDefault="00322235"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In line with Article 52 (2) of the Interreg Regulation the MA will not recover an amount unduly paid if it does not exceed EUR 250 ERDF (not including interest) paid to an operation in a given accounting year.</w:t>
      </w:r>
    </w:p>
    <w:p w14:paraId="673CF44C" w14:textId="77777777" w:rsidR="00624524" w:rsidRPr="00555160" w:rsidRDefault="00624524" w:rsidP="00800C6A">
      <w:pPr>
        <w:spacing w:line="276" w:lineRule="auto"/>
        <w:jc w:val="both"/>
        <w:rPr>
          <w:rFonts w:asciiTheme="majorHAnsi" w:hAnsiTheme="majorHAnsi" w:cstheme="majorHAnsi"/>
          <w:color w:val="000000"/>
          <w:szCs w:val="20"/>
          <w:lang w:val="en-GB"/>
        </w:rPr>
      </w:pPr>
    </w:p>
    <w:p w14:paraId="2874F36F" w14:textId="77777777" w:rsidR="00322235" w:rsidRPr="00555160" w:rsidRDefault="00322235"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lastRenderedPageBreak/>
        <w:t xml:space="preserve">If the LP does not succeed in securing repayment from a </w:t>
      </w:r>
      <w:r w:rsidR="00E97059" w:rsidRPr="00555160">
        <w:rPr>
          <w:rFonts w:asciiTheme="majorHAnsi" w:hAnsiTheme="majorHAnsi" w:cstheme="majorHAnsi"/>
          <w:color w:val="000000"/>
          <w:szCs w:val="20"/>
          <w:lang w:val="en-GB"/>
        </w:rPr>
        <w:t>PP</w:t>
      </w:r>
      <w:r w:rsidRPr="00555160">
        <w:rPr>
          <w:rFonts w:asciiTheme="majorHAnsi" w:hAnsiTheme="majorHAnsi" w:cstheme="majorHAnsi"/>
          <w:color w:val="000000"/>
          <w:szCs w:val="20"/>
          <w:lang w:val="en-GB"/>
        </w:rPr>
        <w:t xml:space="preserve"> or if the MA does not succeed in securing repayment from the LP, the MS on whose territory the </w:t>
      </w:r>
      <w:r w:rsidR="002D178E" w:rsidRPr="00555160">
        <w:rPr>
          <w:rFonts w:asciiTheme="majorHAnsi" w:hAnsiTheme="majorHAnsi" w:cstheme="majorHAnsi"/>
          <w:color w:val="000000"/>
          <w:szCs w:val="20"/>
          <w:lang w:val="en-GB"/>
        </w:rPr>
        <w:t>LP or PP</w:t>
      </w:r>
      <w:r w:rsidR="00E97059"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xml:space="preserve">concerned is located </w:t>
      </w:r>
      <w:r w:rsidR="00E97059" w:rsidRPr="00555160">
        <w:rPr>
          <w:rFonts w:asciiTheme="majorHAnsi" w:hAnsiTheme="majorHAnsi" w:cstheme="majorHAnsi"/>
          <w:color w:val="000000"/>
          <w:szCs w:val="20"/>
          <w:lang w:val="en-GB"/>
        </w:rPr>
        <w:t xml:space="preserve">(in case of an EGTC where it is registered) </w:t>
      </w:r>
      <w:r w:rsidRPr="00555160">
        <w:rPr>
          <w:rFonts w:asciiTheme="majorHAnsi" w:hAnsiTheme="majorHAnsi" w:cstheme="majorHAnsi"/>
          <w:color w:val="000000"/>
          <w:szCs w:val="20"/>
          <w:lang w:val="en-GB"/>
        </w:rPr>
        <w:t>shall, in accordance with Article 52 (3) of the Interreg Regulation, reimburse the MA the amounts unduly paid to th</w:t>
      </w:r>
      <w:r w:rsidR="00E97059" w:rsidRPr="00555160">
        <w:rPr>
          <w:rFonts w:asciiTheme="majorHAnsi" w:hAnsiTheme="majorHAnsi" w:cstheme="majorHAnsi"/>
          <w:color w:val="000000"/>
          <w:szCs w:val="20"/>
          <w:lang w:val="en-GB"/>
        </w:rPr>
        <w:t>at</w:t>
      </w:r>
      <w:r w:rsidRPr="00555160">
        <w:rPr>
          <w:rFonts w:asciiTheme="majorHAnsi" w:hAnsiTheme="majorHAnsi" w:cstheme="majorHAnsi"/>
          <w:color w:val="000000"/>
          <w:szCs w:val="20"/>
          <w:lang w:val="en-GB"/>
        </w:rPr>
        <w:t xml:space="preserve"> partner. </w:t>
      </w:r>
      <w:r w:rsidR="00A54D38" w:rsidRPr="00555160">
        <w:rPr>
          <w:rFonts w:asciiTheme="majorHAnsi" w:hAnsiTheme="majorHAnsi" w:cstheme="majorHAnsi"/>
          <w:color w:val="000000"/>
          <w:szCs w:val="20"/>
          <w:lang w:val="en-GB"/>
        </w:rPr>
        <w:t xml:space="preserve">The MS of Austria is represented by three </w:t>
      </w:r>
      <w:r w:rsidR="006A6E61" w:rsidRPr="00555160">
        <w:rPr>
          <w:rFonts w:asciiTheme="majorHAnsi" w:hAnsiTheme="majorHAnsi" w:cstheme="majorHAnsi"/>
          <w:color w:val="000000"/>
          <w:szCs w:val="20"/>
          <w:lang w:val="en-GB"/>
        </w:rPr>
        <w:t xml:space="preserve">regions involved </w:t>
      </w:r>
      <w:r w:rsidR="00220627">
        <w:rPr>
          <w:rFonts w:asciiTheme="majorHAnsi" w:hAnsiTheme="majorHAnsi" w:cstheme="majorHAnsi"/>
          <w:color w:val="000000"/>
          <w:szCs w:val="20"/>
          <w:lang w:val="en-GB"/>
        </w:rPr>
        <w:t>in the programme</w:t>
      </w:r>
      <w:r w:rsidR="00A54D38" w:rsidRPr="00555160">
        <w:rPr>
          <w:rFonts w:asciiTheme="majorHAnsi" w:hAnsiTheme="majorHAnsi" w:cstheme="majorHAnsi"/>
          <w:color w:val="000000"/>
          <w:szCs w:val="20"/>
          <w:lang w:val="en-GB"/>
        </w:rPr>
        <w:t xml:space="preserve">: </w:t>
      </w:r>
      <w:r w:rsidR="00992102" w:rsidRPr="00555160">
        <w:rPr>
          <w:rFonts w:asciiTheme="majorHAnsi" w:hAnsiTheme="majorHAnsi" w:cstheme="majorHAnsi"/>
          <w:color w:val="000000"/>
          <w:szCs w:val="20"/>
          <w:lang w:val="en-GB"/>
        </w:rPr>
        <w:t xml:space="preserve">the Federal States of </w:t>
      </w:r>
      <w:r w:rsidR="00A54D38" w:rsidRPr="00555160">
        <w:rPr>
          <w:rFonts w:asciiTheme="majorHAnsi" w:hAnsiTheme="majorHAnsi" w:cstheme="majorHAnsi"/>
          <w:color w:val="000000"/>
          <w:szCs w:val="20"/>
          <w:lang w:val="en-GB"/>
        </w:rPr>
        <w:t>Burgenland</w:t>
      </w:r>
      <w:r w:rsidR="00FD3F34" w:rsidRPr="00555160">
        <w:rPr>
          <w:rFonts w:asciiTheme="majorHAnsi" w:hAnsiTheme="majorHAnsi" w:cstheme="majorHAnsi"/>
          <w:color w:val="000000"/>
          <w:szCs w:val="20"/>
          <w:lang w:val="en-GB"/>
        </w:rPr>
        <w:t>,</w:t>
      </w:r>
      <w:r w:rsidR="00A54D38" w:rsidRPr="00555160">
        <w:rPr>
          <w:rFonts w:asciiTheme="majorHAnsi" w:hAnsiTheme="majorHAnsi" w:cstheme="majorHAnsi"/>
          <w:color w:val="000000"/>
          <w:szCs w:val="20"/>
          <w:lang w:val="en-GB"/>
        </w:rPr>
        <w:t xml:space="preserve"> </w:t>
      </w:r>
      <w:r w:rsidR="00FD38D8" w:rsidRPr="00555160">
        <w:rPr>
          <w:rFonts w:asciiTheme="majorHAnsi" w:hAnsiTheme="majorHAnsi" w:cstheme="majorHAnsi"/>
          <w:color w:val="000000"/>
          <w:szCs w:val="20"/>
          <w:lang w:val="en-GB"/>
        </w:rPr>
        <w:t>Kärnten and</w:t>
      </w:r>
      <w:r w:rsidR="00A54D38" w:rsidRPr="00555160">
        <w:rPr>
          <w:rFonts w:asciiTheme="majorHAnsi" w:hAnsiTheme="majorHAnsi" w:cstheme="majorHAnsi"/>
          <w:color w:val="000000"/>
          <w:szCs w:val="20"/>
          <w:lang w:val="en-GB"/>
        </w:rPr>
        <w:t xml:space="preserve"> Steiermark</w:t>
      </w:r>
      <w:r w:rsidR="00FD3F34" w:rsidRPr="00555160">
        <w:rPr>
          <w:rFonts w:asciiTheme="majorHAnsi" w:hAnsiTheme="majorHAnsi" w:cstheme="majorHAnsi"/>
          <w:color w:val="000000"/>
          <w:szCs w:val="20"/>
          <w:lang w:val="en-GB"/>
        </w:rPr>
        <w:t>.</w:t>
      </w:r>
      <w:r w:rsidR="00A54D38" w:rsidRPr="00555160">
        <w:rPr>
          <w:rFonts w:asciiTheme="majorHAnsi" w:hAnsiTheme="majorHAnsi" w:cstheme="majorHAnsi"/>
          <w:color w:val="000000"/>
          <w:szCs w:val="20"/>
          <w:lang w:val="en-GB"/>
        </w:rPr>
        <w:t xml:space="preserve"> The MS of Slovenia is represented by </w:t>
      </w:r>
      <w:r w:rsidR="000E32FC" w:rsidRPr="00555160">
        <w:rPr>
          <w:rFonts w:asciiTheme="majorHAnsi" w:hAnsiTheme="majorHAnsi" w:cstheme="majorHAnsi"/>
          <w:color w:val="000000"/>
          <w:szCs w:val="20"/>
          <w:lang w:val="en-GB"/>
        </w:rPr>
        <w:t xml:space="preserve">the </w:t>
      </w:r>
      <w:r w:rsidR="00A54D38" w:rsidRPr="00555160">
        <w:rPr>
          <w:rFonts w:asciiTheme="majorHAnsi" w:hAnsiTheme="majorHAnsi" w:cstheme="majorHAnsi"/>
          <w:color w:val="000000"/>
          <w:szCs w:val="20"/>
          <w:lang w:val="en-GB"/>
        </w:rPr>
        <w:t xml:space="preserve">Government Office for Development and European Cohesion Policy. </w:t>
      </w:r>
      <w:r w:rsidR="000E32FC" w:rsidRPr="00555160">
        <w:rPr>
          <w:rFonts w:asciiTheme="majorHAnsi" w:hAnsiTheme="majorHAnsi" w:cstheme="majorHAnsi"/>
          <w:color w:val="000000"/>
          <w:szCs w:val="20"/>
          <w:lang w:val="en-GB"/>
        </w:rPr>
        <w:t>The final decision on financial liability is taken by</w:t>
      </w:r>
      <w:r w:rsidR="00A54D38" w:rsidRPr="00555160">
        <w:rPr>
          <w:rFonts w:asciiTheme="majorHAnsi" w:hAnsiTheme="majorHAnsi" w:cstheme="majorHAnsi"/>
          <w:color w:val="000000"/>
          <w:szCs w:val="20"/>
          <w:lang w:val="en-GB"/>
        </w:rPr>
        <w:t xml:space="preserve"> the Monitoring Committee on a case</w:t>
      </w:r>
      <w:r w:rsidR="000E32FC" w:rsidRPr="00555160">
        <w:rPr>
          <w:rFonts w:asciiTheme="majorHAnsi" w:hAnsiTheme="majorHAnsi" w:cstheme="majorHAnsi"/>
          <w:color w:val="000000"/>
          <w:szCs w:val="20"/>
          <w:lang w:val="en-GB"/>
        </w:rPr>
        <w:t>-</w:t>
      </w:r>
      <w:r w:rsidR="00A54D38" w:rsidRPr="00555160">
        <w:rPr>
          <w:rFonts w:asciiTheme="majorHAnsi" w:hAnsiTheme="majorHAnsi" w:cstheme="majorHAnsi"/>
          <w:color w:val="000000"/>
          <w:szCs w:val="20"/>
          <w:lang w:val="en-GB"/>
        </w:rPr>
        <w:t>by</w:t>
      </w:r>
      <w:r w:rsidR="000E32FC" w:rsidRPr="00555160">
        <w:rPr>
          <w:rFonts w:asciiTheme="majorHAnsi" w:hAnsiTheme="majorHAnsi" w:cstheme="majorHAnsi"/>
          <w:color w:val="000000"/>
          <w:szCs w:val="20"/>
          <w:lang w:val="en-GB"/>
        </w:rPr>
        <w:t>-</w:t>
      </w:r>
      <w:r w:rsidR="00A54D38" w:rsidRPr="00555160">
        <w:rPr>
          <w:rFonts w:asciiTheme="majorHAnsi" w:hAnsiTheme="majorHAnsi" w:cstheme="majorHAnsi"/>
          <w:color w:val="000000"/>
          <w:szCs w:val="20"/>
          <w:lang w:val="en-GB"/>
        </w:rPr>
        <w:t>case basis</w:t>
      </w:r>
      <w:r w:rsidR="000E32FC" w:rsidRPr="00555160">
        <w:rPr>
          <w:rFonts w:asciiTheme="majorHAnsi" w:hAnsiTheme="majorHAnsi" w:cstheme="majorHAnsi"/>
          <w:color w:val="000000"/>
          <w:szCs w:val="20"/>
          <w:lang w:val="en-GB"/>
        </w:rPr>
        <w:t xml:space="preserve">. </w:t>
      </w:r>
      <w:r w:rsidR="00A54D38" w:rsidRPr="00555160">
        <w:rPr>
          <w:rFonts w:asciiTheme="majorHAnsi" w:hAnsiTheme="majorHAnsi" w:cstheme="majorHAnsi"/>
          <w:color w:val="000000"/>
          <w:szCs w:val="20"/>
          <w:lang w:val="en-GB"/>
        </w:rPr>
        <w:t xml:space="preserve"> </w:t>
      </w:r>
      <w:r w:rsidRPr="00555160">
        <w:rPr>
          <w:rFonts w:asciiTheme="majorHAnsi" w:hAnsiTheme="majorHAnsi" w:cstheme="majorHAnsi"/>
          <w:color w:val="000000"/>
          <w:szCs w:val="20"/>
          <w:lang w:val="en-GB"/>
        </w:rPr>
        <w:t xml:space="preserve">The MA is responsible for reimbursing the amounts recovered to the general budget of the Union, in accordance with the apportionment of liabilities among the participating </w:t>
      </w:r>
      <w:r w:rsidR="00E97059" w:rsidRPr="00555160">
        <w:rPr>
          <w:rFonts w:asciiTheme="majorHAnsi" w:hAnsiTheme="majorHAnsi" w:cstheme="majorHAnsi"/>
          <w:color w:val="000000"/>
          <w:szCs w:val="20"/>
          <w:lang w:val="en-GB"/>
        </w:rPr>
        <w:t>MSs</w:t>
      </w:r>
      <w:r w:rsidRPr="00555160">
        <w:rPr>
          <w:rFonts w:asciiTheme="majorHAnsi" w:hAnsiTheme="majorHAnsi" w:cstheme="majorHAnsi"/>
          <w:color w:val="000000"/>
          <w:szCs w:val="20"/>
          <w:lang w:val="en-GB"/>
        </w:rPr>
        <w:t xml:space="preserve"> as laid down below. The MA will reimburse the funds to the Union once the amounts are recovered from the LP/PP/MS.</w:t>
      </w:r>
    </w:p>
    <w:p w14:paraId="29ABAB6A" w14:textId="77777777" w:rsidR="00624524" w:rsidRPr="00555160" w:rsidRDefault="00624524" w:rsidP="00800C6A">
      <w:pPr>
        <w:spacing w:line="276" w:lineRule="auto"/>
        <w:jc w:val="both"/>
        <w:rPr>
          <w:rFonts w:asciiTheme="majorHAnsi" w:hAnsiTheme="majorHAnsi" w:cstheme="majorHAnsi"/>
          <w:color w:val="000000"/>
          <w:szCs w:val="20"/>
          <w:lang w:val="en-GB"/>
        </w:rPr>
      </w:pPr>
    </w:p>
    <w:p w14:paraId="39DBBCED" w14:textId="77777777" w:rsidR="00322235" w:rsidRPr="00555160" w:rsidRDefault="00322235"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Should the MA bear any legal expenses for recovery recourse proceedings – initiated after consultation and in mutual agreement with the respective MS – even if the proceedings are unsuccessful</w:t>
      </w:r>
      <w:r w:rsidR="006A6E61" w:rsidRPr="00555160">
        <w:rPr>
          <w:rFonts w:asciiTheme="majorHAnsi" w:hAnsiTheme="majorHAnsi" w:cstheme="majorHAnsi"/>
          <w:color w:val="000000"/>
          <w:szCs w:val="20"/>
          <w:lang w:val="en-GB"/>
        </w:rPr>
        <w:t xml:space="preserve">, they </w:t>
      </w:r>
      <w:r w:rsidRPr="00555160">
        <w:rPr>
          <w:rFonts w:asciiTheme="majorHAnsi" w:hAnsiTheme="majorHAnsi" w:cstheme="majorHAnsi"/>
          <w:color w:val="000000"/>
          <w:szCs w:val="20"/>
          <w:lang w:val="en-GB"/>
        </w:rPr>
        <w:t xml:space="preserve">will be reimbursed by the MS hosting the LP or PP responsible for the said procedure. </w:t>
      </w:r>
    </w:p>
    <w:p w14:paraId="3DEBAB83" w14:textId="77777777" w:rsidR="00624524" w:rsidRPr="00555160" w:rsidRDefault="00624524" w:rsidP="00800C6A">
      <w:pPr>
        <w:spacing w:line="276" w:lineRule="auto"/>
        <w:jc w:val="both"/>
        <w:rPr>
          <w:rFonts w:asciiTheme="majorHAnsi" w:hAnsiTheme="majorHAnsi" w:cstheme="majorHAnsi"/>
          <w:color w:val="000000"/>
          <w:szCs w:val="20"/>
          <w:lang w:val="en-GB"/>
        </w:rPr>
      </w:pPr>
    </w:p>
    <w:p w14:paraId="151F8B25" w14:textId="77777777" w:rsidR="00322235" w:rsidRPr="00555160" w:rsidRDefault="00322235"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Since MSs have the overall liability for the ERDF support granted to LPs or PPs located on their territories, they shall ensure that any financial corrections required will be secured and they shall seek to recover any amounts lost as a result of an irregularity or negligence caused by a beneficiary located in their territory. Where appropriate, a MS may also charge interest on late payments. </w:t>
      </w:r>
    </w:p>
    <w:p w14:paraId="7629DA03" w14:textId="77777777" w:rsidR="00624524" w:rsidRPr="00555160" w:rsidRDefault="00624524" w:rsidP="00800C6A">
      <w:pPr>
        <w:spacing w:line="276" w:lineRule="auto"/>
        <w:jc w:val="both"/>
        <w:rPr>
          <w:rFonts w:asciiTheme="majorHAnsi" w:hAnsiTheme="majorHAnsi" w:cstheme="majorHAnsi"/>
          <w:color w:val="000000"/>
          <w:szCs w:val="20"/>
          <w:lang w:val="en-GB"/>
        </w:rPr>
      </w:pPr>
    </w:p>
    <w:p w14:paraId="3E9DA18C" w14:textId="77777777" w:rsidR="00322235" w:rsidRPr="00555160" w:rsidRDefault="00322235"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In accordance with Article 52 (4) of the Interreg Regulation, once the MS has reimbursed the MA any amounts unduly paid to a partner, it may continue or start a recovery procedure against that partner pursuant to its national law. </w:t>
      </w:r>
    </w:p>
    <w:p w14:paraId="404B4676" w14:textId="77777777" w:rsidR="00624524" w:rsidRPr="00555160" w:rsidRDefault="00624524" w:rsidP="00800C6A">
      <w:pPr>
        <w:spacing w:line="276" w:lineRule="auto"/>
        <w:jc w:val="both"/>
        <w:rPr>
          <w:rFonts w:asciiTheme="majorHAnsi" w:hAnsiTheme="majorHAnsi" w:cstheme="majorHAnsi"/>
          <w:color w:val="000000"/>
          <w:szCs w:val="20"/>
          <w:lang w:val="en-GB"/>
        </w:rPr>
      </w:pPr>
    </w:p>
    <w:p w14:paraId="22DAE51A" w14:textId="77777777" w:rsidR="00322235" w:rsidRPr="00555160" w:rsidRDefault="00E97059"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Where</w:t>
      </w:r>
      <w:r w:rsidR="00322235" w:rsidRPr="00555160">
        <w:rPr>
          <w:rFonts w:asciiTheme="majorHAnsi" w:hAnsiTheme="majorHAnsi" w:cstheme="majorHAnsi"/>
          <w:color w:val="000000"/>
          <w:szCs w:val="20"/>
          <w:lang w:val="en-GB"/>
        </w:rPr>
        <w:t xml:space="preserve"> the </w:t>
      </w:r>
      <w:r w:rsidRPr="00555160">
        <w:rPr>
          <w:rFonts w:asciiTheme="majorHAnsi" w:hAnsiTheme="majorHAnsi" w:cstheme="majorHAnsi"/>
          <w:color w:val="000000"/>
          <w:szCs w:val="20"/>
          <w:lang w:val="en-GB"/>
        </w:rPr>
        <w:t>MS</w:t>
      </w:r>
      <w:r w:rsidR="00322235" w:rsidRPr="00555160">
        <w:rPr>
          <w:rFonts w:asciiTheme="majorHAnsi" w:hAnsiTheme="majorHAnsi" w:cstheme="majorHAnsi"/>
          <w:color w:val="000000"/>
          <w:szCs w:val="20"/>
          <w:lang w:val="en-GB"/>
        </w:rPr>
        <w:t xml:space="preserve"> has not reimbursed the MA any amount unduly paid to a partner, in accordance with Article 52 (5) of the Interreg Regulation, th</w:t>
      </w:r>
      <w:r w:rsidRPr="00555160">
        <w:rPr>
          <w:rFonts w:asciiTheme="majorHAnsi" w:hAnsiTheme="majorHAnsi" w:cstheme="majorHAnsi"/>
          <w:color w:val="000000"/>
          <w:szCs w:val="20"/>
          <w:lang w:val="en-GB"/>
        </w:rPr>
        <w:t>ose</w:t>
      </w:r>
      <w:r w:rsidR="00322235" w:rsidRPr="00555160">
        <w:rPr>
          <w:rFonts w:asciiTheme="majorHAnsi" w:hAnsiTheme="majorHAnsi" w:cstheme="majorHAnsi"/>
          <w:color w:val="000000"/>
          <w:szCs w:val="20"/>
          <w:lang w:val="en-GB"/>
        </w:rPr>
        <w:t xml:space="preserve"> amounts shall be subject to a recovery order by the European Commission (EC) which </w:t>
      </w:r>
      <w:r w:rsidRPr="00555160">
        <w:rPr>
          <w:rFonts w:asciiTheme="majorHAnsi" w:hAnsiTheme="majorHAnsi" w:cstheme="majorHAnsi"/>
          <w:color w:val="000000"/>
          <w:szCs w:val="20"/>
          <w:lang w:val="en-GB"/>
        </w:rPr>
        <w:t>shall</w:t>
      </w:r>
      <w:r w:rsidR="00322235" w:rsidRPr="00555160">
        <w:rPr>
          <w:rFonts w:asciiTheme="majorHAnsi" w:hAnsiTheme="majorHAnsi" w:cstheme="majorHAnsi"/>
          <w:color w:val="000000"/>
          <w:szCs w:val="20"/>
          <w:lang w:val="en-GB"/>
        </w:rPr>
        <w:t xml:space="preserve"> be executed, where possible, by offsetting to the </w:t>
      </w:r>
      <w:r w:rsidRPr="00555160">
        <w:rPr>
          <w:rFonts w:asciiTheme="majorHAnsi" w:hAnsiTheme="majorHAnsi" w:cstheme="majorHAnsi"/>
          <w:color w:val="000000"/>
          <w:szCs w:val="20"/>
          <w:lang w:val="en-GB"/>
        </w:rPr>
        <w:t>MS</w:t>
      </w:r>
      <w:r w:rsidR="00FD3F34" w:rsidRPr="00555160">
        <w:rPr>
          <w:rFonts w:asciiTheme="majorHAnsi" w:hAnsiTheme="majorHAnsi" w:cstheme="majorHAnsi"/>
          <w:color w:val="000000"/>
          <w:szCs w:val="20"/>
          <w:lang w:val="en-GB"/>
        </w:rPr>
        <w:t>.</w:t>
      </w:r>
      <w:r w:rsidR="00322235" w:rsidRPr="00555160">
        <w:rPr>
          <w:rFonts w:asciiTheme="majorHAnsi" w:hAnsiTheme="majorHAnsi" w:cstheme="majorHAnsi"/>
          <w:color w:val="000000"/>
          <w:szCs w:val="20"/>
          <w:lang w:val="en-GB"/>
        </w:rPr>
        <w:t xml:space="preserve"> Such recovery shall not constitute a financial correction and shall not reduce the support from the ERDF to the respective Interreg programme. The offsetting shall concern subsequent payments to the same Interreg programme. In such an eventuality, the </w:t>
      </w:r>
      <w:r w:rsidRPr="00555160">
        <w:rPr>
          <w:rFonts w:asciiTheme="majorHAnsi" w:hAnsiTheme="majorHAnsi" w:cstheme="majorHAnsi"/>
          <w:color w:val="000000"/>
          <w:szCs w:val="20"/>
          <w:lang w:val="en-GB"/>
        </w:rPr>
        <w:t>MA</w:t>
      </w:r>
      <w:r w:rsidR="00322235" w:rsidRPr="00555160">
        <w:rPr>
          <w:rFonts w:asciiTheme="majorHAnsi" w:hAnsiTheme="majorHAnsi" w:cstheme="majorHAnsi"/>
          <w:color w:val="000000"/>
          <w:szCs w:val="20"/>
          <w:lang w:val="en-GB"/>
        </w:rPr>
        <w:t xml:space="preserve"> will start bilateral discussions with the </w:t>
      </w:r>
      <w:r w:rsidRPr="00555160">
        <w:rPr>
          <w:rFonts w:asciiTheme="majorHAnsi" w:hAnsiTheme="majorHAnsi" w:cstheme="majorHAnsi"/>
          <w:color w:val="000000"/>
          <w:szCs w:val="20"/>
          <w:lang w:val="en-GB"/>
        </w:rPr>
        <w:t>concerned MS</w:t>
      </w:r>
      <w:r w:rsidR="00322235" w:rsidRPr="00555160">
        <w:rPr>
          <w:rFonts w:asciiTheme="majorHAnsi" w:hAnsiTheme="majorHAnsi" w:cstheme="majorHAnsi"/>
          <w:color w:val="000000"/>
          <w:szCs w:val="20"/>
          <w:lang w:val="en-GB"/>
        </w:rPr>
        <w:t xml:space="preserve"> at fault so as to find a joint solution</w:t>
      </w:r>
      <w:r w:rsidR="00164915" w:rsidRPr="00555160">
        <w:rPr>
          <w:rFonts w:asciiTheme="majorHAnsi" w:hAnsiTheme="majorHAnsi" w:cstheme="majorHAnsi"/>
          <w:color w:val="000000"/>
          <w:szCs w:val="20"/>
          <w:lang w:val="en-GB"/>
        </w:rPr>
        <w:t xml:space="preserve"> on how and from where to offset the amount deducted by the EC</w:t>
      </w:r>
      <w:r w:rsidR="00322235" w:rsidRPr="00555160">
        <w:rPr>
          <w:rFonts w:asciiTheme="majorHAnsi" w:hAnsiTheme="majorHAnsi" w:cstheme="majorHAnsi"/>
          <w:color w:val="000000"/>
          <w:szCs w:val="20"/>
          <w:lang w:val="en-GB"/>
        </w:rPr>
        <w:t xml:space="preserve">. </w:t>
      </w:r>
    </w:p>
    <w:p w14:paraId="4293CDD1" w14:textId="77777777" w:rsidR="00624524" w:rsidRPr="00555160" w:rsidRDefault="00624524" w:rsidP="00800C6A">
      <w:pPr>
        <w:spacing w:line="276" w:lineRule="auto"/>
        <w:jc w:val="both"/>
        <w:rPr>
          <w:rFonts w:asciiTheme="majorHAnsi" w:hAnsiTheme="majorHAnsi" w:cstheme="majorHAnsi"/>
          <w:color w:val="000000"/>
          <w:szCs w:val="20"/>
          <w:lang w:val="en-GB"/>
        </w:rPr>
      </w:pPr>
    </w:p>
    <w:p w14:paraId="3B4BADAF" w14:textId="77777777" w:rsidR="00322235" w:rsidRPr="00555160" w:rsidRDefault="00322235"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As stated in Article 6</w:t>
      </w:r>
      <w:r w:rsidR="0062094A" w:rsidRPr="00555160">
        <w:rPr>
          <w:rFonts w:asciiTheme="majorHAnsi" w:hAnsiTheme="majorHAnsi" w:cstheme="majorHAnsi"/>
          <w:color w:val="000000"/>
          <w:szCs w:val="20"/>
          <w:lang w:val="en-GB"/>
        </w:rPr>
        <w:t>9</w:t>
      </w:r>
      <w:r w:rsidRPr="00555160">
        <w:rPr>
          <w:rFonts w:asciiTheme="majorHAnsi" w:hAnsiTheme="majorHAnsi" w:cstheme="majorHAnsi"/>
          <w:color w:val="000000"/>
          <w:szCs w:val="20"/>
          <w:lang w:val="en-GB"/>
        </w:rPr>
        <w:t xml:space="preserve"> (12) of the CPR, MSs shall report on irregularities in accordance with the criteria for determining the cases of irregularity to be reported, the data to be provided and the format for reporting set out in Annex XVII of the CPR. Irregularities shall be reported by the MS in which the </w:t>
      </w:r>
      <w:r w:rsidR="0062094A" w:rsidRPr="00555160">
        <w:rPr>
          <w:rFonts w:asciiTheme="majorHAnsi" w:hAnsiTheme="majorHAnsi" w:cstheme="majorHAnsi"/>
          <w:color w:val="000000"/>
          <w:szCs w:val="20"/>
          <w:lang w:val="en-GB"/>
        </w:rPr>
        <w:t xml:space="preserve">irregular </w:t>
      </w:r>
      <w:r w:rsidRPr="00555160">
        <w:rPr>
          <w:rFonts w:asciiTheme="majorHAnsi" w:hAnsiTheme="majorHAnsi" w:cstheme="majorHAnsi"/>
          <w:color w:val="000000"/>
          <w:szCs w:val="20"/>
          <w:lang w:val="en-GB"/>
        </w:rPr>
        <w:t xml:space="preserve">expenditure is </w:t>
      </w:r>
      <w:r w:rsidR="0062094A" w:rsidRPr="00555160">
        <w:rPr>
          <w:rFonts w:asciiTheme="majorHAnsi" w:hAnsiTheme="majorHAnsi" w:cstheme="majorHAnsi"/>
          <w:color w:val="000000"/>
          <w:szCs w:val="20"/>
          <w:lang w:val="en-GB"/>
        </w:rPr>
        <w:t>incurred by the LP/PP and paid in</w:t>
      </w:r>
      <w:r w:rsidRPr="00555160">
        <w:rPr>
          <w:rFonts w:asciiTheme="majorHAnsi" w:hAnsiTheme="majorHAnsi" w:cstheme="majorHAnsi"/>
          <w:color w:val="000000"/>
          <w:szCs w:val="20"/>
          <w:lang w:val="en-GB"/>
        </w:rPr>
        <w:t xml:space="preserve"> implementing the project. The </w:t>
      </w:r>
      <w:r w:rsidR="0062094A" w:rsidRPr="00555160">
        <w:rPr>
          <w:rFonts w:asciiTheme="majorHAnsi" w:hAnsiTheme="majorHAnsi" w:cstheme="majorHAnsi"/>
          <w:color w:val="000000"/>
          <w:szCs w:val="20"/>
          <w:lang w:val="en-GB"/>
        </w:rPr>
        <w:t xml:space="preserve">reporting </w:t>
      </w:r>
      <w:r w:rsidRPr="00555160">
        <w:rPr>
          <w:rFonts w:asciiTheme="majorHAnsi" w:hAnsiTheme="majorHAnsi" w:cstheme="majorHAnsi"/>
          <w:color w:val="000000"/>
          <w:szCs w:val="20"/>
          <w:lang w:val="en-GB"/>
        </w:rPr>
        <w:t xml:space="preserve">MS shall at the same time inform the MA </w:t>
      </w:r>
      <w:r w:rsidR="00931B6D" w:rsidRPr="00555160">
        <w:rPr>
          <w:rFonts w:asciiTheme="majorHAnsi" w:hAnsiTheme="majorHAnsi" w:cstheme="majorHAnsi"/>
          <w:color w:val="000000"/>
          <w:szCs w:val="20"/>
          <w:lang w:val="en-GB"/>
        </w:rPr>
        <w:t>and</w:t>
      </w:r>
      <w:r w:rsidRPr="00555160">
        <w:rPr>
          <w:rFonts w:asciiTheme="majorHAnsi" w:hAnsiTheme="majorHAnsi" w:cstheme="majorHAnsi"/>
          <w:color w:val="000000"/>
          <w:szCs w:val="20"/>
          <w:lang w:val="en-GB"/>
        </w:rPr>
        <w:t xml:space="preserve"> the Audit Authority (AA)</w:t>
      </w:r>
      <w:r w:rsidR="00931B6D" w:rsidRPr="00555160">
        <w:rPr>
          <w:rFonts w:asciiTheme="majorHAnsi" w:hAnsiTheme="majorHAnsi" w:cstheme="majorHAnsi"/>
          <w:color w:val="000000"/>
          <w:szCs w:val="20"/>
          <w:lang w:val="en-GB"/>
        </w:rPr>
        <w:t xml:space="preserve"> of the programme</w:t>
      </w:r>
      <w:r w:rsidRPr="00555160">
        <w:rPr>
          <w:rFonts w:asciiTheme="majorHAnsi" w:hAnsiTheme="majorHAnsi" w:cstheme="majorHAnsi"/>
          <w:color w:val="000000"/>
          <w:szCs w:val="20"/>
          <w:lang w:val="en-GB"/>
        </w:rPr>
        <w:t xml:space="preserve">. </w:t>
      </w:r>
    </w:p>
    <w:p w14:paraId="6152D57C" w14:textId="77777777" w:rsidR="00624524" w:rsidRPr="00555160" w:rsidRDefault="00624524" w:rsidP="00800C6A">
      <w:pPr>
        <w:spacing w:line="276" w:lineRule="auto"/>
        <w:jc w:val="both"/>
        <w:rPr>
          <w:rFonts w:asciiTheme="majorHAnsi" w:hAnsiTheme="majorHAnsi" w:cstheme="majorHAnsi"/>
          <w:color w:val="000000"/>
          <w:szCs w:val="20"/>
          <w:lang w:val="en-GB"/>
        </w:rPr>
      </w:pPr>
    </w:p>
    <w:p w14:paraId="41D4D7C1" w14:textId="77777777" w:rsidR="00322235" w:rsidRPr="00555160" w:rsidRDefault="00322235"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The </w:t>
      </w:r>
      <w:r w:rsidR="0065168A" w:rsidRPr="00555160">
        <w:rPr>
          <w:rFonts w:asciiTheme="majorHAnsi" w:hAnsiTheme="majorHAnsi" w:cstheme="majorHAnsi"/>
          <w:color w:val="000000"/>
          <w:szCs w:val="20"/>
          <w:lang w:val="en-GB"/>
        </w:rPr>
        <w:t>MSs</w:t>
      </w:r>
      <w:r w:rsidRPr="00555160">
        <w:rPr>
          <w:rFonts w:asciiTheme="majorHAnsi" w:hAnsiTheme="majorHAnsi" w:cstheme="majorHAnsi"/>
          <w:color w:val="000000"/>
          <w:szCs w:val="20"/>
          <w:lang w:val="en-GB"/>
        </w:rPr>
        <w:t xml:space="preserve"> will bear liability in connection with the use of the Interreg programme ERDF funding as follows: </w:t>
      </w:r>
    </w:p>
    <w:p w14:paraId="1D65DB8F" w14:textId="77777777" w:rsidR="00164915" w:rsidRPr="00555160" w:rsidRDefault="00624524"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 </w:t>
      </w:r>
      <w:r w:rsidR="00322235" w:rsidRPr="00555160">
        <w:rPr>
          <w:rFonts w:asciiTheme="majorHAnsi" w:hAnsiTheme="majorHAnsi" w:cstheme="majorHAnsi"/>
          <w:color w:val="000000"/>
          <w:szCs w:val="20"/>
          <w:lang w:val="en-GB"/>
        </w:rPr>
        <w:t xml:space="preserve">Each </w:t>
      </w:r>
      <w:r w:rsidR="0065168A" w:rsidRPr="00555160">
        <w:rPr>
          <w:rFonts w:asciiTheme="majorHAnsi" w:hAnsiTheme="majorHAnsi" w:cstheme="majorHAnsi"/>
          <w:color w:val="000000"/>
          <w:szCs w:val="20"/>
          <w:lang w:val="en-GB"/>
        </w:rPr>
        <w:t xml:space="preserve">MS </w:t>
      </w:r>
      <w:r w:rsidR="00322235" w:rsidRPr="00555160">
        <w:rPr>
          <w:rFonts w:asciiTheme="majorHAnsi" w:hAnsiTheme="majorHAnsi" w:cstheme="majorHAnsi"/>
          <w:color w:val="000000"/>
          <w:szCs w:val="20"/>
          <w:lang w:val="en-GB"/>
        </w:rPr>
        <w:t xml:space="preserve">bears liability for possible financial consequences of irregularities caused by the </w:t>
      </w:r>
      <w:r w:rsidR="00164915" w:rsidRPr="00555160">
        <w:rPr>
          <w:rFonts w:asciiTheme="majorHAnsi" w:hAnsiTheme="majorHAnsi" w:cstheme="majorHAnsi"/>
          <w:color w:val="000000"/>
          <w:szCs w:val="20"/>
          <w:lang w:val="en-GB"/>
        </w:rPr>
        <w:t>LPs</w:t>
      </w:r>
      <w:r w:rsidR="00322235" w:rsidRPr="00555160">
        <w:rPr>
          <w:rFonts w:asciiTheme="majorHAnsi" w:hAnsiTheme="majorHAnsi" w:cstheme="majorHAnsi"/>
          <w:color w:val="000000"/>
          <w:szCs w:val="20"/>
          <w:lang w:val="en-GB"/>
        </w:rPr>
        <w:t xml:space="preserve"> and </w:t>
      </w:r>
      <w:r w:rsidR="00164915" w:rsidRPr="00555160">
        <w:rPr>
          <w:rFonts w:asciiTheme="majorHAnsi" w:hAnsiTheme="majorHAnsi" w:cstheme="majorHAnsi"/>
          <w:color w:val="000000"/>
          <w:szCs w:val="20"/>
          <w:lang w:val="en-GB"/>
        </w:rPr>
        <w:t>PPs</w:t>
      </w:r>
      <w:r w:rsidR="00322235" w:rsidRPr="00555160">
        <w:rPr>
          <w:rFonts w:asciiTheme="majorHAnsi" w:hAnsiTheme="majorHAnsi" w:cstheme="majorHAnsi"/>
          <w:color w:val="000000"/>
          <w:szCs w:val="20"/>
          <w:lang w:val="en-GB"/>
        </w:rPr>
        <w:t xml:space="preserve"> located on its territory.</w:t>
      </w:r>
    </w:p>
    <w:p w14:paraId="67A4CB9F" w14:textId="77777777" w:rsidR="0065168A" w:rsidRPr="00555160" w:rsidRDefault="00AE38D8"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 </w:t>
      </w:r>
      <w:r w:rsidR="00164915" w:rsidRPr="00555160">
        <w:rPr>
          <w:rFonts w:asciiTheme="majorHAnsi" w:hAnsiTheme="majorHAnsi" w:cstheme="majorHAnsi"/>
          <w:color w:val="000000"/>
          <w:szCs w:val="20"/>
          <w:lang w:val="en-GB"/>
        </w:rPr>
        <w:t xml:space="preserve">In case of a systemic irregularity or financial correction (decided by the programme authorities or the </w:t>
      </w:r>
      <w:r w:rsidR="0065168A" w:rsidRPr="00555160">
        <w:rPr>
          <w:rFonts w:asciiTheme="majorHAnsi" w:hAnsiTheme="majorHAnsi" w:cstheme="majorHAnsi"/>
          <w:color w:val="000000"/>
          <w:szCs w:val="20"/>
          <w:lang w:val="en-GB"/>
        </w:rPr>
        <w:t>EC</w:t>
      </w:r>
      <w:r w:rsidR="00164915" w:rsidRPr="00555160">
        <w:rPr>
          <w:rFonts w:asciiTheme="majorHAnsi" w:hAnsiTheme="majorHAnsi" w:cstheme="majorHAnsi"/>
          <w:color w:val="000000"/>
          <w:szCs w:val="20"/>
          <w:lang w:val="en-GB"/>
        </w:rPr>
        <w:t xml:space="preserve">), the </w:t>
      </w:r>
      <w:r w:rsidR="0065168A" w:rsidRPr="00555160">
        <w:rPr>
          <w:rFonts w:asciiTheme="majorHAnsi" w:hAnsiTheme="majorHAnsi" w:cstheme="majorHAnsi"/>
          <w:color w:val="000000"/>
          <w:szCs w:val="20"/>
          <w:lang w:val="en-GB"/>
        </w:rPr>
        <w:t>MS</w:t>
      </w:r>
      <w:r w:rsidR="00164915" w:rsidRPr="00555160">
        <w:rPr>
          <w:rFonts w:asciiTheme="majorHAnsi" w:hAnsiTheme="majorHAnsi" w:cstheme="majorHAnsi"/>
          <w:color w:val="000000"/>
          <w:szCs w:val="20"/>
          <w:lang w:val="en-GB"/>
        </w:rPr>
        <w:t xml:space="preserve"> will bear the financial consequences in proportion to the relevant irregularity detected on the respective </w:t>
      </w:r>
      <w:r w:rsidR="0065168A" w:rsidRPr="00555160">
        <w:rPr>
          <w:rFonts w:asciiTheme="majorHAnsi" w:hAnsiTheme="majorHAnsi" w:cstheme="majorHAnsi"/>
          <w:color w:val="000000"/>
          <w:szCs w:val="20"/>
          <w:lang w:val="en-GB"/>
        </w:rPr>
        <w:t>MS</w:t>
      </w:r>
      <w:r w:rsidR="00154256" w:rsidRPr="00555160">
        <w:rPr>
          <w:rFonts w:asciiTheme="majorHAnsi" w:hAnsiTheme="majorHAnsi" w:cstheme="majorHAnsi"/>
          <w:color w:val="000000"/>
          <w:szCs w:val="20"/>
          <w:lang w:val="en-GB"/>
        </w:rPr>
        <w:t>´s</w:t>
      </w:r>
      <w:r w:rsidR="0065168A" w:rsidRPr="00555160">
        <w:rPr>
          <w:rFonts w:asciiTheme="majorHAnsi" w:hAnsiTheme="majorHAnsi" w:cstheme="majorHAnsi"/>
          <w:color w:val="000000"/>
          <w:szCs w:val="20"/>
          <w:lang w:val="en-GB"/>
        </w:rPr>
        <w:t xml:space="preserve"> </w:t>
      </w:r>
      <w:r w:rsidR="00164915" w:rsidRPr="00555160">
        <w:rPr>
          <w:rFonts w:asciiTheme="majorHAnsi" w:hAnsiTheme="majorHAnsi" w:cstheme="majorHAnsi"/>
          <w:color w:val="000000"/>
          <w:szCs w:val="20"/>
          <w:lang w:val="en-GB"/>
        </w:rPr>
        <w:t>territory.</w:t>
      </w:r>
    </w:p>
    <w:p w14:paraId="38248853" w14:textId="77777777" w:rsidR="00322235" w:rsidRPr="00555160" w:rsidRDefault="00624524"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 xml:space="preserve">- </w:t>
      </w:r>
      <w:r w:rsidR="00322235" w:rsidRPr="00555160">
        <w:rPr>
          <w:rFonts w:asciiTheme="majorHAnsi" w:hAnsiTheme="majorHAnsi" w:cstheme="majorHAnsi"/>
          <w:color w:val="000000"/>
          <w:szCs w:val="20"/>
          <w:lang w:val="en-GB"/>
        </w:rPr>
        <w:t xml:space="preserve">For a systemic irregularity or financial correction on programme level that cannot be linked to a specific </w:t>
      </w:r>
      <w:r w:rsidR="0065168A" w:rsidRPr="00555160">
        <w:rPr>
          <w:rFonts w:asciiTheme="majorHAnsi" w:hAnsiTheme="majorHAnsi" w:cstheme="majorHAnsi"/>
          <w:color w:val="000000"/>
          <w:szCs w:val="20"/>
          <w:lang w:val="en-GB"/>
        </w:rPr>
        <w:t>MS</w:t>
      </w:r>
      <w:r w:rsidR="00322235" w:rsidRPr="00555160">
        <w:rPr>
          <w:rFonts w:asciiTheme="majorHAnsi" w:hAnsiTheme="majorHAnsi" w:cstheme="majorHAnsi"/>
          <w:color w:val="000000"/>
          <w:szCs w:val="20"/>
          <w:lang w:val="en-GB"/>
        </w:rPr>
        <w:t xml:space="preserve">, the liability shall be jointly borne by the </w:t>
      </w:r>
      <w:r w:rsidR="0065168A" w:rsidRPr="00555160">
        <w:rPr>
          <w:rFonts w:asciiTheme="majorHAnsi" w:hAnsiTheme="majorHAnsi" w:cstheme="majorHAnsi"/>
          <w:color w:val="000000"/>
          <w:szCs w:val="20"/>
          <w:lang w:val="en-GB"/>
        </w:rPr>
        <w:t>MSs</w:t>
      </w:r>
      <w:r w:rsidR="00322235" w:rsidRPr="00555160">
        <w:rPr>
          <w:rFonts w:asciiTheme="majorHAnsi" w:hAnsiTheme="majorHAnsi" w:cstheme="majorHAnsi"/>
          <w:color w:val="000000"/>
          <w:szCs w:val="20"/>
          <w:lang w:val="en-GB"/>
        </w:rPr>
        <w:t xml:space="preserve"> in proportion to the ERDF claimed for </w:t>
      </w:r>
      <w:r w:rsidR="0062094A" w:rsidRPr="00555160">
        <w:rPr>
          <w:rFonts w:asciiTheme="majorHAnsi" w:hAnsiTheme="majorHAnsi" w:cstheme="majorHAnsi"/>
          <w:color w:val="000000"/>
          <w:szCs w:val="20"/>
          <w:lang w:val="en-GB"/>
        </w:rPr>
        <w:t>LPs and PPs</w:t>
      </w:r>
      <w:r w:rsidR="0065168A" w:rsidRPr="00555160">
        <w:rPr>
          <w:rFonts w:asciiTheme="majorHAnsi" w:hAnsiTheme="majorHAnsi" w:cstheme="majorHAnsi"/>
          <w:color w:val="000000"/>
          <w:szCs w:val="20"/>
          <w:lang w:val="en-GB"/>
        </w:rPr>
        <w:t xml:space="preserve"> (located on MS´s territories)</w:t>
      </w:r>
      <w:r w:rsidR="00322235" w:rsidRPr="00555160">
        <w:rPr>
          <w:rFonts w:asciiTheme="majorHAnsi" w:hAnsiTheme="majorHAnsi" w:cstheme="majorHAnsi"/>
          <w:color w:val="000000"/>
          <w:szCs w:val="20"/>
          <w:lang w:val="en-GB"/>
        </w:rPr>
        <w:t xml:space="preserve"> to the EC for the period which forms the basis for the financial correction.</w:t>
      </w:r>
    </w:p>
    <w:p w14:paraId="6C8EB1C4" w14:textId="77777777" w:rsidR="00624524" w:rsidRPr="00555160" w:rsidRDefault="00624524" w:rsidP="00800C6A">
      <w:pPr>
        <w:spacing w:line="276" w:lineRule="auto"/>
        <w:jc w:val="both"/>
        <w:rPr>
          <w:rFonts w:asciiTheme="majorHAnsi" w:hAnsiTheme="majorHAnsi" w:cstheme="majorHAnsi"/>
          <w:color w:val="000000"/>
          <w:szCs w:val="20"/>
          <w:lang w:val="en-GB"/>
        </w:rPr>
      </w:pPr>
    </w:p>
    <w:p w14:paraId="39468F56" w14:textId="77777777" w:rsidR="00E25795" w:rsidRPr="00555160" w:rsidRDefault="00322235" w:rsidP="00800C6A">
      <w:pPr>
        <w:spacing w:line="276" w:lineRule="auto"/>
        <w:jc w:val="both"/>
        <w:rPr>
          <w:rFonts w:asciiTheme="majorHAnsi" w:hAnsiTheme="majorHAnsi" w:cstheme="majorHAnsi"/>
          <w:color w:val="000000"/>
          <w:szCs w:val="20"/>
          <w:lang w:val="en-GB"/>
        </w:rPr>
      </w:pPr>
      <w:r w:rsidRPr="00555160">
        <w:rPr>
          <w:rFonts w:asciiTheme="majorHAnsi" w:hAnsiTheme="majorHAnsi" w:cstheme="majorHAnsi"/>
          <w:color w:val="000000"/>
          <w:szCs w:val="20"/>
          <w:lang w:val="en-GB"/>
        </w:rPr>
        <w:t>The liability principles described above shall also apply to financial corrections to Technical Assistance (TA) calculated in compliance with Article 27 of the Interreg regulation, since such corrections would be the direct consequence of project</w:t>
      </w:r>
      <w:r w:rsidR="00435930" w:rsidRPr="00555160">
        <w:rPr>
          <w:rFonts w:asciiTheme="majorHAnsi" w:hAnsiTheme="majorHAnsi" w:cstheme="majorHAnsi"/>
          <w:color w:val="000000"/>
          <w:szCs w:val="20"/>
          <w:lang w:val="en-GB"/>
        </w:rPr>
        <w:t>-</w:t>
      </w:r>
      <w:r w:rsidRPr="00555160">
        <w:rPr>
          <w:rFonts w:asciiTheme="majorHAnsi" w:hAnsiTheme="majorHAnsi" w:cstheme="majorHAnsi"/>
          <w:color w:val="000000"/>
          <w:szCs w:val="20"/>
          <w:lang w:val="en-GB"/>
        </w:rPr>
        <w:t xml:space="preserve">related irregularities (whether systemic or not) if they cannot be reused. The MA will keep </w:t>
      </w:r>
      <w:r w:rsidRPr="00555160">
        <w:rPr>
          <w:rFonts w:asciiTheme="majorHAnsi" w:hAnsiTheme="majorHAnsi" w:cstheme="majorHAnsi"/>
          <w:color w:val="000000"/>
          <w:szCs w:val="20"/>
          <w:lang w:val="en-GB"/>
        </w:rPr>
        <w:lastRenderedPageBreak/>
        <w:t xml:space="preserve">the MSs informed about all irregularities and their impact on TA. At the end of the programming period, the MA will carry out a reconciliation to verify </w:t>
      </w:r>
      <w:r w:rsidR="000745AF" w:rsidRPr="00555160">
        <w:rPr>
          <w:rFonts w:asciiTheme="majorHAnsi" w:hAnsiTheme="majorHAnsi" w:cstheme="majorHAnsi"/>
          <w:color w:val="000000"/>
          <w:szCs w:val="20"/>
          <w:lang w:val="en-GB"/>
        </w:rPr>
        <w:t xml:space="preserve">whether </w:t>
      </w:r>
      <w:r w:rsidRPr="00555160">
        <w:rPr>
          <w:rFonts w:asciiTheme="majorHAnsi" w:hAnsiTheme="majorHAnsi" w:cstheme="majorHAnsi"/>
          <w:color w:val="000000"/>
          <w:szCs w:val="20"/>
          <w:lang w:val="en-GB"/>
        </w:rPr>
        <w:t xml:space="preserve">there is a remaining balance of irregularities that have affected the TA budget. In case of a remaining balance, the MA will inform </w:t>
      </w:r>
      <w:r w:rsidR="00B15E3C" w:rsidRPr="00555160">
        <w:rPr>
          <w:rFonts w:asciiTheme="majorHAnsi" w:hAnsiTheme="majorHAnsi" w:cstheme="majorHAnsi"/>
          <w:color w:val="000000"/>
          <w:szCs w:val="20"/>
          <w:lang w:val="en-GB"/>
        </w:rPr>
        <w:t xml:space="preserve">and ask </w:t>
      </w:r>
      <w:r w:rsidRPr="00555160">
        <w:rPr>
          <w:rFonts w:asciiTheme="majorHAnsi" w:hAnsiTheme="majorHAnsi" w:cstheme="majorHAnsi"/>
          <w:color w:val="000000"/>
          <w:szCs w:val="20"/>
          <w:lang w:val="en-GB"/>
        </w:rPr>
        <w:t>the respective MS</w:t>
      </w:r>
      <w:r w:rsidR="00B15E3C" w:rsidRPr="00555160">
        <w:rPr>
          <w:rFonts w:asciiTheme="majorHAnsi" w:hAnsiTheme="majorHAnsi" w:cstheme="majorHAnsi"/>
          <w:color w:val="000000"/>
          <w:szCs w:val="20"/>
          <w:lang w:val="en-GB"/>
        </w:rPr>
        <w:t>/MSs</w:t>
      </w:r>
      <w:r w:rsidRPr="00555160">
        <w:rPr>
          <w:rFonts w:asciiTheme="majorHAnsi" w:hAnsiTheme="majorHAnsi" w:cstheme="majorHAnsi"/>
          <w:color w:val="000000"/>
          <w:szCs w:val="20"/>
          <w:lang w:val="en-GB"/>
        </w:rPr>
        <w:t xml:space="preserve"> and ask MS to reimburse the corresponding ERDF amount. </w:t>
      </w:r>
    </w:p>
    <w:p w14:paraId="62F595B4" w14:textId="77777777" w:rsidR="00330309" w:rsidRPr="00555160" w:rsidRDefault="00330309" w:rsidP="00800C6A">
      <w:pPr>
        <w:spacing w:before="120" w:after="120" w:line="276" w:lineRule="auto"/>
        <w:jc w:val="both"/>
        <w:rPr>
          <w:rFonts w:asciiTheme="majorHAnsi" w:hAnsiTheme="majorHAnsi" w:cstheme="majorHAnsi"/>
          <w:b/>
          <w:iCs/>
          <w:szCs w:val="22"/>
          <w:lang w:val="en-GB"/>
        </w:rPr>
      </w:pPr>
    </w:p>
    <w:p w14:paraId="027D14D4" w14:textId="77777777" w:rsidR="00B76205" w:rsidRPr="00555160" w:rsidRDefault="00B76205" w:rsidP="00330309">
      <w:pPr>
        <w:pStyle w:val="Naslov1"/>
      </w:pPr>
      <w:bookmarkStart w:id="60" w:name="_Toc100641740"/>
      <w:r w:rsidRPr="00555160">
        <w:t>Use of unit costs, lump sums, flat rates and financing not linked to costs</w:t>
      </w:r>
      <w:bookmarkEnd w:id="60"/>
    </w:p>
    <w:p w14:paraId="1394B4DA" w14:textId="77777777" w:rsidR="000E5469" w:rsidRPr="00555160" w:rsidRDefault="000E5469" w:rsidP="000E5469">
      <w:pPr>
        <w:spacing w:before="240" w:after="240" w:line="276" w:lineRule="auto"/>
        <w:rPr>
          <w:i/>
          <w:noProof/>
          <w:lang w:val="en-GB"/>
        </w:rPr>
      </w:pPr>
      <w:r w:rsidRPr="00555160">
        <w:rPr>
          <w:i/>
          <w:noProof/>
          <w:lang w:val="en-GB"/>
        </w:rPr>
        <w:t xml:space="preserve">Reference: Articles 94 and 95 </w:t>
      </w:r>
      <w:r w:rsidR="0049338E" w:rsidRPr="00555160">
        <w:rPr>
          <w:rFonts w:eastAsia="Calibri"/>
          <w:noProof/>
          <w:lang w:val="en-GB"/>
        </w:rPr>
        <w:t>of Regulation (EU) 2021/1060 (CPR)</w:t>
      </w:r>
    </w:p>
    <w:p w14:paraId="4AEACCA3" w14:textId="221A8246" w:rsidR="000E5469" w:rsidRPr="00555160" w:rsidRDefault="000E5469" w:rsidP="000E5469">
      <w:pPr>
        <w:pStyle w:val="Napis"/>
        <w:rPr>
          <w:lang w:val="en-GB"/>
        </w:rPr>
      </w:pPr>
      <w:bookmarkStart w:id="61" w:name="_Toc73441795"/>
      <w:r w:rsidRPr="00555160">
        <w:rPr>
          <w:lang w:val="en-GB"/>
        </w:rPr>
        <w:t xml:space="preserve">Table </w:t>
      </w:r>
      <w:r w:rsidR="003F5783" w:rsidRPr="00555160">
        <w:rPr>
          <w:lang w:val="en-GB"/>
        </w:rPr>
        <w:fldChar w:fldCharType="begin"/>
      </w:r>
      <w:r w:rsidR="00513075" w:rsidRPr="00555160">
        <w:rPr>
          <w:lang w:val="en-GB"/>
        </w:rPr>
        <w:instrText xml:space="preserve"> SEQ Table \* ARABIC </w:instrText>
      </w:r>
      <w:r w:rsidR="003F5783" w:rsidRPr="00555160">
        <w:rPr>
          <w:lang w:val="en-GB"/>
        </w:rPr>
        <w:fldChar w:fldCharType="separate"/>
      </w:r>
      <w:r w:rsidR="00C4575B">
        <w:rPr>
          <w:noProof/>
          <w:lang w:val="en-GB"/>
        </w:rPr>
        <w:t>26</w:t>
      </w:r>
      <w:r w:rsidR="003F5783" w:rsidRPr="00555160">
        <w:rPr>
          <w:noProof/>
          <w:lang w:val="en-GB"/>
        </w:rPr>
        <w:fldChar w:fldCharType="end"/>
      </w:r>
      <w:r w:rsidRPr="00555160">
        <w:rPr>
          <w:lang w:val="en-GB"/>
        </w:rPr>
        <w:t>: Use of unit costs, lump sums, flat rates and financing not linked to costs</w:t>
      </w:r>
      <w:bookmarkEnd w:id="6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B76205" w:rsidRPr="00555160" w14:paraId="6FE48371" w14:textId="77777777" w:rsidTr="00C6194D">
        <w:tc>
          <w:tcPr>
            <w:tcW w:w="5920" w:type="dxa"/>
          </w:tcPr>
          <w:p w14:paraId="2CB977F6" w14:textId="77777777" w:rsidR="00B76205" w:rsidRPr="00555160" w:rsidRDefault="000E5469" w:rsidP="00C6194D">
            <w:pPr>
              <w:spacing w:before="120" w:after="200" w:line="276" w:lineRule="auto"/>
              <w:rPr>
                <w:rFonts w:asciiTheme="majorHAnsi" w:hAnsiTheme="majorHAnsi" w:cstheme="majorHAnsi"/>
                <w:b/>
                <w:bCs/>
                <w:szCs w:val="20"/>
                <w:lang w:val="en-GB"/>
              </w:rPr>
            </w:pPr>
            <w:r w:rsidRPr="00555160">
              <w:rPr>
                <w:rFonts w:asciiTheme="majorHAnsi" w:hAnsiTheme="majorHAnsi" w:cstheme="majorHAnsi"/>
                <w:b/>
                <w:bCs/>
                <w:szCs w:val="20"/>
                <w:lang w:val="en-GB"/>
              </w:rPr>
              <w:t>Intended use of Articles 94 and 95</w:t>
            </w:r>
          </w:p>
        </w:tc>
        <w:tc>
          <w:tcPr>
            <w:tcW w:w="1701" w:type="dxa"/>
          </w:tcPr>
          <w:p w14:paraId="623BDDAD" w14:textId="77777777" w:rsidR="00B76205" w:rsidRPr="00555160" w:rsidRDefault="00B76205" w:rsidP="00C6194D">
            <w:pPr>
              <w:spacing w:before="120" w:after="200" w:line="276" w:lineRule="auto"/>
              <w:rPr>
                <w:rFonts w:asciiTheme="majorHAnsi" w:hAnsiTheme="majorHAnsi" w:cstheme="majorHAnsi"/>
                <w:b/>
                <w:bCs/>
                <w:szCs w:val="20"/>
                <w:lang w:val="en-GB"/>
              </w:rPr>
            </w:pPr>
            <w:r w:rsidRPr="00555160">
              <w:rPr>
                <w:rFonts w:asciiTheme="majorHAnsi" w:hAnsiTheme="majorHAnsi" w:cstheme="majorHAnsi"/>
                <w:b/>
                <w:bCs/>
                <w:szCs w:val="20"/>
                <w:lang w:val="en-GB"/>
              </w:rPr>
              <w:t>YES</w:t>
            </w:r>
          </w:p>
        </w:tc>
        <w:tc>
          <w:tcPr>
            <w:tcW w:w="1701" w:type="dxa"/>
          </w:tcPr>
          <w:p w14:paraId="2DB4105D" w14:textId="77777777" w:rsidR="00B76205" w:rsidRPr="00555160" w:rsidRDefault="00B76205" w:rsidP="00C6194D">
            <w:pPr>
              <w:spacing w:before="120" w:after="200" w:line="276" w:lineRule="auto"/>
              <w:rPr>
                <w:rFonts w:asciiTheme="majorHAnsi" w:hAnsiTheme="majorHAnsi" w:cstheme="majorHAnsi"/>
                <w:b/>
                <w:bCs/>
                <w:szCs w:val="20"/>
                <w:lang w:val="en-GB"/>
              </w:rPr>
            </w:pPr>
            <w:r w:rsidRPr="00555160">
              <w:rPr>
                <w:rFonts w:asciiTheme="majorHAnsi" w:hAnsiTheme="majorHAnsi" w:cstheme="majorHAnsi"/>
                <w:b/>
                <w:bCs/>
                <w:szCs w:val="20"/>
                <w:lang w:val="en-GB"/>
              </w:rPr>
              <w:t>NO</w:t>
            </w:r>
          </w:p>
        </w:tc>
      </w:tr>
      <w:tr w:rsidR="00B76205" w:rsidRPr="00555160" w14:paraId="2A58E8E2" w14:textId="77777777" w:rsidTr="00C6194D">
        <w:tc>
          <w:tcPr>
            <w:tcW w:w="5920" w:type="dxa"/>
          </w:tcPr>
          <w:p w14:paraId="2C938714" w14:textId="77777777" w:rsidR="00B76205" w:rsidRPr="00555160" w:rsidRDefault="000E5469" w:rsidP="00C6194D">
            <w:pPr>
              <w:spacing w:before="120" w:after="200" w:line="276" w:lineRule="auto"/>
              <w:rPr>
                <w:rFonts w:asciiTheme="majorHAnsi" w:hAnsiTheme="majorHAnsi" w:cstheme="majorHAnsi"/>
                <w:szCs w:val="20"/>
                <w:lang w:val="en-GB"/>
              </w:rPr>
            </w:pPr>
            <w:r w:rsidRPr="00555160">
              <w:rPr>
                <w:rFonts w:asciiTheme="majorHAnsi" w:hAnsiTheme="majorHAnsi" w:cstheme="majorHAnsi"/>
                <w:bCs/>
                <w:noProof/>
                <w:szCs w:val="20"/>
                <w:lang w:val="en-GB"/>
              </w:rPr>
              <w:t>From the adoption the programme will make use of reimbursement of the Union contribution based on  unit costs, lump sums and flat rates under priority according to Article 94 CPR (if yes, fill in Appendix 1)</w:t>
            </w:r>
          </w:p>
        </w:tc>
        <w:tc>
          <w:tcPr>
            <w:tcW w:w="1701" w:type="dxa"/>
          </w:tcPr>
          <w:p w14:paraId="32B1DC03" w14:textId="77777777" w:rsidR="00B76205" w:rsidRPr="00555160" w:rsidRDefault="003F5783" w:rsidP="00C6194D">
            <w:pPr>
              <w:spacing w:before="120" w:after="200" w:line="276" w:lineRule="auto"/>
              <w:rPr>
                <w:rFonts w:asciiTheme="majorHAnsi" w:hAnsiTheme="majorHAnsi" w:cstheme="majorHAnsi"/>
                <w:b/>
                <w:bCs/>
                <w:szCs w:val="20"/>
                <w:lang w:val="en-GB"/>
              </w:rPr>
            </w:pPr>
            <w:r w:rsidRPr="00555160">
              <w:rPr>
                <w:rFonts w:asciiTheme="majorHAnsi" w:hAnsiTheme="majorHAnsi" w:cstheme="majorHAnsi"/>
                <w:b/>
                <w:bCs/>
                <w:szCs w:val="20"/>
                <w:lang w:val="en-GB"/>
              </w:rPr>
              <w:fldChar w:fldCharType="begin">
                <w:ffData>
                  <w:name w:val="Check2"/>
                  <w:enabled/>
                  <w:calcOnExit w:val="0"/>
                  <w:checkBox>
                    <w:sizeAuto/>
                    <w:default w:val="0"/>
                  </w:checkBox>
                </w:ffData>
              </w:fldChar>
            </w:r>
            <w:r w:rsidR="00B76205" w:rsidRPr="00555160">
              <w:rPr>
                <w:rFonts w:asciiTheme="majorHAnsi" w:hAnsiTheme="majorHAnsi" w:cstheme="majorHAnsi"/>
                <w:b/>
                <w:bCs/>
                <w:szCs w:val="20"/>
                <w:lang w:val="en-GB"/>
              </w:rPr>
              <w:instrText xml:space="preserve"> FORMCHECKBOX </w:instrText>
            </w:r>
            <w:r w:rsidR="00C43F5C">
              <w:rPr>
                <w:rFonts w:asciiTheme="majorHAnsi" w:hAnsiTheme="majorHAnsi" w:cstheme="majorHAnsi"/>
                <w:b/>
                <w:bCs/>
                <w:szCs w:val="20"/>
                <w:lang w:val="en-GB"/>
              </w:rPr>
            </w:r>
            <w:r w:rsidR="00C43F5C">
              <w:rPr>
                <w:rFonts w:asciiTheme="majorHAnsi" w:hAnsiTheme="majorHAnsi" w:cstheme="majorHAnsi"/>
                <w:b/>
                <w:bCs/>
                <w:szCs w:val="20"/>
                <w:lang w:val="en-GB"/>
              </w:rPr>
              <w:fldChar w:fldCharType="separate"/>
            </w:r>
            <w:r w:rsidRPr="00555160">
              <w:rPr>
                <w:rFonts w:asciiTheme="majorHAnsi" w:hAnsiTheme="majorHAnsi" w:cstheme="majorHAnsi"/>
                <w:b/>
                <w:bCs/>
                <w:szCs w:val="20"/>
                <w:lang w:val="en-GB"/>
              </w:rPr>
              <w:fldChar w:fldCharType="end"/>
            </w:r>
          </w:p>
        </w:tc>
        <w:tc>
          <w:tcPr>
            <w:tcW w:w="1701" w:type="dxa"/>
          </w:tcPr>
          <w:p w14:paraId="6C523F72" w14:textId="77777777" w:rsidR="00B76205" w:rsidRPr="00555160" w:rsidRDefault="003F5783" w:rsidP="00C6194D">
            <w:pPr>
              <w:spacing w:before="120" w:after="200" w:line="276" w:lineRule="auto"/>
              <w:rPr>
                <w:rFonts w:asciiTheme="majorHAnsi" w:hAnsiTheme="majorHAnsi" w:cstheme="majorHAnsi"/>
                <w:b/>
                <w:bCs/>
                <w:szCs w:val="20"/>
                <w:lang w:val="en-GB"/>
              </w:rPr>
            </w:pPr>
            <w:r w:rsidRPr="00555160">
              <w:rPr>
                <w:rFonts w:asciiTheme="majorHAnsi" w:hAnsiTheme="majorHAnsi" w:cstheme="majorHAnsi"/>
                <w:b/>
                <w:bCs/>
                <w:szCs w:val="20"/>
                <w:lang w:val="en-GB"/>
              </w:rPr>
              <w:fldChar w:fldCharType="begin">
                <w:ffData>
                  <w:name w:val="Check1"/>
                  <w:enabled/>
                  <w:calcOnExit w:val="0"/>
                  <w:checkBox>
                    <w:sizeAuto/>
                    <w:default w:val="1"/>
                  </w:checkBox>
                </w:ffData>
              </w:fldChar>
            </w:r>
            <w:r w:rsidR="00A41981" w:rsidRPr="00555160">
              <w:rPr>
                <w:rFonts w:asciiTheme="majorHAnsi" w:hAnsiTheme="majorHAnsi" w:cstheme="majorHAnsi"/>
                <w:b/>
                <w:bCs/>
                <w:szCs w:val="20"/>
                <w:lang w:val="en-GB"/>
              </w:rPr>
              <w:instrText xml:space="preserve"> </w:instrText>
            </w:r>
            <w:bookmarkStart w:id="62" w:name="Check1"/>
            <w:r w:rsidR="00A41981" w:rsidRPr="00555160">
              <w:rPr>
                <w:rFonts w:asciiTheme="majorHAnsi" w:hAnsiTheme="majorHAnsi" w:cstheme="majorHAnsi"/>
                <w:b/>
                <w:bCs/>
                <w:szCs w:val="20"/>
                <w:lang w:val="en-GB"/>
              </w:rPr>
              <w:instrText xml:space="preserve">FORMCHECKBOX </w:instrText>
            </w:r>
            <w:r w:rsidR="00C43F5C">
              <w:rPr>
                <w:rFonts w:asciiTheme="majorHAnsi" w:hAnsiTheme="majorHAnsi" w:cstheme="majorHAnsi"/>
                <w:b/>
                <w:bCs/>
                <w:szCs w:val="20"/>
                <w:lang w:val="en-GB"/>
              </w:rPr>
            </w:r>
            <w:r w:rsidR="00C43F5C">
              <w:rPr>
                <w:rFonts w:asciiTheme="majorHAnsi" w:hAnsiTheme="majorHAnsi" w:cstheme="majorHAnsi"/>
                <w:b/>
                <w:bCs/>
                <w:szCs w:val="20"/>
                <w:lang w:val="en-GB"/>
              </w:rPr>
              <w:fldChar w:fldCharType="separate"/>
            </w:r>
            <w:r w:rsidRPr="00555160">
              <w:rPr>
                <w:rFonts w:asciiTheme="majorHAnsi" w:hAnsiTheme="majorHAnsi" w:cstheme="majorHAnsi"/>
                <w:b/>
                <w:bCs/>
                <w:szCs w:val="20"/>
                <w:lang w:val="en-GB"/>
              </w:rPr>
              <w:fldChar w:fldCharType="end"/>
            </w:r>
            <w:bookmarkEnd w:id="62"/>
          </w:p>
        </w:tc>
      </w:tr>
      <w:tr w:rsidR="00B76205" w:rsidRPr="00555160" w14:paraId="451A7E67" w14:textId="77777777" w:rsidTr="00C6194D">
        <w:tc>
          <w:tcPr>
            <w:tcW w:w="5920" w:type="dxa"/>
          </w:tcPr>
          <w:p w14:paraId="2FEAF24E" w14:textId="77777777" w:rsidR="00B76205" w:rsidRPr="00555160" w:rsidRDefault="000E5469" w:rsidP="00C6194D">
            <w:pPr>
              <w:spacing w:before="240" w:after="240" w:line="276" w:lineRule="auto"/>
              <w:rPr>
                <w:rFonts w:asciiTheme="majorHAnsi" w:hAnsiTheme="majorHAnsi" w:cstheme="majorHAnsi"/>
                <w:szCs w:val="20"/>
                <w:lang w:val="en-GB"/>
              </w:rPr>
            </w:pPr>
            <w:r w:rsidRPr="00555160">
              <w:rPr>
                <w:rFonts w:asciiTheme="majorHAnsi" w:hAnsiTheme="majorHAnsi" w:cstheme="majorHAnsi"/>
                <w:bCs/>
                <w:noProof/>
                <w:szCs w:val="20"/>
                <w:lang w:val="en-GB"/>
              </w:rPr>
              <w:t>From the adoption the programme will make use of reimbursement of the Union contribution based on financing not linked to costs according to Article 95 CPR (if yes, fill in Appendix 2)</w:t>
            </w:r>
          </w:p>
        </w:tc>
        <w:tc>
          <w:tcPr>
            <w:tcW w:w="1701" w:type="dxa"/>
          </w:tcPr>
          <w:p w14:paraId="635E69C2" w14:textId="77777777" w:rsidR="00B76205" w:rsidRPr="00555160" w:rsidRDefault="003F5783" w:rsidP="00C6194D">
            <w:pPr>
              <w:spacing w:before="120" w:after="200" w:line="276" w:lineRule="auto"/>
              <w:rPr>
                <w:rFonts w:asciiTheme="majorHAnsi" w:hAnsiTheme="majorHAnsi" w:cstheme="majorHAnsi"/>
                <w:b/>
                <w:bCs/>
                <w:szCs w:val="20"/>
                <w:lang w:val="en-GB"/>
              </w:rPr>
            </w:pPr>
            <w:r w:rsidRPr="00555160">
              <w:rPr>
                <w:rFonts w:asciiTheme="majorHAnsi" w:hAnsiTheme="majorHAnsi" w:cstheme="majorHAnsi"/>
                <w:b/>
                <w:bCs/>
                <w:szCs w:val="20"/>
                <w:lang w:val="en-GB"/>
              </w:rPr>
              <w:fldChar w:fldCharType="begin">
                <w:ffData>
                  <w:name w:val="Check2"/>
                  <w:enabled/>
                  <w:calcOnExit w:val="0"/>
                  <w:checkBox>
                    <w:sizeAuto/>
                    <w:default w:val="0"/>
                  </w:checkBox>
                </w:ffData>
              </w:fldChar>
            </w:r>
            <w:r w:rsidR="00B76205" w:rsidRPr="00555160">
              <w:rPr>
                <w:rFonts w:asciiTheme="majorHAnsi" w:hAnsiTheme="majorHAnsi" w:cstheme="majorHAnsi"/>
                <w:b/>
                <w:bCs/>
                <w:szCs w:val="20"/>
                <w:lang w:val="en-GB"/>
              </w:rPr>
              <w:instrText xml:space="preserve"> FORMCHECKBOX </w:instrText>
            </w:r>
            <w:r w:rsidR="00C43F5C">
              <w:rPr>
                <w:rFonts w:asciiTheme="majorHAnsi" w:hAnsiTheme="majorHAnsi" w:cstheme="majorHAnsi"/>
                <w:b/>
                <w:bCs/>
                <w:szCs w:val="20"/>
                <w:lang w:val="en-GB"/>
              </w:rPr>
            </w:r>
            <w:r w:rsidR="00C43F5C">
              <w:rPr>
                <w:rFonts w:asciiTheme="majorHAnsi" w:hAnsiTheme="majorHAnsi" w:cstheme="majorHAnsi"/>
                <w:b/>
                <w:bCs/>
                <w:szCs w:val="20"/>
                <w:lang w:val="en-GB"/>
              </w:rPr>
              <w:fldChar w:fldCharType="separate"/>
            </w:r>
            <w:r w:rsidRPr="00555160">
              <w:rPr>
                <w:rFonts w:asciiTheme="majorHAnsi" w:hAnsiTheme="majorHAnsi" w:cstheme="majorHAnsi"/>
                <w:b/>
                <w:bCs/>
                <w:szCs w:val="20"/>
                <w:lang w:val="en-GB"/>
              </w:rPr>
              <w:fldChar w:fldCharType="end"/>
            </w:r>
          </w:p>
        </w:tc>
        <w:tc>
          <w:tcPr>
            <w:tcW w:w="1701" w:type="dxa"/>
          </w:tcPr>
          <w:p w14:paraId="380C25FF" w14:textId="77777777" w:rsidR="00B76205" w:rsidRPr="00555160" w:rsidRDefault="003F5783" w:rsidP="00C6194D">
            <w:pPr>
              <w:spacing w:before="120" w:after="200" w:line="276" w:lineRule="auto"/>
              <w:rPr>
                <w:rFonts w:asciiTheme="majorHAnsi" w:hAnsiTheme="majorHAnsi" w:cstheme="majorHAnsi"/>
                <w:b/>
                <w:bCs/>
                <w:szCs w:val="20"/>
                <w:lang w:val="en-GB"/>
              </w:rPr>
            </w:pPr>
            <w:r w:rsidRPr="00555160">
              <w:rPr>
                <w:rFonts w:asciiTheme="majorHAnsi" w:hAnsiTheme="majorHAnsi" w:cstheme="majorHAnsi"/>
                <w:b/>
                <w:bCs/>
                <w:szCs w:val="20"/>
                <w:lang w:val="en-GB"/>
              </w:rPr>
              <w:fldChar w:fldCharType="begin">
                <w:ffData>
                  <w:name w:val="Check2"/>
                  <w:enabled/>
                  <w:calcOnExit w:val="0"/>
                  <w:checkBox>
                    <w:sizeAuto/>
                    <w:default w:val="1"/>
                  </w:checkBox>
                </w:ffData>
              </w:fldChar>
            </w:r>
            <w:r w:rsidR="00A41981" w:rsidRPr="00555160">
              <w:rPr>
                <w:rFonts w:asciiTheme="majorHAnsi" w:hAnsiTheme="majorHAnsi" w:cstheme="majorHAnsi"/>
                <w:b/>
                <w:bCs/>
                <w:szCs w:val="20"/>
                <w:lang w:val="en-GB"/>
              </w:rPr>
              <w:instrText xml:space="preserve"> </w:instrText>
            </w:r>
            <w:bookmarkStart w:id="63" w:name="Check2"/>
            <w:r w:rsidR="00A41981" w:rsidRPr="00555160">
              <w:rPr>
                <w:rFonts w:asciiTheme="majorHAnsi" w:hAnsiTheme="majorHAnsi" w:cstheme="majorHAnsi"/>
                <w:b/>
                <w:bCs/>
                <w:szCs w:val="20"/>
                <w:lang w:val="en-GB"/>
              </w:rPr>
              <w:instrText xml:space="preserve">FORMCHECKBOX </w:instrText>
            </w:r>
            <w:r w:rsidR="00C43F5C">
              <w:rPr>
                <w:rFonts w:asciiTheme="majorHAnsi" w:hAnsiTheme="majorHAnsi" w:cstheme="majorHAnsi"/>
                <w:b/>
                <w:bCs/>
                <w:szCs w:val="20"/>
                <w:lang w:val="en-GB"/>
              </w:rPr>
            </w:r>
            <w:r w:rsidR="00C43F5C">
              <w:rPr>
                <w:rFonts w:asciiTheme="majorHAnsi" w:hAnsiTheme="majorHAnsi" w:cstheme="majorHAnsi"/>
                <w:b/>
                <w:bCs/>
                <w:szCs w:val="20"/>
                <w:lang w:val="en-GB"/>
              </w:rPr>
              <w:fldChar w:fldCharType="separate"/>
            </w:r>
            <w:r w:rsidRPr="00555160">
              <w:rPr>
                <w:rFonts w:asciiTheme="majorHAnsi" w:hAnsiTheme="majorHAnsi" w:cstheme="majorHAnsi"/>
                <w:b/>
                <w:bCs/>
                <w:szCs w:val="20"/>
                <w:lang w:val="en-GB"/>
              </w:rPr>
              <w:fldChar w:fldCharType="end"/>
            </w:r>
            <w:bookmarkEnd w:id="63"/>
          </w:p>
        </w:tc>
      </w:tr>
    </w:tbl>
    <w:p w14:paraId="24701C4C" w14:textId="77777777" w:rsidR="00B76205" w:rsidRPr="00555160" w:rsidRDefault="00B76205" w:rsidP="00B76205">
      <w:pPr>
        <w:spacing w:after="200" w:line="276" w:lineRule="auto"/>
        <w:jc w:val="both"/>
        <w:rPr>
          <w:rFonts w:asciiTheme="majorHAnsi" w:hAnsiTheme="majorHAnsi" w:cstheme="majorHAnsi"/>
          <w:b/>
          <w:szCs w:val="22"/>
          <w:lang w:val="en-GB"/>
        </w:rPr>
      </w:pPr>
    </w:p>
    <w:p w14:paraId="7BFA5224" w14:textId="77777777" w:rsidR="00B76205" w:rsidRPr="00555160" w:rsidRDefault="00B76205" w:rsidP="00B76205">
      <w:pPr>
        <w:spacing w:after="200" w:line="276" w:lineRule="auto"/>
        <w:jc w:val="both"/>
        <w:rPr>
          <w:rFonts w:asciiTheme="majorHAnsi" w:hAnsiTheme="majorHAnsi" w:cstheme="majorHAnsi"/>
          <w:b/>
          <w:szCs w:val="22"/>
          <w:lang w:val="en-GB"/>
        </w:rPr>
      </w:pPr>
    </w:p>
    <w:p w14:paraId="4D2E3AAB" w14:textId="77777777" w:rsidR="00B76205" w:rsidRPr="00555160" w:rsidRDefault="00836E36" w:rsidP="00B76205">
      <w:pPr>
        <w:spacing w:after="200" w:line="276" w:lineRule="auto"/>
        <w:jc w:val="both"/>
        <w:rPr>
          <w:rFonts w:asciiTheme="majorHAnsi" w:hAnsiTheme="majorHAnsi" w:cstheme="majorHAnsi"/>
          <w:b/>
          <w:szCs w:val="22"/>
          <w:lang w:val="en-GB"/>
        </w:rPr>
      </w:pPr>
      <w:r>
        <w:rPr>
          <w:rFonts w:asciiTheme="majorHAnsi" w:hAnsiTheme="majorHAnsi" w:cstheme="majorHAnsi"/>
          <w:b/>
          <w:szCs w:val="22"/>
          <w:lang w:val="en-GB"/>
        </w:rPr>
        <w:t>Annex:</w:t>
      </w:r>
    </w:p>
    <w:p w14:paraId="018D9B40" w14:textId="77777777" w:rsidR="00506895" w:rsidRDefault="000E5469" w:rsidP="00FD38D8">
      <w:pPr>
        <w:spacing w:after="200" w:line="276" w:lineRule="auto"/>
        <w:ind w:left="1418" w:hanging="1418"/>
        <w:rPr>
          <w:rFonts w:asciiTheme="majorHAnsi" w:hAnsiTheme="majorHAnsi" w:cstheme="majorHAnsi"/>
          <w:bCs/>
          <w:szCs w:val="20"/>
          <w:lang w:val="en-GB"/>
        </w:rPr>
      </w:pPr>
      <w:r w:rsidRPr="00555160">
        <w:rPr>
          <w:rFonts w:asciiTheme="majorHAnsi" w:hAnsiTheme="majorHAnsi" w:cstheme="majorHAnsi"/>
          <w:bCs/>
          <w:szCs w:val="20"/>
          <w:lang w:val="en-GB"/>
        </w:rPr>
        <w:t xml:space="preserve">Map 1: </w:t>
      </w:r>
      <w:r w:rsidR="00FD38D8" w:rsidRPr="00555160">
        <w:rPr>
          <w:rFonts w:asciiTheme="majorHAnsi" w:hAnsiTheme="majorHAnsi" w:cstheme="majorHAnsi"/>
          <w:bCs/>
          <w:szCs w:val="20"/>
          <w:lang w:val="en-GB"/>
        </w:rPr>
        <w:t>Map of the programme area</w:t>
      </w:r>
    </w:p>
    <w:p w14:paraId="308993A8"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28F270B8"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77DB1C45"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2BD867F5"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2818FEFE"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61FB19B5"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791620DF"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60F80F55"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277127B1"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3B0C75C9"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680F7A9B"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34DF7D4D" w14:textId="77777777" w:rsidR="00301C68" w:rsidRDefault="00301C68" w:rsidP="00FD38D8">
      <w:pPr>
        <w:spacing w:after="200" w:line="276" w:lineRule="auto"/>
        <w:ind w:left="1418" w:hanging="1418"/>
        <w:rPr>
          <w:rFonts w:asciiTheme="majorHAnsi" w:hAnsiTheme="majorHAnsi" w:cstheme="majorHAnsi"/>
          <w:bCs/>
          <w:szCs w:val="20"/>
          <w:lang w:val="en-GB"/>
        </w:rPr>
      </w:pPr>
    </w:p>
    <w:p w14:paraId="7CD6C983" w14:textId="77777777" w:rsidR="00301C68" w:rsidRPr="00D351B2" w:rsidRDefault="00301C68" w:rsidP="00301C68">
      <w:pPr>
        <w:pStyle w:val="Naslov1"/>
        <w:numPr>
          <w:ilvl w:val="0"/>
          <w:numId w:val="0"/>
        </w:numPr>
        <w:spacing w:before="100"/>
        <w:ind w:left="360" w:hanging="360"/>
        <w:rPr>
          <w:b w:val="0"/>
          <w:caps w:val="0"/>
          <w:color w:val="000000"/>
          <w:sz w:val="24"/>
        </w:rPr>
      </w:pPr>
      <w:bookmarkStart w:id="64" w:name="_Toc256000102"/>
      <w:bookmarkStart w:id="65" w:name="_Toc100641741"/>
      <w:r w:rsidRPr="00D351B2">
        <w:rPr>
          <w:b w:val="0"/>
          <w:color w:val="000000"/>
          <w:sz w:val="24"/>
        </w:rPr>
        <w:t>Appendix 1</w:t>
      </w:r>
      <w:bookmarkEnd w:id="64"/>
      <w:r w:rsidR="00BA1696" w:rsidRPr="00D351B2">
        <w:rPr>
          <w:b w:val="0"/>
          <w:color w:val="000000"/>
          <w:sz w:val="24"/>
        </w:rPr>
        <w:t xml:space="preserve">: </w:t>
      </w:r>
      <w:r w:rsidR="00BA1696" w:rsidRPr="00D351B2">
        <w:rPr>
          <w:b w:val="0"/>
          <w:caps w:val="0"/>
          <w:color w:val="000000"/>
          <w:sz w:val="24"/>
        </w:rPr>
        <w:t>Union contribution based on union costs, lump sums and flat rates</w:t>
      </w:r>
      <w:bookmarkEnd w:id="65"/>
    </w:p>
    <w:p w14:paraId="56FD9EEC" w14:textId="77777777" w:rsidR="00BA1696" w:rsidRPr="00D351B2" w:rsidRDefault="00BA1696" w:rsidP="00BA1696">
      <w:pPr>
        <w:rPr>
          <w:rFonts w:asciiTheme="majorHAnsi" w:hAnsiTheme="majorHAnsi" w:cstheme="majorHAnsi"/>
          <w:lang w:val="en-GB"/>
        </w:rPr>
      </w:pPr>
    </w:p>
    <w:p w14:paraId="5AC6B925" w14:textId="77777777" w:rsidR="00BA1696" w:rsidRPr="00D351B2" w:rsidRDefault="00BA1696" w:rsidP="00BA1696">
      <w:pPr>
        <w:jc w:val="center"/>
        <w:rPr>
          <w:rFonts w:asciiTheme="majorHAnsi" w:hAnsiTheme="majorHAnsi" w:cstheme="majorHAnsi"/>
          <w:lang w:val="en-GB"/>
        </w:rPr>
      </w:pPr>
      <w:r w:rsidRPr="00D351B2">
        <w:rPr>
          <w:rFonts w:asciiTheme="majorHAnsi" w:hAnsiTheme="majorHAnsi" w:cstheme="majorHAnsi"/>
          <w:lang w:val="en-GB"/>
        </w:rPr>
        <w:t>Template for submitting data for the consideration of the Commission</w:t>
      </w:r>
    </w:p>
    <w:p w14:paraId="14B9B27C" w14:textId="77777777" w:rsidR="00BA1696" w:rsidRPr="00D351B2" w:rsidRDefault="00BA1696" w:rsidP="00BA1696">
      <w:pPr>
        <w:jc w:val="center"/>
        <w:rPr>
          <w:rFonts w:asciiTheme="majorHAnsi" w:hAnsiTheme="majorHAnsi" w:cstheme="majorHAnsi"/>
          <w:lang w:val="en-GB"/>
        </w:rPr>
      </w:pPr>
      <w:r w:rsidRPr="00D351B2">
        <w:rPr>
          <w:rFonts w:asciiTheme="majorHAnsi" w:hAnsiTheme="majorHAnsi" w:cstheme="majorHAnsi"/>
          <w:lang w:val="en-GB"/>
        </w:rPr>
        <w:t>(Article 94 of Regulation (EU)</w:t>
      </w:r>
      <w:r w:rsidR="00046549" w:rsidRPr="00D351B2">
        <w:rPr>
          <w:rFonts w:asciiTheme="majorHAnsi" w:hAnsiTheme="majorHAnsi" w:cstheme="majorHAnsi"/>
          <w:lang w:val="en-GB"/>
        </w:rPr>
        <w:t xml:space="preserve"> 2021/1060 (</w:t>
      </w:r>
      <w:r w:rsidRPr="00D351B2">
        <w:rPr>
          <w:rFonts w:asciiTheme="majorHAnsi" w:hAnsiTheme="majorHAnsi" w:cstheme="majorHAnsi"/>
          <w:lang w:val="en-GB"/>
        </w:rPr>
        <w:t>CPR)</w:t>
      </w:r>
      <w:r w:rsidR="00046549" w:rsidRPr="00D351B2">
        <w:rPr>
          <w:rFonts w:asciiTheme="majorHAnsi" w:hAnsiTheme="majorHAnsi" w:cstheme="majorHAnsi"/>
          <w:lang w:val="en-GB"/>
        </w:rPr>
        <w:t>)</w:t>
      </w:r>
    </w:p>
    <w:p w14:paraId="3301040F" w14:textId="77777777" w:rsidR="00301C68" w:rsidRPr="00D351B2" w:rsidRDefault="00301C68" w:rsidP="00FD38D8">
      <w:pPr>
        <w:spacing w:after="200" w:line="276" w:lineRule="auto"/>
        <w:ind w:left="1418" w:hanging="1418"/>
        <w:rPr>
          <w:rFonts w:asciiTheme="majorHAnsi" w:hAnsiTheme="majorHAnsi" w:cstheme="majorHAnsi"/>
          <w:bCs/>
          <w:szCs w:val="20"/>
        </w:rPr>
      </w:pPr>
    </w:p>
    <w:p w14:paraId="49057217" w14:textId="77777777" w:rsidR="00301C68" w:rsidRPr="00D351B2" w:rsidRDefault="00046549" w:rsidP="00FD38D8">
      <w:pPr>
        <w:spacing w:after="200" w:line="276" w:lineRule="auto"/>
        <w:ind w:left="1418" w:hanging="1418"/>
        <w:rPr>
          <w:rFonts w:asciiTheme="majorHAnsi" w:hAnsiTheme="majorHAnsi" w:cstheme="majorHAnsi"/>
          <w:bCs/>
          <w:szCs w:val="20"/>
          <w:lang w:val="en-GB"/>
        </w:rPr>
      </w:pPr>
      <w:r w:rsidRPr="00D351B2">
        <w:rPr>
          <w:rFonts w:asciiTheme="majorHAnsi" w:hAnsiTheme="majorHAnsi" w:cstheme="majorHAnsi"/>
          <w:bCs/>
          <w:szCs w:val="20"/>
          <w:lang w:val="en-GB"/>
        </w:rPr>
        <w:t>Not applicable.</w:t>
      </w:r>
    </w:p>
    <w:p w14:paraId="70F6B07F" w14:textId="77777777" w:rsidR="00301C68" w:rsidRPr="00D351B2" w:rsidRDefault="00301C68" w:rsidP="00FD38D8">
      <w:pPr>
        <w:spacing w:after="200" w:line="276" w:lineRule="auto"/>
        <w:ind w:left="1418" w:hanging="1418"/>
        <w:rPr>
          <w:rFonts w:asciiTheme="majorHAnsi" w:hAnsiTheme="majorHAnsi" w:cstheme="majorHAnsi"/>
          <w:bCs/>
          <w:szCs w:val="20"/>
          <w:lang w:val="en-GB"/>
        </w:rPr>
      </w:pPr>
    </w:p>
    <w:p w14:paraId="42DDF7AA" w14:textId="77777777" w:rsidR="00301C68" w:rsidRPr="00D351B2" w:rsidRDefault="00301C68" w:rsidP="00301C68">
      <w:pPr>
        <w:pStyle w:val="Naslov1"/>
        <w:numPr>
          <w:ilvl w:val="0"/>
          <w:numId w:val="0"/>
        </w:numPr>
        <w:spacing w:before="100"/>
        <w:ind w:left="360" w:hanging="360"/>
        <w:rPr>
          <w:b w:val="0"/>
          <w:color w:val="000000"/>
          <w:sz w:val="24"/>
        </w:rPr>
      </w:pPr>
      <w:bookmarkStart w:id="66" w:name="_Toc256000111"/>
      <w:bookmarkStart w:id="67" w:name="_Toc100641742"/>
      <w:r w:rsidRPr="00D351B2">
        <w:rPr>
          <w:b w:val="0"/>
          <w:color w:val="000000"/>
          <w:sz w:val="24"/>
        </w:rPr>
        <w:t>Appendix 2</w:t>
      </w:r>
      <w:bookmarkEnd w:id="66"/>
      <w:r w:rsidR="008F3381" w:rsidRPr="00D351B2">
        <w:rPr>
          <w:b w:val="0"/>
          <w:color w:val="000000"/>
          <w:sz w:val="24"/>
        </w:rPr>
        <w:t xml:space="preserve">: </w:t>
      </w:r>
      <w:r w:rsidR="00046549" w:rsidRPr="00D351B2">
        <w:rPr>
          <w:b w:val="0"/>
          <w:caps w:val="0"/>
          <w:color w:val="000000"/>
          <w:sz w:val="24"/>
        </w:rPr>
        <w:t>Union contribution based on financing not linked to costs</w:t>
      </w:r>
      <w:bookmarkEnd w:id="67"/>
    </w:p>
    <w:p w14:paraId="58731497" w14:textId="77777777" w:rsidR="00301C68" w:rsidRPr="00D351B2" w:rsidRDefault="00301C68" w:rsidP="00301C68">
      <w:pPr>
        <w:spacing w:before="100"/>
        <w:rPr>
          <w:rFonts w:asciiTheme="majorHAnsi" w:hAnsiTheme="majorHAnsi" w:cstheme="majorHAnsi"/>
          <w:color w:val="000000"/>
          <w:sz w:val="2"/>
        </w:rPr>
      </w:pPr>
    </w:p>
    <w:p w14:paraId="51E9CAE8" w14:textId="77777777" w:rsidR="00301C68" w:rsidRPr="00D351B2" w:rsidRDefault="00301C68" w:rsidP="00FD38D8">
      <w:pPr>
        <w:spacing w:after="200" w:line="276" w:lineRule="auto"/>
        <w:ind w:left="1418" w:hanging="1418"/>
        <w:rPr>
          <w:rFonts w:asciiTheme="majorHAnsi" w:hAnsiTheme="majorHAnsi" w:cstheme="majorHAnsi"/>
          <w:bCs/>
          <w:szCs w:val="20"/>
        </w:rPr>
      </w:pPr>
    </w:p>
    <w:p w14:paraId="111A0F42" w14:textId="77777777" w:rsidR="00046549" w:rsidRPr="00D351B2" w:rsidRDefault="00046549" w:rsidP="00046549">
      <w:pPr>
        <w:jc w:val="center"/>
        <w:rPr>
          <w:rFonts w:asciiTheme="majorHAnsi" w:hAnsiTheme="majorHAnsi" w:cstheme="majorHAnsi"/>
          <w:lang w:val="en-GB"/>
        </w:rPr>
      </w:pPr>
      <w:r w:rsidRPr="00D351B2">
        <w:rPr>
          <w:rFonts w:asciiTheme="majorHAnsi" w:hAnsiTheme="majorHAnsi" w:cstheme="majorHAnsi"/>
          <w:lang w:val="en-GB"/>
        </w:rPr>
        <w:t>Template for submitting data for the consideration of the Commission</w:t>
      </w:r>
    </w:p>
    <w:p w14:paraId="2FC81CD0" w14:textId="77777777" w:rsidR="00046549" w:rsidRPr="00D351B2" w:rsidRDefault="00046549" w:rsidP="00046549">
      <w:pPr>
        <w:jc w:val="center"/>
        <w:rPr>
          <w:rFonts w:asciiTheme="majorHAnsi" w:hAnsiTheme="majorHAnsi" w:cstheme="majorHAnsi"/>
          <w:lang w:val="en-GB"/>
        </w:rPr>
      </w:pPr>
      <w:r w:rsidRPr="00D351B2">
        <w:rPr>
          <w:rFonts w:asciiTheme="majorHAnsi" w:hAnsiTheme="majorHAnsi" w:cstheme="majorHAnsi"/>
          <w:lang w:val="en-GB"/>
        </w:rPr>
        <w:t>(Article 95 of Regulation (EU) 2021/1060 8CPR))</w:t>
      </w:r>
    </w:p>
    <w:p w14:paraId="2B061621" w14:textId="77777777" w:rsidR="00046549" w:rsidRPr="00D351B2" w:rsidRDefault="00046549" w:rsidP="00046549">
      <w:pPr>
        <w:spacing w:after="200" w:line="276" w:lineRule="auto"/>
        <w:ind w:left="1418" w:hanging="1418"/>
        <w:rPr>
          <w:rFonts w:asciiTheme="majorHAnsi" w:hAnsiTheme="majorHAnsi" w:cstheme="majorHAnsi"/>
          <w:bCs/>
          <w:szCs w:val="20"/>
        </w:rPr>
      </w:pPr>
    </w:p>
    <w:p w14:paraId="238BBD2B" w14:textId="77777777" w:rsidR="00046549" w:rsidRPr="00D351B2" w:rsidRDefault="00046549" w:rsidP="00046549">
      <w:pPr>
        <w:spacing w:after="200" w:line="276" w:lineRule="auto"/>
        <w:ind w:left="1418" w:hanging="1418"/>
        <w:rPr>
          <w:rFonts w:asciiTheme="majorHAnsi" w:hAnsiTheme="majorHAnsi" w:cstheme="majorHAnsi"/>
          <w:bCs/>
          <w:szCs w:val="20"/>
          <w:lang w:val="en-GB"/>
        </w:rPr>
      </w:pPr>
      <w:r w:rsidRPr="00D351B2">
        <w:rPr>
          <w:rFonts w:asciiTheme="majorHAnsi" w:hAnsiTheme="majorHAnsi" w:cstheme="majorHAnsi"/>
          <w:bCs/>
          <w:szCs w:val="20"/>
          <w:lang w:val="en-GB"/>
        </w:rPr>
        <w:t>Not applicable.</w:t>
      </w:r>
    </w:p>
    <w:p w14:paraId="42E4D18B" w14:textId="77777777" w:rsidR="00301C68" w:rsidRPr="00D351B2" w:rsidRDefault="00301C68" w:rsidP="00046549">
      <w:pPr>
        <w:spacing w:after="200" w:line="276" w:lineRule="auto"/>
        <w:rPr>
          <w:rFonts w:asciiTheme="majorHAnsi" w:hAnsiTheme="majorHAnsi" w:cstheme="majorHAnsi"/>
          <w:bCs/>
          <w:szCs w:val="20"/>
        </w:rPr>
      </w:pPr>
    </w:p>
    <w:p w14:paraId="5F47A0CE" w14:textId="77777777" w:rsidR="00301C68" w:rsidRPr="00D351B2" w:rsidRDefault="00301C68" w:rsidP="00301C68">
      <w:pPr>
        <w:pStyle w:val="Naslov1"/>
        <w:numPr>
          <w:ilvl w:val="0"/>
          <w:numId w:val="0"/>
        </w:numPr>
        <w:spacing w:before="100"/>
        <w:ind w:left="360" w:hanging="360"/>
        <w:rPr>
          <w:b w:val="0"/>
          <w:color w:val="000000"/>
          <w:sz w:val="24"/>
        </w:rPr>
      </w:pPr>
      <w:bookmarkStart w:id="68" w:name="_Toc256000114"/>
      <w:bookmarkStart w:id="69" w:name="_Toc100641743"/>
      <w:r w:rsidRPr="00D351B2">
        <w:rPr>
          <w:b w:val="0"/>
          <w:color w:val="000000"/>
          <w:sz w:val="24"/>
        </w:rPr>
        <w:t xml:space="preserve">Appendix 3: </w:t>
      </w:r>
      <w:r w:rsidR="00BA1696" w:rsidRPr="00D351B2">
        <w:rPr>
          <w:b w:val="0"/>
          <w:caps w:val="0"/>
          <w:color w:val="000000"/>
          <w:sz w:val="24"/>
        </w:rPr>
        <w:t xml:space="preserve">List of planned operations of strategic importance with a timetable - article 22(3) </w:t>
      </w:r>
      <w:bookmarkEnd w:id="68"/>
      <w:r w:rsidR="006D05AA" w:rsidRPr="00D351B2">
        <w:rPr>
          <w:b w:val="0"/>
          <w:caps w:val="0"/>
          <w:color w:val="000000"/>
          <w:sz w:val="24"/>
        </w:rPr>
        <w:t>CPR</w:t>
      </w:r>
      <w:bookmarkEnd w:id="69"/>
    </w:p>
    <w:p w14:paraId="59F0DA79" w14:textId="77777777" w:rsidR="00301C68" w:rsidRDefault="00301C68" w:rsidP="00301C68">
      <w:pPr>
        <w:spacing w:before="100"/>
        <w:rPr>
          <w:color w:val="000000"/>
          <w:sz w:val="16"/>
        </w:rPr>
      </w:pPr>
    </w:p>
    <w:tbl>
      <w:tblPr>
        <w:tblW w:w="5000" w:type="pct"/>
        <w:tblLayout w:type="fixed"/>
        <w:tblLook w:val="04A0" w:firstRow="1" w:lastRow="0" w:firstColumn="1" w:lastColumn="0" w:noHBand="0" w:noVBand="1"/>
      </w:tblPr>
      <w:tblGrid>
        <w:gridCol w:w="9070"/>
      </w:tblGrid>
      <w:tr w:rsidR="00301C68" w14:paraId="22878CD4" w14:textId="77777777" w:rsidTr="005448F5">
        <w:trPr>
          <w:trHeight w:val="160"/>
        </w:trPr>
        <w:tc>
          <w:tcPr>
            <w:tcW w:w="5000" w:type="pct"/>
            <w:tcMar>
              <w:top w:w="0" w:type="dxa"/>
              <w:left w:w="60" w:type="dxa"/>
              <w:bottom w:w="60" w:type="dxa"/>
              <w:right w:w="60" w:type="dxa"/>
            </w:tcMar>
            <w:vAlign w:val="center"/>
          </w:tcPr>
          <w:p w14:paraId="07FA336B" w14:textId="77777777" w:rsidR="00301C68" w:rsidRDefault="00301C68" w:rsidP="00301C68">
            <w:pPr>
              <w:spacing w:before="100"/>
              <w:rPr>
                <w:color w:val="000000"/>
                <w:sz w:val="2"/>
              </w:rPr>
            </w:pPr>
          </w:p>
          <w:p w14:paraId="24935315" w14:textId="77777777" w:rsidR="006D05AA" w:rsidRPr="006D05AA" w:rsidRDefault="006D05AA" w:rsidP="00D351B2">
            <w:pPr>
              <w:spacing w:after="200" w:line="276" w:lineRule="auto"/>
              <w:jc w:val="both"/>
              <w:rPr>
                <w:rFonts w:asciiTheme="majorHAnsi" w:hAnsiTheme="majorHAnsi" w:cs="Calibri Light"/>
                <w:szCs w:val="20"/>
              </w:rPr>
            </w:pPr>
            <w:r w:rsidRPr="006D05AA">
              <w:rPr>
                <w:rFonts w:asciiTheme="majorHAnsi" w:hAnsiTheme="majorHAnsi" w:cs="Calibri Light"/>
                <w:szCs w:val="20"/>
                <w:lang w:val="en-GB"/>
              </w:rPr>
              <w:t>As set out in</w:t>
            </w:r>
            <w:r w:rsidRPr="006D05AA">
              <w:rPr>
                <w:rFonts w:asciiTheme="majorHAnsi" w:hAnsiTheme="majorHAnsi" w:cs="Calibri Light"/>
                <w:szCs w:val="20"/>
              </w:rPr>
              <w:t xml:space="preserve"> article 17(3) of Regulation (EC) 2021/1059 </w:t>
            </w:r>
            <w:r w:rsidR="003A3612">
              <w:rPr>
                <w:rFonts w:asciiTheme="majorHAnsi" w:hAnsiTheme="majorHAnsi" w:cs="Calibri Light"/>
                <w:szCs w:val="20"/>
              </w:rPr>
              <w:t xml:space="preserve">and article 22(3) of Regulation (EC) 2021/1060 </w:t>
            </w:r>
            <w:r w:rsidRPr="006D05AA">
              <w:rPr>
                <w:rFonts w:asciiTheme="majorHAnsi" w:hAnsiTheme="majorHAnsi" w:cs="Calibri Light"/>
                <w:szCs w:val="20"/>
              </w:rPr>
              <w:t>the Member State shall ensure that the programme submitted is accompanied for information purposes by a list of planned operations of strategic importance and a timetable.</w:t>
            </w:r>
          </w:p>
          <w:p w14:paraId="42E723D8" w14:textId="4A12B0CB" w:rsidR="00797B77" w:rsidRDefault="006A780E" w:rsidP="00D351B2">
            <w:pPr>
              <w:spacing w:line="276" w:lineRule="auto"/>
              <w:jc w:val="both"/>
              <w:rPr>
                <w:rFonts w:ascii="Calibri Light" w:eastAsiaTheme="minorHAnsi" w:hAnsi="Calibri Light" w:cs="Calibri Light"/>
                <w:color w:val="000000"/>
                <w:szCs w:val="20"/>
                <w:lang w:eastAsia="en-US"/>
              </w:rPr>
            </w:pPr>
            <w:r w:rsidRPr="006A780E">
              <w:rPr>
                <w:rFonts w:asciiTheme="majorHAnsi" w:eastAsiaTheme="minorHAnsi" w:hAnsiTheme="majorHAnsi" w:cstheme="majorHAnsi"/>
                <w:color w:val="000000"/>
                <w:szCs w:val="20"/>
                <w:lang w:eastAsia="en-US"/>
              </w:rPr>
              <w:t xml:space="preserve">The Interreg Programme Slovenia-Austria 2021-2027 is planning to select all operations via Open Calls for Proposals. Therefore, no pre-identified operations of strategic importance have been embedded in the Programme. Nevertheless, operations of strategic importance contributing considerably to the visibility of the Programme may be identified in the course of implementation of the programme. </w:t>
            </w:r>
            <w:r w:rsidR="00797B77">
              <w:rPr>
                <w:rFonts w:ascii="Calibri Light" w:eastAsiaTheme="minorHAnsi" w:hAnsi="Calibri Light" w:cs="Calibri Light"/>
                <w:color w:val="000000"/>
                <w:szCs w:val="20"/>
                <w:lang w:eastAsia="en-US"/>
              </w:rPr>
              <w:t>A separate call will be launched for small-scale projects value under Specific Objective 3.2</w:t>
            </w:r>
            <w:r w:rsidR="00797B77">
              <w:rPr>
                <w:rFonts w:ascii="Helv" w:eastAsiaTheme="minorHAnsi" w:hAnsi="Helv" w:cs="Helv"/>
                <w:color w:val="000000"/>
                <w:szCs w:val="20"/>
                <w:lang w:eastAsia="en-US"/>
              </w:rPr>
              <w:t>.</w:t>
            </w:r>
            <w:r w:rsidR="00797B77">
              <w:rPr>
                <w:rFonts w:ascii="Calibri Light" w:eastAsiaTheme="minorHAnsi" w:hAnsi="Calibri Light" w:cs="Calibri Light"/>
                <w:color w:val="000000"/>
                <w:szCs w:val="20"/>
                <w:lang w:eastAsia="en-US"/>
              </w:rPr>
              <w:t xml:space="preserve"> The programme intends to implement such projects via open call for proposals, with special assessment criteria set to trust building and visibility of the programme. Open calls for small-scale projects will be </w:t>
            </w:r>
            <w:r w:rsidR="00F407F4">
              <w:rPr>
                <w:rFonts w:ascii="Calibri Light" w:eastAsiaTheme="minorHAnsi" w:hAnsi="Calibri Light" w:cs="Calibri Light"/>
                <w:color w:val="000000"/>
                <w:szCs w:val="20"/>
                <w:lang w:eastAsia="en-US"/>
              </w:rPr>
              <w:t xml:space="preserve">most likely </w:t>
            </w:r>
            <w:r w:rsidR="00797B77">
              <w:rPr>
                <w:rFonts w:ascii="Calibri Light" w:eastAsiaTheme="minorHAnsi" w:hAnsi="Calibri Light" w:cs="Calibri Light"/>
                <w:color w:val="000000"/>
                <w:szCs w:val="20"/>
                <w:lang w:eastAsia="en-US"/>
              </w:rPr>
              <w:t>p</w:t>
            </w:r>
            <w:r w:rsidR="00B519E1">
              <w:rPr>
                <w:rFonts w:ascii="Calibri Light" w:eastAsiaTheme="minorHAnsi" w:hAnsi="Calibri Light" w:cs="Calibri Light"/>
                <w:color w:val="000000"/>
                <w:szCs w:val="20"/>
                <w:lang w:eastAsia="en-US"/>
              </w:rPr>
              <w:t>ublished</w:t>
            </w:r>
            <w:r w:rsidR="00F407F4">
              <w:rPr>
                <w:rFonts w:ascii="Calibri Light" w:eastAsiaTheme="minorHAnsi" w:hAnsi="Calibri Light" w:cs="Calibri Light"/>
                <w:color w:val="000000"/>
                <w:szCs w:val="20"/>
                <w:lang w:eastAsia="en-US"/>
              </w:rPr>
              <w:t xml:space="preserve"> within 6 months</w:t>
            </w:r>
            <w:r w:rsidR="00B519E1">
              <w:rPr>
                <w:rFonts w:ascii="Calibri Light" w:eastAsiaTheme="minorHAnsi" w:hAnsi="Calibri Light" w:cs="Calibri Light"/>
                <w:color w:val="000000"/>
                <w:szCs w:val="20"/>
                <w:lang w:eastAsia="en-US"/>
              </w:rPr>
              <w:t xml:space="preserve"> after</w:t>
            </w:r>
            <w:r w:rsidR="00F407F4">
              <w:rPr>
                <w:rFonts w:ascii="Calibri Light" w:eastAsiaTheme="minorHAnsi" w:hAnsi="Calibri Light" w:cs="Calibri Light"/>
                <w:color w:val="000000"/>
                <w:szCs w:val="20"/>
                <w:lang w:eastAsia="en-US"/>
              </w:rPr>
              <w:t xml:space="preserve"> the</w:t>
            </w:r>
            <w:r w:rsidR="00B519E1">
              <w:rPr>
                <w:rFonts w:ascii="Calibri Light" w:eastAsiaTheme="minorHAnsi" w:hAnsi="Calibri Light" w:cs="Calibri Light"/>
                <w:color w:val="000000"/>
                <w:szCs w:val="20"/>
                <w:lang w:eastAsia="en-US"/>
              </w:rPr>
              <w:t xml:space="preserve"> call for standard projects.</w:t>
            </w:r>
          </w:p>
          <w:p w14:paraId="4A1533DD" w14:textId="77777777" w:rsidR="00D351B2" w:rsidRDefault="00D351B2" w:rsidP="00D351B2">
            <w:pPr>
              <w:spacing w:line="276" w:lineRule="auto"/>
              <w:jc w:val="both"/>
              <w:rPr>
                <w:rFonts w:asciiTheme="majorHAnsi" w:eastAsiaTheme="minorHAnsi" w:hAnsiTheme="majorHAnsi" w:cstheme="majorHAnsi"/>
                <w:color w:val="000000"/>
                <w:szCs w:val="20"/>
                <w:lang w:eastAsia="en-US"/>
              </w:rPr>
            </w:pPr>
          </w:p>
          <w:p w14:paraId="3856FFCB" w14:textId="77777777" w:rsidR="00797B77" w:rsidRPr="00797B77" w:rsidRDefault="00797B77" w:rsidP="00D351B2">
            <w:pPr>
              <w:autoSpaceDE w:val="0"/>
              <w:autoSpaceDN w:val="0"/>
              <w:adjustRightInd w:val="0"/>
              <w:spacing w:line="276" w:lineRule="auto"/>
              <w:jc w:val="both"/>
              <w:rPr>
                <w:rFonts w:ascii="Calibri Light" w:eastAsiaTheme="minorHAnsi" w:hAnsi="Calibri Light" w:cs="Calibri Light"/>
                <w:color w:val="000000"/>
                <w:szCs w:val="20"/>
                <w:lang w:eastAsia="en-US"/>
              </w:rPr>
            </w:pPr>
            <w:r>
              <w:rPr>
                <w:rFonts w:ascii="Calibri Light" w:eastAsiaTheme="minorHAnsi" w:hAnsi="Calibri Light" w:cs="Calibri Light"/>
                <w:color w:val="000000"/>
                <w:szCs w:val="20"/>
                <w:lang w:eastAsia="en-US"/>
              </w:rPr>
              <w:t xml:space="preserve">The member States decided to support projects of limited financial value (small-scale projects) within the priority 3 (SO 3.2) of the programme in order to increase visibility and trust among people living in the programme area and beyond. </w:t>
            </w:r>
            <w:r w:rsidRPr="00555160">
              <w:rPr>
                <w:rFonts w:asciiTheme="majorHAnsi" w:hAnsiTheme="majorHAnsi" w:cstheme="majorHAnsi"/>
                <w:bCs/>
                <w:color w:val="000000"/>
                <w:szCs w:val="20"/>
                <w:lang w:val="en-GB"/>
              </w:rPr>
              <w:t xml:space="preserve">The added value of small-scale projects will be felt in the increased mutual trust among people across the Slovenian-Austrian border, opening up new cooperation possibilities between neighbours and allowing the cross-border region to grow closer. The inclusion of small institutions such as NGOs, schools, SMEs and small municipalities in cross-border activities via small-scale projects will connect a lot of people in the border region and also increase the visibility of the new Interreg programme Slovenia-Austria. </w:t>
            </w:r>
          </w:p>
          <w:p w14:paraId="7C9FDEEA" w14:textId="77777777" w:rsidR="00797B77" w:rsidRDefault="00797B77" w:rsidP="00D351B2">
            <w:pPr>
              <w:autoSpaceDE w:val="0"/>
              <w:autoSpaceDN w:val="0"/>
              <w:adjustRightInd w:val="0"/>
              <w:spacing w:line="276" w:lineRule="auto"/>
              <w:jc w:val="both"/>
              <w:rPr>
                <w:rFonts w:ascii="Helv" w:eastAsiaTheme="minorHAnsi" w:hAnsi="Helv" w:cs="Helv"/>
                <w:color w:val="000000"/>
                <w:szCs w:val="20"/>
                <w:lang w:eastAsia="en-US"/>
              </w:rPr>
            </w:pPr>
            <w:r>
              <w:rPr>
                <w:rFonts w:ascii="Calibri Light" w:eastAsiaTheme="minorHAnsi" w:hAnsi="Calibri Light" w:cs="Calibri Light"/>
                <w:color w:val="000000"/>
                <w:szCs w:val="20"/>
                <w:lang w:eastAsia="en-US"/>
              </w:rPr>
              <w:t>Taking all this into consideration people-to-people projects are trust-building projects</w:t>
            </w:r>
            <w:r>
              <w:rPr>
                <w:rFonts w:ascii="Helv" w:eastAsiaTheme="minorHAnsi" w:hAnsi="Helv" w:cs="Helv"/>
                <w:color w:val="000000"/>
                <w:szCs w:val="20"/>
                <w:lang w:eastAsia="en-US"/>
              </w:rPr>
              <w:t>,</w:t>
            </w:r>
            <w:r>
              <w:rPr>
                <w:rFonts w:ascii="Calibri Light" w:eastAsiaTheme="minorHAnsi" w:hAnsi="Calibri Light" w:cs="Calibri Light"/>
                <w:color w:val="000000"/>
                <w:szCs w:val="20"/>
                <w:lang w:eastAsia="en-US"/>
              </w:rPr>
              <w:t xml:space="preserve"> which are of high importance in cross-border area and will highly contribute to programmes visibility</w:t>
            </w:r>
            <w:r>
              <w:rPr>
                <w:rFonts w:ascii="Helv" w:eastAsiaTheme="minorHAnsi" w:hAnsi="Helv" w:cs="Helv"/>
                <w:color w:val="000000"/>
                <w:szCs w:val="20"/>
                <w:lang w:eastAsia="en-US"/>
              </w:rPr>
              <w:t>.</w:t>
            </w:r>
          </w:p>
          <w:p w14:paraId="1C37C4D9" w14:textId="77777777" w:rsidR="00797B77" w:rsidRPr="006A780E" w:rsidRDefault="00797B77" w:rsidP="00797B77">
            <w:pPr>
              <w:spacing w:before="100" w:line="276" w:lineRule="auto"/>
              <w:jc w:val="both"/>
              <w:rPr>
                <w:rFonts w:asciiTheme="majorHAnsi" w:hAnsiTheme="majorHAnsi" w:cstheme="majorHAnsi"/>
                <w:color w:val="000000"/>
                <w:sz w:val="2"/>
              </w:rPr>
            </w:pPr>
          </w:p>
        </w:tc>
      </w:tr>
    </w:tbl>
    <w:p w14:paraId="45326C3E" w14:textId="77777777" w:rsidR="00301C68" w:rsidRDefault="00301C68" w:rsidP="00301C68">
      <w:pPr>
        <w:spacing w:before="100"/>
        <w:rPr>
          <w:color w:val="000000"/>
        </w:rPr>
      </w:pPr>
    </w:p>
    <w:p w14:paraId="3A6F6E73" w14:textId="50D4A816" w:rsidR="00301C68" w:rsidRDefault="00301C68" w:rsidP="00FD38D8">
      <w:pPr>
        <w:spacing w:after="200" w:line="276" w:lineRule="auto"/>
        <w:ind w:left="1418" w:hanging="1418"/>
        <w:rPr>
          <w:rFonts w:asciiTheme="majorHAnsi" w:hAnsiTheme="majorHAnsi" w:cstheme="majorHAnsi"/>
          <w:bCs/>
          <w:szCs w:val="20"/>
        </w:rPr>
      </w:pPr>
    </w:p>
    <w:p w14:paraId="09413853" w14:textId="2AC7FB71" w:rsidR="00830E85" w:rsidRPr="00301C68" w:rsidRDefault="00830E85" w:rsidP="00FD38D8">
      <w:pPr>
        <w:spacing w:after="200" w:line="276" w:lineRule="auto"/>
        <w:ind w:left="1418" w:hanging="1418"/>
        <w:rPr>
          <w:rFonts w:asciiTheme="majorHAnsi" w:hAnsiTheme="majorHAnsi" w:cstheme="majorHAnsi"/>
          <w:bCs/>
          <w:szCs w:val="20"/>
        </w:rPr>
      </w:pPr>
      <w:r w:rsidRPr="00720815">
        <w:rPr>
          <w:rFonts w:ascii="Calibri" w:hAnsi="Calibri"/>
          <w:noProof/>
          <w:lang w:eastAsia="sl-SI"/>
        </w:rPr>
        <w:lastRenderedPageBreak/>
        <mc:AlternateContent>
          <mc:Choice Requires="wps">
            <w:drawing>
              <wp:anchor distT="0" distB="0" distL="114300" distR="114300" simplePos="0" relativeHeight="251688960" behindDoc="0" locked="0" layoutInCell="1" allowOverlap="1" wp14:anchorId="5505E455" wp14:editId="239AE901">
                <wp:simplePos x="0" y="0"/>
                <wp:positionH relativeFrom="column">
                  <wp:posOffset>-1123950</wp:posOffset>
                </wp:positionH>
                <wp:positionV relativeFrom="paragraph">
                  <wp:posOffset>7303135</wp:posOffset>
                </wp:positionV>
                <wp:extent cx="7924800" cy="2001600"/>
                <wp:effectExtent l="0" t="0" r="0" b="0"/>
                <wp:wrapNone/>
                <wp:docPr id="47" name="Pravokotnik 47"/>
                <wp:cNvGraphicFramePr/>
                <a:graphic xmlns:a="http://schemas.openxmlformats.org/drawingml/2006/main">
                  <a:graphicData uri="http://schemas.microsoft.com/office/word/2010/wordprocessingShape">
                    <wps:wsp>
                      <wps:cNvSpPr/>
                      <wps:spPr>
                        <a:xfrm>
                          <a:off x="0" y="0"/>
                          <a:ext cx="7924800" cy="2001600"/>
                        </a:xfrm>
                        <a:prstGeom prst="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27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16905" id="Pravokotnik 47" o:spid="_x0000_s1026" style="position:absolute;margin-left:-88.5pt;margin-top:575.05pt;width:624pt;height:15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" fillcolor="#2c5981" stroked="f" strokeweight="1pt">
                <v:fill color2="#529bde" rotate="t" angle="45" colors="0 #2c5981;.5 #4382ba;1 #529bde" focus="100%" type="gradient"/>
              </v:rect>
            </w:pict>
          </mc:Fallback>
        </mc:AlternateContent>
      </w:r>
    </w:p>
    <w:sectPr w:rsidR="00830E85" w:rsidRPr="00301C68" w:rsidSect="00E17691">
      <w:headerReference w:type="even" r:id="rId21"/>
      <w:headerReference w:type="default" r:id="rId22"/>
      <w:footerReference w:type="default" r:id="rId23"/>
      <w:headerReference w:type="first" r:id="rId24"/>
      <w:pgSz w:w="11906" w:h="16838"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7845" w16cex:dateUtc="2022-04-04T11:59:00Z"/>
  <w16cex:commentExtensible w16cex:durableId="25EA0F36" w16cex:dateUtc="2022-03-18T06:23:00Z"/>
  <w16cex:commentExtensible w16cex:durableId="25EA0F37" w16cex:dateUtc="2022-03-03T10:47:00Z"/>
  <w16cex:commentExtensible w16cex:durableId="25EA0F38" w16cex:dateUtc="2022-03-03T10:49:00Z"/>
  <w16cex:commentExtensible w16cex:durableId="25EA0F39" w16cex:dateUtc="2022-03-21T11:36:00Z"/>
  <w16cex:commentExtensible w16cex:durableId="25EA0F3A" w16cex:dateUtc="2022-03-03T11:17:00Z"/>
  <w16cex:commentExtensible w16cex:durableId="25EA0F3B" w16cex:dateUtc="2022-03-03T11:26:00Z"/>
  <w16cex:commentExtensible w16cex:durableId="25EA0F3C" w16cex:dateUtc="2022-03-18T13:58:00Z"/>
  <w16cex:commentExtensible w16cex:durableId="25F46906" w16cex:dateUtc="2022-03-28T08:25:00Z"/>
  <w16cex:commentExtensible w16cex:durableId="25F4696B" w16cex:dateUtc="2022-04-03T16:43:00Z"/>
  <w16cex:commentExtensible w16cex:durableId="25F578CC" w16cex:dateUtc="2022-04-04T12:01:00Z"/>
  <w16cex:commentExtensible w16cex:durableId="25F57B0F" w16cex:dateUtc="2022-04-04T12:11:00Z"/>
  <w16cex:commentExtensible w16cex:durableId="25EA0F3D" w16cex:dateUtc="2022-03-18T06:39:00Z"/>
  <w16cex:commentExtensible w16cex:durableId="25F57AB8" w16cex:dateUtc="2022-04-04T12:10:00Z"/>
  <w16cex:commentExtensible w16cex:durableId="25EA0F3E" w16cex:dateUtc="2022-03-03T11:06:00Z"/>
  <w16cex:commentExtensible w16cex:durableId="25EA0F3F" w16cex:dateUtc="2022-03-18T06:43:00Z"/>
  <w16cex:commentExtensible w16cex:durableId="25EC06FC" w16cex:dateUtc="2022-03-28T08:05:00Z"/>
  <w16cex:commentExtensible w16cex:durableId="25F57BA9" w16cex:dateUtc="2022-04-04T12:14:00Z"/>
  <w16cex:commentExtensible w16cex:durableId="25EC0C8B" w16cex:dateUtc="2022-03-28T08:29:00Z"/>
  <w16cex:commentExtensible w16cex:durableId="25EA0F40" w16cex:dateUtc="2022-03-17T17:11:00Z"/>
  <w16cex:commentExtensible w16cex:durableId="25EA0F41" w16cex:dateUtc="2022-02-28T12:15:00Z"/>
  <w16cex:commentExtensible w16cex:durableId="25EA0F42" w16cex:dateUtc="2022-03-18T08:19:00Z"/>
  <w16cex:commentExtensible w16cex:durableId="25EA0F43" w16cex:dateUtc="2022-03-17T17:42:00Z"/>
  <w16cex:commentExtensible w16cex:durableId="25EA0F44" w16cex:dateUtc="2022-03-17T17:54:00Z"/>
  <w16cex:commentExtensible w16cex:durableId="25EA0F45" w16cex:dateUtc="2022-03-25T12:31:00Z"/>
  <w16cex:commentExtensible w16cex:durableId="25EA0F46" w16cex:dateUtc="2022-03-25T12:32:00Z"/>
  <w16cex:commentExtensible w16cex:durableId="25EA0F47" w16cex:dateUtc="2022-03-25T12:33:00Z"/>
  <w16cex:commentExtensible w16cex:durableId="25EA0F48" w16cex:dateUtc="2022-03-18T07:36:00Z"/>
  <w16cex:commentExtensible w16cex:durableId="25EA0F49" w16cex:dateUtc="2022-03-18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552C8" w16cid:durableId="25F57845"/>
  <w16cid:commentId w16cid:paraId="187AB5A9" w16cid:durableId="25EA0F36"/>
  <w16cid:commentId w16cid:paraId="3697CEC4" w16cid:durableId="25EA0F37"/>
  <w16cid:commentId w16cid:paraId="78E3FBC8" w16cid:durableId="25EA0F38"/>
  <w16cid:commentId w16cid:paraId="5D3F2BE7" w16cid:durableId="25EA0F39"/>
  <w16cid:commentId w16cid:paraId="5B842DAF" w16cid:durableId="25EA0F3A"/>
  <w16cid:commentId w16cid:paraId="78D97A92" w16cid:durableId="25EA0F3B"/>
  <w16cid:commentId w16cid:paraId="4A4037BD" w16cid:durableId="25EA0F3C"/>
  <w16cid:commentId w16cid:paraId="3A6585F0" w16cid:durableId="25F46906"/>
  <w16cid:commentId w16cid:paraId="5C5C629C" w16cid:durableId="25F4696B"/>
  <w16cid:commentId w16cid:paraId="79856251" w16cid:durableId="25F578CC"/>
  <w16cid:commentId w16cid:paraId="281C3713" w16cid:durableId="25F57B0F"/>
  <w16cid:commentId w16cid:paraId="1CA71B83" w16cid:durableId="25EA0F3D"/>
  <w16cid:commentId w16cid:paraId="7DD6A4B2" w16cid:durableId="25F57AB8"/>
  <w16cid:commentId w16cid:paraId="51D73FDD" w16cid:durableId="25EA0F3E"/>
  <w16cid:commentId w16cid:paraId="49B9E1DE" w16cid:durableId="25EA0F3F"/>
  <w16cid:commentId w16cid:paraId="1E1FD045" w16cid:durableId="25EC06FC"/>
  <w16cid:commentId w16cid:paraId="4DB3A807" w16cid:durableId="25F57BA9"/>
  <w16cid:commentId w16cid:paraId="7B7E28C1" w16cid:durableId="25EC0C8B"/>
  <w16cid:commentId w16cid:paraId="7B1AE0A7" w16cid:durableId="25EA0F40"/>
  <w16cid:commentId w16cid:paraId="51297328" w16cid:durableId="25EA0F41"/>
  <w16cid:commentId w16cid:paraId="3E33B58D" w16cid:durableId="25EA0F42"/>
  <w16cid:commentId w16cid:paraId="60C8AAE7" w16cid:durableId="25EA0F43"/>
  <w16cid:commentId w16cid:paraId="0D51411A" w16cid:durableId="25EA0F44"/>
  <w16cid:commentId w16cid:paraId="013B4C7B" w16cid:durableId="25EA0F45"/>
  <w16cid:commentId w16cid:paraId="5AF1A97A" w16cid:durableId="25EA0F46"/>
  <w16cid:commentId w16cid:paraId="03FFA044" w16cid:durableId="25EA0F47"/>
  <w16cid:commentId w16cid:paraId="00B401B6" w16cid:durableId="25EA0F48"/>
  <w16cid:commentId w16cid:paraId="14B24EA7" w16cid:durableId="25EA0F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0889" w14:textId="77777777" w:rsidR="00C43F5C" w:rsidRDefault="00C43F5C" w:rsidP="009C54DF">
      <w:r>
        <w:separator/>
      </w:r>
    </w:p>
  </w:endnote>
  <w:endnote w:type="continuationSeparator" w:id="0">
    <w:p w14:paraId="0B03658F" w14:textId="77777777" w:rsidR="00C43F5C" w:rsidRDefault="00C43F5C" w:rsidP="009C54DF">
      <w:r>
        <w:continuationSeparator/>
      </w:r>
    </w:p>
  </w:endnote>
  <w:endnote w:type="continuationNotice" w:id="1">
    <w:p w14:paraId="078529B7" w14:textId="77777777" w:rsidR="00C43F5C" w:rsidRDefault="00C4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Times New Roman"/>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637923"/>
      <w:docPartObj>
        <w:docPartGallery w:val="Page Numbers (Bottom of Page)"/>
        <w:docPartUnique/>
      </w:docPartObj>
    </w:sdtPr>
    <w:sdtEndPr/>
    <w:sdtContent>
      <w:p w14:paraId="7B00164F" w14:textId="77777777" w:rsidR="00C4575B" w:rsidRDefault="00C4575B">
        <w:pPr>
          <w:pStyle w:val="Noga"/>
          <w:jc w:val="right"/>
        </w:pPr>
        <w:r>
          <w:rPr>
            <w:noProof/>
            <w:lang w:eastAsia="sl-SI"/>
          </w:rPr>
          <mc:AlternateContent>
            <mc:Choice Requires="wpg">
              <w:drawing>
                <wp:anchor distT="0" distB="0" distL="114300" distR="114300" simplePos="0" relativeHeight="251677696" behindDoc="0" locked="0" layoutInCell="1" allowOverlap="1" wp14:anchorId="7B0BE97E" wp14:editId="13096E2D">
                  <wp:simplePos x="0" y="0"/>
                  <wp:positionH relativeFrom="page">
                    <wp:align>center</wp:align>
                  </wp:positionH>
                  <wp:positionV relativeFrom="bottomMargin">
                    <wp:align>center</wp:align>
                  </wp:positionV>
                  <wp:extent cx="7753350" cy="190500"/>
                  <wp:effectExtent l="9525" t="9525" r="9525" b="0"/>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99224" w14:textId="7B7EEBB0" w:rsidR="00C4575B" w:rsidRDefault="00C4575B">
                                <w:pPr>
                                  <w:jc w:val="center"/>
                                </w:pPr>
                                <w:r>
                                  <w:fldChar w:fldCharType="begin"/>
                                </w:r>
                                <w:r>
                                  <w:instrText>PAGE    \* MERGEFORMAT</w:instrText>
                                </w:r>
                                <w:r>
                                  <w:fldChar w:fldCharType="separate"/>
                                </w:r>
                                <w:r w:rsidR="009625F2" w:rsidRPr="009625F2">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B0BE97E" id="Skupina 3" o:spid="_x0000_s1028" style="position:absolute;left:0;text-align:left;margin-left:0;margin-top:0;width:610.5pt;height:15pt;z-index:25167769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ayOZVTwEAAAK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6799224" w14:textId="7B7EEBB0" w:rsidR="00C4575B" w:rsidRDefault="00C4575B">
                          <w:pPr>
                            <w:jc w:val="center"/>
                          </w:pPr>
                          <w:r>
                            <w:fldChar w:fldCharType="begin"/>
                          </w:r>
                          <w:r>
                            <w:instrText>PAGE    \* MERGEFORMAT</w:instrText>
                          </w:r>
                          <w:r>
                            <w:fldChar w:fldCharType="separate"/>
                          </w:r>
                          <w:r w:rsidR="009625F2" w:rsidRPr="009625F2">
                            <w:rPr>
                              <w:noProof/>
                              <w:color w:val="8C8C8C" w:themeColor="background1" w:themeShade="8C"/>
                            </w:rPr>
                            <w:t>2</w:t>
                          </w:r>
                          <w:r>
                            <w:rPr>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9CD8" w14:textId="77777777" w:rsidR="00C4575B" w:rsidRDefault="00C4575B" w:rsidP="001C00E2">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DDFA" w14:textId="77777777" w:rsidR="00C43F5C" w:rsidRDefault="00C43F5C" w:rsidP="009C54DF">
      <w:r>
        <w:separator/>
      </w:r>
    </w:p>
  </w:footnote>
  <w:footnote w:type="continuationSeparator" w:id="0">
    <w:p w14:paraId="6AD2177B" w14:textId="77777777" w:rsidR="00C43F5C" w:rsidRDefault="00C43F5C" w:rsidP="009C54DF">
      <w:r>
        <w:continuationSeparator/>
      </w:r>
    </w:p>
  </w:footnote>
  <w:footnote w:type="continuationNotice" w:id="1">
    <w:p w14:paraId="3F4DA449" w14:textId="77777777" w:rsidR="00C43F5C" w:rsidRDefault="00C43F5C"/>
  </w:footnote>
  <w:footnote w:id="2">
    <w:p w14:paraId="748DD432" w14:textId="77777777" w:rsidR="00C4575B" w:rsidRPr="00BC1462" w:rsidRDefault="00C4575B">
      <w:pPr>
        <w:pStyle w:val="Sprotnaopomba-besedilo"/>
      </w:pPr>
      <w:r>
        <w:rPr>
          <w:rStyle w:val="Sprotnaopomba-sklic"/>
        </w:rPr>
        <w:footnoteRef/>
      </w:r>
      <w:r>
        <w:t xml:space="preserve"> Jems – Joint Electronic Monitoring System</w:t>
      </w:r>
    </w:p>
  </w:footnote>
  <w:footnote w:id="3">
    <w:p w14:paraId="001283F2" w14:textId="77777777" w:rsidR="00C4575B" w:rsidRPr="0077404F" w:rsidRDefault="00C4575B">
      <w:pPr>
        <w:pStyle w:val="Sprotnaopomba-besedilo"/>
        <w:rPr>
          <w:rFonts w:asciiTheme="majorHAnsi" w:hAnsiTheme="majorHAnsi" w:cstheme="majorHAnsi"/>
          <w:i/>
          <w:sz w:val="18"/>
          <w:szCs w:val="18"/>
        </w:rPr>
      </w:pPr>
      <w:r w:rsidRPr="0077404F">
        <w:rPr>
          <w:rStyle w:val="Sprotnaopomba-sklic"/>
          <w:rFonts w:asciiTheme="majorHAnsi" w:hAnsiTheme="majorHAnsi" w:cstheme="majorHAnsi"/>
          <w:i/>
          <w:sz w:val="18"/>
          <w:szCs w:val="18"/>
        </w:rPr>
        <w:footnoteRef/>
      </w:r>
      <w:r w:rsidRPr="0077404F">
        <w:rPr>
          <w:rFonts w:asciiTheme="majorHAnsi" w:hAnsiTheme="majorHAnsi" w:cstheme="majorHAnsi"/>
          <w:i/>
          <w:sz w:val="18"/>
          <w:szCs w:val="18"/>
        </w:rPr>
        <w:t xml:space="preserve"> In this case the system is understood as a range of actors (enterprises, institutions and organisation) engaged in tourism and its enabling environment, </w:t>
      </w:r>
      <w:r>
        <w:rPr>
          <w:rFonts w:asciiTheme="majorHAnsi" w:hAnsiTheme="majorHAnsi" w:cstheme="majorHAnsi"/>
          <w:i/>
          <w:sz w:val="18"/>
          <w:szCs w:val="18"/>
        </w:rPr>
        <w:t>for example,</w:t>
      </w:r>
      <w:r w:rsidRPr="0077404F">
        <w:rPr>
          <w:rFonts w:asciiTheme="majorHAnsi" w:hAnsiTheme="majorHAnsi" w:cstheme="majorHAnsi"/>
          <w:i/>
          <w:sz w:val="18"/>
          <w:szCs w:val="18"/>
        </w:rPr>
        <w:t xml:space="preserve"> education, administration, marketing, licencing &amp; standards, health and security,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FDB" w14:textId="77777777" w:rsidR="00C4575B" w:rsidRDefault="00C43F5C">
    <w:pPr>
      <w:pStyle w:val="Glava"/>
    </w:pPr>
    <w:r>
      <w:rPr>
        <w:noProof/>
      </w:rPr>
      <w:pict w14:anchorId="5D421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78172" o:spid="_x0000_s2054" type="#_x0000_t136" alt="" style="position:absolute;margin-left:0;margin-top:0;width:567.5pt;height:170.2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51B0" w14:textId="5D41F266" w:rsidR="00C4575B" w:rsidRPr="007F66C5" w:rsidRDefault="00C43F5C" w:rsidP="008B1D3A">
    <w:pPr>
      <w:pStyle w:val="Glava"/>
      <w:jc w:val="right"/>
      <w:rPr>
        <w:i/>
        <w:iCs/>
        <w:szCs w:val="20"/>
        <w:lang w:val="en-US"/>
      </w:rPr>
    </w:pPr>
    <w:r>
      <w:rPr>
        <w:noProof/>
        <w:color w:val="AEAAAA" w:themeColor="background2" w:themeShade="BF"/>
        <w:sz w:val="18"/>
      </w:rPr>
      <w:pict w14:anchorId="4BE71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78173" o:spid="_x0000_s2053" type="#_x0000_t136" alt="" style="position:absolute;left:0;text-align:left;margin-left:0;margin-top:0;width:567.5pt;height:170.2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DRAFT"/>
          <w10:wrap anchorx="margin" anchory="margin"/>
        </v:shape>
      </w:pict>
    </w:r>
    <w:r w:rsidR="00C4575B" w:rsidRPr="005668B9">
      <w:rPr>
        <w:i/>
        <w:iCs/>
        <w:color w:val="AEAAAA" w:themeColor="background2" w:themeShade="BF"/>
        <w:szCs w:val="20"/>
      </w:rPr>
      <w:t xml:space="preserve">                                                          </w:t>
    </w:r>
    <w:r w:rsidR="00C4575B" w:rsidRPr="005668B9">
      <w:rPr>
        <w:i/>
        <w:iCs/>
        <w:color w:val="AEAAAA" w:themeColor="background2" w:themeShade="BF"/>
        <w:szCs w:val="20"/>
        <w:lang w:val="en-US"/>
      </w:rPr>
      <w:t>Interreg Programme Slovenia-Austria 2021-2027 / final draft, 8 April 2022</w:t>
    </w:r>
    <w:r w:rsidR="00C4575B">
      <w:rPr>
        <w:i/>
        <w:iCs/>
        <w:szCs w:val="20"/>
      </w:rPr>
      <w:tab/>
    </w:r>
  </w:p>
  <w:p w14:paraId="648AAEDE" w14:textId="77777777" w:rsidR="00C4575B" w:rsidRPr="007F66C5" w:rsidRDefault="00C4575B">
    <w:pPr>
      <w:pStyle w:val="Glava"/>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B6404" w14:textId="77777777" w:rsidR="00C4575B" w:rsidRDefault="00C43F5C">
    <w:pPr>
      <w:pStyle w:val="Glava"/>
    </w:pPr>
    <w:r>
      <w:rPr>
        <w:noProof/>
      </w:rPr>
      <w:pict w14:anchorId="6BD48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78171" o:spid="_x0000_s2052" type="#_x0000_t136" alt="" style="position:absolute;margin-left:0;margin-top:0;width:567.5pt;height:170.2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125C" w14:textId="77777777" w:rsidR="00C4575B" w:rsidRDefault="00C43F5C">
    <w:pPr>
      <w:pStyle w:val="Glava"/>
    </w:pPr>
    <w:r>
      <w:rPr>
        <w:noProof/>
      </w:rPr>
      <w:pict w14:anchorId="52712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78175" o:spid="_x0000_s2051" type="#_x0000_t136" alt="" style="position:absolute;margin-left:0;margin-top:0;width:567.5pt;height:170.2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DRAFT"/>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81BF" w14:textId="53B943DD" w:rsidR="00C4575B" w:rsidRPr="005668B9" w:rsidRDefault="00C43F5C" w:rsidP="00F934C0">
    <w:pPr>
      <w:pStyle w:val="Glava"/>
      <w:jc w:val="right"/>
      <w:rPr>
        <w:i/>
        <w:iCs/>
        <w:color w:val="AEAAAA" w:themeColor="background2" w:themeShade="BF"/>
        <w:szCs w:val="20"/>
        <w:lang w:val="it-IT"/>
      </w:rPr>
    </w:pPr>
    <w:r>
      <w:rPr>
        <w:noProof/>
        <w:color w:val="AEAAAA" w:themeColor="background2" w:themeShade="BF"/>
        <w:sz w:val="18"/>
      </w:rPr>
      <w:pict w14:anchorId="5B327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78176" o:spid="_x0000_s2050" type="#_x0000_t136" alt="" style="position:absolute;left:0;text-align:left;margin-left:0;margin-top:0;width:567.5pt;height:170.25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DRAFT"/>
          <w10:wrap anchorx="margin" anchory="margin"/>
        </v:shape>
      </w:pict>
    </w:r>
    <w:r w:rsidR="00C4575B" w:rsidRPr="005668B9">
      <w:rPr>
        <w:i/>
        <w:iCs/>
        <w:color w:val="AEAAAA" w:themeColor="background2" w:themeShade="BF"/>
        <w:szCs w:val="20"/>
        <w:lang w:val="it-IT"/>
      </w:rPr>
      <w:t>Interreg Programme Slovenia-Austria 2021-2027 / final draft</w:t>
    </w:r>
    <w:r w:rsidR="00C4575B" w:rsidRPr="005668B9">
      <w:rPr>
        <w:i/>
        <w:iCs/>
        <w:color w:val="AEAAAA" w:themeColor="background2" w:themeShade="BF"/>
        <w:szCs w:val="20"/>
      </w:rPr>
      <w:t>, 8 April 2022</w:t>
    </w:r>
  </w:p>
  <w:p w14:paraId="485F2F30" w14:textId="77777777" w:rsidR="00C4575B" w:rsidRPr="00CD0597" w:rsidRDefault="00C4575B" w:rsidP="00CD0597">
    <w:pPr>
      <w:pStyle w:val="Glava"/>
      <w:rPr>
        <w:lang w:val="it-IT"/>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0413" w14:textId="77777777" w:rsidR="00C4575B" w:rsidRPr="00C34AE0" w:rsidRDefault="00C43F5C" w:rsidP="00A53048">
    <w:pPr>
      <w:pStyle w:val="Glava"/>
      <w:jc w:val="right"/>
      <w:rPr>
        <w:i/>
        <w:iCs/>
        <w:szCs w:val="20"/>
        <w:lang w:val="it-IT"/>
      </w:rPr>
    </w:pPr>
    <w:r>
      <w:rPr>
        <w:noProof/>
        <w:sz w:val="18"/>
      </w:rPr>
      <w:pict w14:anchorId="3AB95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78174" o:spid="_x0000_s2049" type="#_x0000_t136" alt="" style="position:absolute;left:0;text-align:left;margin-left:0;margin-top:0;width:567.5pt;height:170.2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DRAFT"/>
          <w10:wrap anchorx="margin" anchory="margin"/>
        </v:shape>
      </w:pict>
    </w:r>
    <w:r w:rsidR="00C4575B" w:rsidRPr="00C34AE0">
      <w:rPr>
        <w:i/>
        <w:iCs/>
        <w:szCs w:val="20"/>
        <w:lang w:val="it-IT"/>
      </w:rPr>
      <w:t>Interreg Programme Slovenia-Austria 2021-2027</w:t>
    </w:r>
    <w:r w:rsidR="00C4575B">
      <w:rPr>
        <w:i/>
        <w:iCs/>
        <w:szCs w:val="20"/>
        <w:lang w:val="it-IT"/>
      </w:rPr>
      <w:t xml:space="preserve"> / draft, 1 December 2021</w:t>
    </w:r>
    <w:r w:rsidR="00C4575B" w:rsidRPr="009C54DF">
      <w:rPr>
        <w:i/>
        <w:iCs/>
        <w:szCs w:val="20"/>
      </w:rPr>
      <w:ptab w:relativeTo="margin" w:alignment="center" w:leader="none"/>
    </w:r>
    <w:r w:rsidR="00C4575B">
      <w:rPr>
        <w:i/>
        <w:iCs/>
        <w:szCs w:val="20"/>
      </w:rPr>
      <w:tab/>
    </w:r>
  </w:p>
  <w:p w14:paraId="56DB2577" w14:textId="77777777" w:rsidR="00C4575B" w:rsidRPr="00CD0597" w:rsidRDefault="00C4575B" w:rsidP="00CD0597">
    <w:pPr>
      <w:pStyle w:val="Glava"/>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704"/>
    <w:multiLevelType w:val="hybridMultilevel"/>
    <w:tmpl w:val="8E8C24A2"/>
    <w:lvl w:ilvl="0" w:tplc="FF68D7FC">
      <w:start w:val="3"/>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57C14"/>
    <w:multiLevelType w:val="hybridMultilevel"/>
    <w:tmpl w:val="AF4ED3AC"/>
    <w:lvl w:ilvl="0" w:tplc="4F56F280">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D6299"/>
    <w:multiLevelType w:val="hybridMultilevel"/>
    <w:tmpl w:val="BA2A8D16"/>
    <w:lvl w:ilvl="0" w:tplc="FF68D7FC">
      <w:start w:val="3"/>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05EA5"/>
    <w:multiLevelType w:val="hybridMultilevel"/>
    <w:tmpl w:val="417CC31C"/>
    <w:lvl w:ilvl="0" w:tplc="0424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034404"/>
    <w:multiLevelType w:val="hybridMultilevel"/>
    <w:tmpl w:val="656A0F4C"/>
    <w:lvl w:ilvl="0" w:tplc="76EA5D66">
      <w:start w:val="3"/>
      <w:numFmt w:val="bullet"/>
      <w:lvlText w:val=""/>
      <w:lvlJc w:val="left"/>
      <w:pPr>
        <w:ind w:left="644" w:hanging="360"/>
      </w:pPr>
      <w:rPr>
        <w:rFonts w:ascii="Webdings" w:eastAsiaTheme="minorHAnsi" w:hAnsi="Web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BB95701"/>
    <w:multiLevelType w:val="hybridMultilevel"/>
    <w:tmpl w:val="38F0BEEE"/>
    <w:lvl w:ilvl="0" w:tplc="835E1D88">
      <w:start w:val="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50CCA"/>
    <w:multiLevelType w:val="multilevel"/>
    <w:tmpl w:val="E2465CD0"/>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0910D5"/>
    <w:multiLevelType w:val="hybridMultilevel"/>
    <w:tmpl w:val="CC92A8B6"/>
    <w:lvl w:ilvl="0" w:tplc="FF68D7FC">
      <w:start w:val="3"/>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625B4"/>
    <w:multiLevelType w:val="hybridMultilevel"/>
    <w:tmpl w:val="43A45522"/>
    <w:lvl w:ilvl="0" w:tplc="FF68D7FC">
      <w:start w:val="3"/>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91D1F"/>
    <w:multiLevelType w:val="hybridMultilevel"/>
    <w:tmpl w:val="596879B4"/>
    <w:lvl w:ilvl="0" w:tplc="835E1D88">
      <w:start w:val="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87638"/>
    <w:multiLevelType w:val="multilevel"/>
    <w:tmpl w:val="FD78A4FC"/>
    <w:lvl w:ilvl="0">
      <w:start w:val="2"/>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1" w15:restartNumberingAfterBreak="0">
    <w:nsid w:val="1CCD1862"/>
    <w:multiLevelType w:val="multilevel"/>
    <w:tmpl w:val="1BB0B1C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B344A5"/>
    <w:multiLevelType w:val="hybridMultilevel"/>
    <w:tmpl w:val="4C4A1C0E"/>
    <w:lvl w:ilvl="0" w:tplc="FF68D7FC">
      <w:start w:val="3"/>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A174DB"/>
    <w:multiLevelType w:val="hybridMultilevel"/>
    <w:tmpl w:val="7CB821F4"/>
    <w:lvl w:ilvl="0" w:tplc="11F2EB60">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3A4615"/>
    <w:multiLevelType w:val="multilevel"/>
    <w:tmpl w:val="0809001F"/>
    <w:lvl w:ilvl="0">
      <w:start w:val="1"/>
      <w:numFmt w:val="decimal"/>
      <w:lvlText w:val="%1."/>
      <w:lvlJc w:val="left"/>
      <w:pPr>
        <w:ind w:left="2204"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95720B"/>
    <w:multiLevelType w:val="hybridMultilevel"/>
    <w:tmpl w:val="E58CEC14"/>
    <w:lvl w:ilvl="0" w:tplc="FE7C943A">
      <w:start w:val="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046BC2"/>
    <w:multiLevelType w:val="hybridMultilevel"/>
    <w:tmpl w:val="5CFCB998"/>
    <w:lvl w:ilvl="0" w:tplc="11F2EB60">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1038C3"/>
    <w:multiLevelType w:val="hybridMultilevel"/>
    <w:tmpl w:val="7A684B20"/>
    <w:lvl w:ilvl="0" w:tplc="11F2EB60">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BC032E"/>
    <w:multiLevelType w:val="hybridMultilevel"/>
    <w:tmpl w:val="2FA8AE94"/>
    <w:lvl w:ilvl="0" w:tplc="042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8245D"/>
    <w:multiLevelType w:val="hybridMultilevel"/>
    <w:tmpl w:val="A93C03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A727A6"/>
    <w:multiLevelType w:val="hybridMultilevel"/>
    <w:tmpl w:val="804A0CD4"/>
    <w:lvl w:ilvl="0" w:tplc="FF68D7FC">
      <w:start w:val="3"/>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554E2"/>
    <w:multiLevelType w:val="hybridMultilevel"/>
    <w:tmpl w:val="51A81C10"/>
    <w:lvl w:ilvl="0" w:tplc="FF68D7FC">
      <w:start w:val="3"/>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765005"/>
    <w:multiLevelType w:val="hybridMultilevel"/>
    <w:tmpl w:val="2A322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E7E6E6"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3FB67114"/>
    <w:multiLevelType w:val="hybridMultilevel"/>
    <w:tmpl w:val="5CC8C950"/>
    <w:lvl w:ilvl="0" w:tplc="A484EC4A">
      <w:start w:val="3"/>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650B2"/>
    <w:multiLevelType w:val="hybridMultilevel"/>
    <w:tmpl w:val="20D4DF7A"/>
    <w:lvl w:ilvl="0" w:tplc="4F56F280">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532983"/>
    <w:multiLevelType w:val="hybridMultilevel"/>
    <w:tmpl w:val="A6C44DA0"/>
    <w:lvl w:ilvl="0" w:tplc="FF68D7FC">
      <w:start w:val="3"/>
      <w:numFmt w:val="bullet"/>
      <w:lvlText w:val="-"/>
      <w:lvlJc w:val="left"/>
      <w:pPr>
        <w:ind w:left="720" w:hanging="360"/>
      </w:pPr>
      <w:rPr>
        <w:rFonts w:ascii="Calibri" w:eastAsia="SimSu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D818BA"/>
    <w:multiLevelType w:val="hybridMultilevel"/>
    <w:tmpl w:val="ABD82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AA6D09"/>
    <w:multiLevelType w:val="hybridMultilevel"/>
    <w:tmpl w:val="7D849894"/>
    <w:lvl w:ilvl="0" w:tplc="FF68D7FC">
      <w:start w:val="3"/>
      <w:numFmt w:val="bullet"/>
      <w:lvlText w:val="-"/>
      <w:lvlJc w:val="left"/>
      <w:pPr>
        <w:ind w:left="360" w:hanging="360"/>
      </w:pPr>
      <w:rPr>
        <w:rFonts w:ascii="Calibri" w:eastAsia="SimSu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EC32534"/>
    <w:multiLevelType w:val="multilevel"/>
    <w:tmpl w:val="431E3164"/>
    <w:lvl w:ilvl="0">
      <w:start w:val="1"/>
      <w:numFmt w:val="decimal"/>
      <w:pStyle w:val="Naslov1"/>
      <w:lvlText w:val="%1."/>
      <w:lvlJc w:val="left"/>
      <w:pPr>
        <w:ind w:left="360" w:hanging="360"/>
      </w:pPr>
      <w:rPr>
        <w:lang w:val="sl-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2D04B0"/>
    <w:multiLevelType w:val="hybridMultilevel"/>
    <w:tmpl w:val="E7A2C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042FF8"/>
    <w:multiLevelType w:val="hybridMultilevel"/>
    <w:tmpl w:val="0906B068"/>
    <w:lvl w:ilvl="0" w:tplc="FF68D7FC">
      <w:start w:val="3"/>
      <w:numFmt w:val="bullet"/>
      <w:lvlText w:val="-"/>
      <w:lvlJc w:val="left"/>
      <w:pPr>
        <w:ind w:left="360" w:hanging="360"/>
      </w:pPr>
      <w:rPr>
        <w:rFonts w:ascii="Calibri" w:eastAsia="SimSu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502FC9"/>
    <w:multiLevelType w:val="hybridMultilevel"/>
    <w:tmpl w:val="92B0189C"/>
    <w:lvl w:ilvl="0" w:tplc="76E01380">
      <w:start w:val="1"/>
      <w:numFmt w:val="decimal"/>
      <w:pStyle w:val="Naslov2"/>
      <w:lvlText w:val="%1.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36A68BA"/>
    <w:multiLevelType w:val="hybridMultilevel"/>
    <w:tmpl w:val="F698CC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57A185B"/>
    <w:multiLevelType w:val="hybridMultilevel"/>
    <w:tmpl w:val="AA6A0F1A"/>
    <w:lvl w:ilvl="0" w:tplc="ADEE00B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36A02"/>
    <w:multiLevelType w:val="multilevel"/>
    <w:tmpl w:val="27C86B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9"/>
  </w:num>
  <w:num w:numId="2">
    <w:abstractNumId w:val="32"/>
  </w:num>
  <w:num w:numId="3">
    <w:abstractNumId w:val="10"/>
  </w:num>
  <w:num w:numId="4">
    <w:abstractNumId w:val="1"/>
  </w:num>
  <w:num w:numId="5">
    <w:abstractNumId w:val="13"/>
  </w:num>
  <w:num w:numId="6">
    <w:abstractNumId w:val="22"/>
  </w:num>
  <w:num w:numId="7">
    <w:abstractNumId w:val="17"/>
  </w:num>
  <w:num w:numId="8">
    <w:abstractNumId w:val="16"/>
  </w:num>
  <w:num w:numId="9">
    <w:abstractNumId w:val="8"/>
  </w:num>
  <w:num w:numId="10">
    <w:abstractNumId w:val="2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num>
  <w:num w:numId="14">
    <w:abstractNumId w:val="31"/>
  </w:num>
  <w:num w:numId="15">
    <w:abstractNumId w:val="15"/>
  </w:num>
  <w:num w:numId="16">
    <w:abstractNumId w:val="9"/>
  </w:num>
  <w:num w:numId="17">
    <w:abstractNumId w:val="28"/>
  </w:num>
  <w:num w:numId="18">
    <w:abstractNumId w:val="5"/>
  </w:num>
  <w:num w:numId="19">
    <w:abstractNumId w:val="12"/>
  </w:num>
  <w:num w:numId="20">
    <w:abstractNumId w:val="33"/>
  </w:num>
  <w:num w:numId="21">
    <w:abstractNumId w:val="6"/>
  </w:num>
  <w:num w:numId="22">
    <w:abstractNumId w:val="6"/>
    <w:lvlOverride w:ilvl="0">
      <w:startOverride w:val="1"/>
    </w:lvlOverride>
    <w:lvlOverride w:ilvl="1">
      <w:startOverride w:val="2"/>
    </w:lvlOverride>
  </w:num>
  <w:num w:numId="23">
    <w:abstractNumId w:val="3"/>
  </w:num>
  <w:num w:numId="24">
    <w:abstractNumId w:val="18"/>
  </w:num>
  <w:num w:numId="25">
    <w:abstractNumId w:val="35"/>
  </w:num>
  <w:num w:numId="26">
    <w:abstractNumId w:val="26"/>
  </w:num>
  <w:num w:numId="27">
    <w:abstractNumId w:val="30"/>
  </w:num>
  <w:num w:numId="28">
    <w:abstractNumId w:val="6"/>
    <w:lvlOverride w:ilvl="0">
      <w:startOverride w:val="2"/>
    </w:lvlOverride>
    <w:lvlOverride w:ilvl="1">
      <w:startOverride w:val="2"/>
    </w:lvlOverride>
  </w:num>
  <w:num w:numId="29">
    <w:abstractNumId w:val="27"/>
  </w:num>
  <w:num w:numId="30">
    <w:abstractNumId w:val="7"/>
  </w:num>
  <w:num w:numId="31">
    <w:abstractNumId w:val="2"/>
  </w:num>
  <w:num w:numId="32">
    <w:abstractNumId w:val="25"/>
  </w:num>
  <w:num w:numId="33">
    <w:abstractNumId w:val="23"/>
  </w:num>
  <w:num w:numId="34">
    <w:abstractNumId w:val="6"/>
    <w:lvlOverride w:ilvl="0">
      <w:startOverride w:val="3"/>
    </w:lvlOverride>
    <w:lvlOverride w:ilvl="1">
      <w:startOverride w:val="2"/>
    </w:lvlOverride>
  </w:num>
  <w:num w:numId="35">
    <w:abstractNumId w:val="6"/>
    <w:lvlOverride w:ilvl="0">
      <w:startOverride w:val="2"/>
    </w:lvlOverride>
    <w:lvlOverride w:ilvl="1">
      <w:startOverride w:val="3"/>
    </w:lvlOverride>
  </w:num>
  <w:num w:numId="36">
    <w:abstractNumId w:val="36"/>
  </w:num>
  <w:num w:numId="37">
    <w:abstractNumId w:val="11"/>
  </w:num>
  <w:num w:numId="38">
    <w:abstractNumId w:val="4"/>
  </w:num>
  <w:num w:numId="39">
    <w:abstractNumId w:val="24"/>
  </w:num>
  <w:num w:numId="40">
    <w:abstractNumId w:val="34"/>
  </w:num>
  <w:num w:numId="4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BE"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de-DE" w:vendorID="64" w:dllVersion="4096" w:nlCheck="1" w:checkStyle="0"/>
  <w:activeWritingStyle w:appName="MSWord" w:lang="de-AT" w:vendorID="64" w:dllVersion="0" w:nlCheck="1" w:checkStyle="0"/>
  <w:activeWritingStyle w:appName="MSWord" w:lang="de-AT" w:vendorID="64" w:dllVersion="6" w:nlCheck="1" w:checkStyle="0"/>
  <w:activeWritingStyle w:appName="MSWord" w:lang="en-US" w:vendorID="64" w:dllVersion="4096" w:nlCheck="1" w:checkStyle="0"/>
  <w:activeWritingStyle w:appName="MSWord" w:lang="fr-FR" w:vendorID="64" w:dllVersion="6" w:nlCheck="1" w:checkStyle="0"/>
  <w:activeWritingStyle w:appName="MSWord" w:lang="fr-BE" w:vendorID="64" w:dllVersion="6" w:nlCheck="1" w:checkStyle="1"/>
  <w:activeWritingStyle w:appName="MSWord" w:lang="en-AU" w:vendorID="64" w:dllVersion="6" w:nlCheck="1" w:checkStyle="0"/>
  <w:activeWritingStyle w:appName="MSWord" w:lang="en-IE" w:vendorID="64" w:dllVersion="6" w:nlCheck="1" w:checkStyle="0"/>
  <w:activeWritingStyle w:appName="MSWord" w:lang="en-IE" w:vendorID="64" w:dllVersion="4096" w:nlCheck="1" w:checkStyle="0"/>
  <w:activeWritingStyle w:appName="MSWord" w:lang="en-IE" w:vendorID="64" w:dllVersion="0" w:nlCheck="1" w:checkStyle="0"/>
  <w:activeWritingStyle w:appName="MSWord" w:lang="en-GB" w:vendorID="64" w:dllVersion="131078" w:nlCheck="1" w:checkStyle="0"/>
  <w:activeWritingStyle w:appName="MSWord" w:lang="it-IT"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trA0NDY1NTO1MLNU0lEKTi0uzszPAykwNK0FAHvn/D0tAAAA"/>
  </w:docVars>
  <w:rsids>
    <w:rsidRoot w:val="007F60E7"/>
    <w:rsid w:val="000003D4"/>
    <w:rsid w:val="00000D19"/>
    <w:rsid w:val="00001F75"/>
    <w:rsid w:val="00002637"/>
    <w:rsid w:val="00003D21"/>
    <w:rsid w:val="000041A1"/>
    <w:rsid w:val="000041A4"/>
    <w:rsid w:val="00004F77"/>
    <w:rsid w:val="00005795"/>
    <w:rsid w:val="0001141E"/>
    <w:rsid w:val="000140AC"/>
    <w:rsid w:val="0001472D"/>
    <w:rsid w:val="00014834"/>
    <w:rsid w:val="00014EE4"/>
    <w:rsid w:val="00015469"/>
    <w:rsid w:val="00016264"/>
    <w:rsid w:val="00016A8F"/>
    <w:rsid w:val="00017016"/>
    <w:rsid w:val="00017BCB"/>
    <w:rsid w:val="000201A5"/>
    <w:rsid w:val="0002107E"/>
    <w:rsid w:val="000211AD"/>
    <w:rsid w:val="00021642"/>
    <w:rsid w:val="00021798"/>
    <w:rsid w:val="00021F46"/>
    <w:rsid w:val="0002264C"/>
    <w:rsid w:val="00022674"/>
    <w:rsid w:val="000234FB"/>
    <w:rsid w:val="00023B2F"/>
    <w:rsid w:val="000240B4"/>
    <w:rsid w:val="00024496"/>
    <w:rsid w:val="00024B76"/>
    <w:rsid w:val="000254DB"/>
    <w:rsid w:val="000260CC"/>
    <w:rsid w:val="000263BF"/>
    <w:rsid w:val="00033219"/>
    <w:rsid w:val="0003477D"/>
    <w:rsid w:val="00034C11"/>
    <w:rsid w:val="00034F75"/>
    <w:rsid w:val="0003642A"/>
    <w:rsid w:val="000369E0"/>
    <w:rsid w:val="00036C5C"/>
    <w:rsid w:val="00036D0A"/>
    <w:rsid w:val="00041E0B"/>
    <w:rsid w:val="00041FCB"/>
    <w:rsid w:val="00042B54"/>
    <w:rsid w:val="000439FB"/>
    <w:rsid w:val="00044CEF"/>
    <w:rsid w:val="00046549"/>
    <w:rsid w:val="000465E2"/>
    <w:rsid w:val="00046CDD"/>
    <w:rsid w:val="00046E44"/>
    <w:rsid w:val="00047247"/>
    <w:rsid w:val="00047FB3"/>
    <w:rsid w:val="00050434"/>
    <w:rsid w:val="00050803"/>
    <w:rsid w:val="000527F1"/>
    <w:rsid w:val="00053B2C"/>
    <w:rsid w:val="00054CB5"/>
    <w:rsid w:val="0005512E"/>
    <w:rsid w:val="00055739"/>
    <w:rsid w:val="00056FC8"/>
    <w:rsid w:val="0005768D"/>
    <w:rsid w:val="00061E3D"/>
    <w:rsid w:val="00064FF0"/>
    <w:rsid w:val="000658F1"/>
    <w:rsid w:val="00065E42"/>
    <w:rsid w:val="00065E8D"/>
    <w:rsid w:val="0006648F"/>
    <w:rsid w:val="00066AC0"/>
    <w:rsid w:val="0006710E"/>
    <w:rsid w:val="000678B6"/>
    <w:rsid w:val="00067A17"/>
    <w:rsid w:val="00067B19"/>
    <w:rsid w:val="00070161"/>
    <w:rsid w:val="0007196B"/>
    <w:rsid w:val="0007236D"/>
    <w:rsid w:val="0007265C"/>
    <w:rsid w:val="0007276A"/>
    <w:rsid w:val="00072E87"/>
    <w:rsid w:val="0007346F"/>
    <w:rsid w:val="00073735"/>
    <w:rsid w:val="000745AF"/>
    <w:rsid w:val="000805EC"/>
    <w:rsid w:val="000809FE"/>
    <w:rsid w:val="000836A8"/>
    <w:rsid w:val="00084FDA"/>
    <w:rsid w:val="000857A5"/>
    <w:rsid w:val="0008581F"/>
    <w:rsid w:val="00085A83"/>
    <w:rsid w:val="00085FB8"/>
    <w:rsid w:val="000879E9"/>
    <w:rsid w:val="00090B6C"/>
    <w:rsid w:val="000912A8"/>
    <w:rsid w:val="000924F3"/>
    <w:rsid w:val="00092C5D"/>
    <w:rsid w:val="00093389"/>
    <w:rsid w:val="00093E48"/>
    <w:rsid w:val="0009464F"/>
    <w:rsid w:val="00094BF4"/>
    <w:rsid w:val="0009534D"/>
    <w:rsid w:val="000958FC"/>
    <w:rsid w:val="00095E47"/>
    <w:rsid w:val="00095FD0"/>
    <w:rsid w:val="000A067D"/>
    <w:rsid w:val="000A20CC"/>
    <w:rsid w:val="000A48E5"/>
    <w:rsid w:val="000A4CD6"/>
    <w:rsid w:val="000A5433"/>
    <w:rsid w:val="000A69AD"/>
    <w:rsid w:val="000A72D5"/>
    <w:rsid w:val="000A7411"/>
    <w:rsid w:val="000B0CEC"/>
    <w:rsid w:val="000B173B"/>
    <w:rsid w:val="000B3069"/>
    <w:rsid w:val="000B383F"/>
    <w:rsid w:val="000B3E06"/>
    <w:rsid w:val="000B7569"/>
    <w:rsid w:val="000C07F4"/>
    <w:rsid w:val="000C35B4"/>
    <w:rsid w:val="000C47FE"/>
    <w:rsid w:val="000C5266"/>
    <w:rsid w:val="000C6653"/>
    <w:rsid w:val="000C6FF8"/>
    <w:rsid w:val="000C7336"/>
    <w:rsid w:val="000D07A7"/>
    <w:rsid w:val="000D1236"/>
    <w:rsid w:val="000D1D37"/>
    <w:rsid w:val="000D2214"/>
    <w:rsid w:val="000D381D"/>
    <w:rsid w:val="000D3975"/>
    <w:rsid w:val="000D3CAD"/>
    <w:rsid w:val="000D50EF"/>
    <w:rsid w:val="000D67F1"/>
    <w:rsid w:val="000D6A40"/>
    <w:rsid w:val="000D7705"/>
    <w:rsid w:val="000E0061"/>
    <w:rsid w:val="000E03E2"/>
    <w:rsid w:val="000E0850"/>
    <w:rsid w:val="000E13DA"/>
    <w:rsid w:val="000E209B"/>
    <w:rsid w:val="000E267E"/>
    <w:rsid w:val="000E32FC"/>
    <w:rsid w:val="000E45F6"/>
    <w:rsid w:val="000E4FE4"/>
    <w:rsid w:val="000E5469"/>
    <w:rsid w:val="000E54E0"/>
    <w:rsid w:val="000F09AF"/>
    <w:rsid w:val="000F0AAF"/>
    <w:rsid w:val="000F1578"/>
    <w:rsid w:val="000F19F0"/>
    <w:rsid w:val="000F2A06"/>
    <w:rsid w:val="000F3895"/>
    <w:rsid w:val="000F4062"/>
    <w:rsid w:val="000F4597"/>
    <w:rsid w:val="000F46C8"/>
    <w:rsid w:val="000F48CF"/>
    <w:rsid w:val="000F5671"/>
    <w:rsid w:val="000F5A23"/>
    <w:rsid w:val="000F6F6B"/>
    <w:rsid w:val="000F76D9"/>
    <w:rsid w:val="00100973"/>
    <w:rsid w:val="00100AEC"/>
    <w:rsid w:val="00100B47"/>
    <w:rsid w:val="00100BCB"/>
    <w:rsid w:val="00100F52"/>
    <w:rsid w:val="001018E3"/>
    <w:rsid w:val="00101A36"/>
    <w:rsid w:val="00103513"/>
    <w:rsid w:val="00103FAE"/>
    <w:rsid w:val="00104659"/>
    <w:rsid w:val="0010484F"/>
    <w:rsid w:val="00105573"/>
    <w:rsid w:val="0010646C"/>
    <w:rsid w:val="0010686C"/>
    <w:rsid w:val="00107780"/>
    <w:rsid w:val="0010779C"/>
    <w:rsid w:val="00110C69"/>
    <w:rsid w:val="00111070"/>
    <w:rsid w:val="0011140F"/>
    <w:rsid w:val="001117E0"/>
    <w:rsid w:val="00111D89"/>
    <w:rsid w:val="001120DF"/>
    <w:rsid w:val="001120EC"/>
    <w:rsid w:val="001131A7"/>
    <w:rsid w:val="00113EE7"/>
    <w:rsid w:val="0011574D"/>
    <w:rsid w:val="00116280"/>
    <w:rsid w:val="00117D66"/>
    <w:rsid w:val="0012012F"/>
    <w:rsid w:val="001205A6"/>
    <w:rsid w:val="001206BE"/>
    <w:rsid w:val="001219C3"/>
    <w:rsid w:val="00123CB8"/>
    <w:rsid w:val="00123CF8"/>
    <w:rsid w:val="00123EB5"/>
    <w:rsid w:val="00124C34"/>
    <w:rsid w:val="00124DBC"/>
    <w:rsid w:val="00125500"/>
    <w:rsid w:val="001257FA"/>
    <w:rsid w:val="00130822"/>
    <w:rsid w:val="0013277E"/>
    <w:rsid w:val="0013310F"/>
    <w:rsid w:val="00133A3B"/>
    <w:rsid w:val="00134A92"/>
    <w:rsid w:val="00134DD1"/>
    <w:rsid w:val="00135409"/>
    <w:rsid w:val="00135825"/>
    <w:rsid w:val="00135BCC"/>
    <w:rsid w:val="00137932"/>
    <w:rsid w:val="0013796A"/>
    <w:rsid w:val="001413AF"/>
    <w:rsid w:val="0014329D"/>
    <w:rsid w:val="0014338D"/>
    <w:rsid w:val="00144A75"/>
    <w:rsid w:val="0014538E"/>
    <w:rsid w:val="001456DE"/>
    <w:rsid w:val="0014588B"/>
    <w:rsid w:val="00146A33"/>
    <w:rsid w:val="00146D3F"/>
    <w:rsid w:val="00151167"/>
    <w:rsid w:val="00151661"/>
    <w:rsid w:val="00154256"/>
    <w:rsid w:val="00154D20"/>
    <w:rsid w:val="00155816"/>
    <w:rsid w:val="001566B4"/>
    <w:rsid w:val="00156B2B"/>
    <w:rsid w:val="00156DE5"/>
    <w:rsid w:val="00157A4B"/>
    <w:rsid w:val="00160B22"/>
    <w:rsid w:val="00160D54"/>
    <w:rsid w:val="00162E62"/>
    <w:rsid w:val="00163088"/>
    <w:rsid w:val="00163A05"/>
    <w:rsid w:val="00164915"/>
    <w:rsid w:val="00165270"/>
    <w:rsid w:val="00165BA4"/>
    <w:rsid w:val="00166C8F"/>
    <w:rsid w:val="00167440"/>
    <w:rsid w:val="00167BD3"/>
    <w:rsid w:val="001702AC"/>
    <w:rsid w:val="00170939"/>
    <w:rsid w:val="0017127B"/>
    <w:rsid w:val="00171CE9"/>
    <w:rsid w:val="001720CF"/>
    <w:rsid w:val="001721DA"/>
    <w:rsid w:val="00172570"/>
    <w:rsid w:val="00173158"/>
    <w:rsid w:val="001732A2"/>
    <w:rsid w:val="0018142C"/>
    <w:rsid w:val="00181B99"/>
    <w:rsid w:val="001824D8"/>
    <w:rsid w:val="00182598"/>
    <w:rsid w:val="001827AC"/>
    <w:rsid w:val="00183D37"/>
    <w:rsid w:val="00185E9E"/>
    <w:rsid w:val="00190C89"/>
    <w:rsid w:val="00190C9C"/>
    <w:rsid w:val="00191A4A"/>
    <w:rsid w:val="00191FED"/>
    <w:rsid w:val="0019230E"/>
    <w:rsid w:val="00192E20"/>
    <w:rsid w:val="0019395E"/>
    <w:rsid w:val="00193ACD"/>
    <w:rsid w:val="00195364"/>
    <w:rsid w:val="0019559B"/>
    <w:rsid w:val="001959D4"/>
    <w:rsid w:val="00195BB6"/>
    <w:rsid w:val="00196277"/>
    <w:rsid w:val="00196A28"/>
    <w:rsid w:val="00197565"/>
    <w:rsid w:val="001979B0"/>
    <w:rsid w:val="00197FF2"/>
    <w:rsid w:val="001A2579"/>
    <w:rsid w:val="001A2EF4"/>
    <w:rsid w:val="001A354D"/>
    <w:rsid w:val="001A425A"/>
    <w:rsid w:val="001A4AA0"/>
    <w:rsid w:val="001A60CF"/>
    <w:rsid w:val="001A6A48"/>
    <w:rsid w:val="001A71A9"/>
    <w:rsid w:val="001B013D"/>
    <w:rsid w:val="001B06C2"/>
    <w:rsid w:val="001B0A83"/>
    <w:rsid w:val="001B3423"/>
    <w:rsid w:val="001B4B6A"/>
    <w:rsid w:val="001B51BA"/>
    <w:rsid w:val="001B5322"/>
    <w:rsid w:val="001B5597"/>
    <w:rsid w:val="001B666C"/>
    <w:rsid w:val="001B73F8"/>
    <w:rsid w:val="001B7D2A"/>
    <w:rsid w:val="001C00E2"/>
    <w:rsid w:val="001C1EB5"/>
    <w:rsid w:val="001C1FA8"/>
    <w:rsid w:val="001C21AA"/>
    <w:rsid w:val="001C2449"/>
    <w:rsid w:val="001C2C88"/>
    <w:rsid w:val="001C32C7"/>
    <w:rsid w:val="001C369B"/>
    <w:rsid w:val="001C3791"/>
    <w:rsid w:val="001C3C0C"/>
    <w:rsid w:val="001C44E0"/>
    <w:rsid w:val="001C510F"/>
    <w:rsid w:val="001C5F3C"/>
    <w:rsid w:val="001C6203"/>
    <w:rsid w:val="001C6540"/>
    <w:rsid w:val="001C7928"/>
    <w:rsid w:val="001C7BD9"/>
    <w:rsid w:val="001D1618"/>
    <w:rsid w:val="001D1D84"/>
    <w:rsid w:val="001D20FB"/>
    <w:rsid w:val="001D266A"/>
    <w:rsid w:val="001D4433"/>
    <w:rsid w:val="001D46E1"/>
    <w:rsid w:val="001D4863"/>
    <w:rsid w:val="001D519D"/>
    <w:rsid w:val="001D5D18"/>
    <w:rsid w:val="001D5E4C"/>
    <w:rsid w:val="001D7985"/>
    <w:rsid w:val="001D7CC7"/>
    <w:rsid w:val="001E13F1"/>
    <w:rsid w:val="001E158E"/>
    <w:rsid w:val="001E30C1"/>
    <w:rsid w:val="001E3582"/>
    <w:rsid w:val="001E4E99"/>
    <w:rsid w:val="001E5350"/>
    <w:rsid w:val="001E57CA"/>
    <w:rsid w:val="001E678E"/>
    <w:rsid w:val="001F14E8"/>
    <w:rsid w:val="001F55B4"/>
    <w:rsid w:val="001F70F6"/>
    <w:rsid w:val="001F74FE"/>
    <w:rsid w:val="001F7889"/>
    <w:rsid w:val="0020131D"/>
    <w:rsid w:val="0020243B"/>
    <w:rsid w:val="00202E34"/>
    <w:rsid w:val="0020400E"/>
    <w:rsid w:val="002040CB"/>
    <w:rsid w:val="00205B2A"/>
    <w:rsid w:val="0020696F"/>
    <w:rsid w:val="002074F3"/>
    <w:rsid w:val="00207BD5"/>
    <w:rsid w:val="00210193"/>
    <w:rsid w:val="002106CC"/>
    <w:rsid w:val="00210D86"/>
    <w:rsid w:val="00212D84"/>
    <w:rsid w:val="0021385A"/>
    <w:rsid w:val="00213A83"/>
    <w:rsid w:val="00215F1C"/>
    <w:rsid w:val="0021625E"/>
    <w:rsid w:val="00217028"/>
    <w:rsid w:val="002179E5"/>
    <w:rsid w:val="002202B9"/>
    <w:rsid w:val="00220627"/>
    <w:rsid w:val="00222005"/>
    <w:rsid w:val="002226F7"/>
    <w:rsid w:val="002246A5"/>
    <w:rsid w:val="00225E91"/>
    <w:rsid w:val="00226403"/>
    <w:rsid w:val="00226C91"/>
    <w:rsid w:val="002304DE"/>
    <w:rsid w:val="00232104"/>
    <w:rsid w:val="00232855"/>
    <w:rsid w:val="002331A0"/>
    <w:rsid w:val="00233A51"/>
    <w:rsid w:val="002353EE"/>
    <w:rsid w:val="0023540C"/>
    <w:rsid w:val="0023599D"/>
    <w:rsid w:val="0023607D"/>
    <w:rsid w:val="0023675A"/>
    <w:rsid w:val="002415DF"/>
    <w:rsid w:val="00242169"/>
    <w:rsid w:val="002433F3"/>
    <w:rsid w:val="00243630"/>
    <w:rsid w:val="00245385"/>
    <w:rsid w:val="0024643C"/>
    <w:rsid w:val="0024755F"/>
    <w:rsid w:val="00247E49"/>
    <w:rsid w:val="00250FC8"/>
    <w:rsid w:val="002518BC"/>
    <w:rsid w:val="00252C80"/>
    <w:rsid w:val="00252FFD"/>
    <w:rsid w:val="00253390"/>
    <w:rsid w:val="00254202"/>
    <w:rsid w:val="00254762"/>
    <w:rsid w:val="0025565B"/>
    <w:rsid w:val="00256339"/>
    <w:rsid w:val="002570A2"/>
    <w:rsid w:val="002578B5"/>
    <w:rsid w:val="00260677"/>
    <w:rsid w:val="00260F06"/>
    <w:rsid w:val="00261553"/>
    <w:rsid w:val="0026312D"/>
    <w:rsid w:val="00263619"/>
    <w:rsid w:val="002642D0"/>
    <w:rsid w:val="00264F8C"/>
    <w:rsid w:val="00265047"/>
    <w:rsid w:val="00265835"/>
    <w:rsid w:val="00265851"/>
    <w:rsid w:val="00265ECF"/>
    <w:rsid w:val="00266499"/>
    <w:rsid w:val="002719FF"/>
    <w:rsid w:val="00271E47"/>
    <w:rsid w:val="002721B0"/>
    <w:rsid w:val="0027248D"/>
    <w:rsid w:val="002743DE"/>
    <w:rsid w:val="00274603"/>
    <w:rsid w:val="00274A08"/>
    <w:rsid w:val="00274EF1"/>
    <w:rsid w:val="002751AA"/>
    <w:rsid w:val="002757AC"/>
    <w:rsid w:val="0027665C"/>
    <w:rsid w:val="00276B30"/>
    <w:rsid w:val="00277152"/>
    <w:rsid w:val="00281DE1"/>
    <w:rsid w:val="00282189"/>
    <w:rsid w:val="00282522"/>
    <w:rsid w:val="002825FE"/>
    <w:rsid w:val="002826A7"/>
    <w:rsid w:val="00282E3A"/>
    <w:rsid w:val="002832AB"/>
    <w:rsid w:val="002839A2"/>
    <w:rsid w:val="00283F08"/>
    <w:rsid w:val="00283F0D"/>
    <w:rsid w:val="002857C5"/>
    <w:rsid w:val="002867B7"/>
    <w:rsid w:val="0028688F"/>
    <w:rsid w:val="002903F8"/>
    <w:rsid w:val="002909A8"/>
    <w:rsid w:val="0029137E"/>
    <w:rsid w:val="0029218A"/>
    <w:rsid w:val="002929FC"/>
    <w:rsid w:val="00292AFB"/>
    <w:rsid w:val="00293449"/>
    <w:rsid w:val="00293931"/>
    <w:rsid w:val="00294D9E"/>
    <w:rsid w:val="00296807"/>
    <w:rsid w:val="00296E87"/>
    <w:rsid w:val="002972A4"/>
    <w:rsid w:val="002A02FE"/>
    <w:rsid w:val="002A03FC"/>
    <w:rsid w:val="002A047E"/>
    <w:rsid w:val="002A084F"/>
    <w:rsid w:val="002A0B31"/>
    <w:rsid w:val="002A0CF8"/>
    <w:rsid w:val="002A0F4F"/>
    <w:rsid w:val="002A1770"/>
    <w:rsid w:val="002A363C"/>
    <w:rsid w:val="002A51E6"/>
    <w:rsid w:val="002A7947"/>
    <w:rsid w:val="002A7F09"/>
    <w:rsid w:val="002B018A"/>
    <w:rsid w:val="002B0A8C"/>
    <w:rsid w:val="002B1DFD"/>
    <w:rsid w:val="002B34FB"/>
    <w:rsid w:val="002B4540"/>
    <w:rsid w:val="002B45D0"/>
    <w:rsid w:val="002B4BC1"/>
    <w:rsid w:val="002B4C6F"/>
    <w:rsid w:val="002B5526"/>
    <w:rsid w:val="002B58D5"/>
    <w:rsid w:val="002B6A5B"/>
    <w:rsid w:val="002B6F3D"/>
    <w:rsid w:val="002B7D0D"/>
    <w:rsid w:val="002C1EB8"/>
    <w:rsid w:val="002C2A09"/>
    <w:rsid w:val="002C5F40"/>
    <w:rsid w:val="002C60DD"/>
    <w:rsid w:val="002C6C48"/>
    <w:rsid w:val="002C782E"/>
    <w:rsid w:val="002D005A"/>
    <w:rsid w:val="002D0AAB"/>
    <w:rsid w:val="002D0D2E"/>
    <w:rsid w:val="002D178E"/>
    <w:rsid w:val="002D2DBE"/>
    <w:rsid w:val="002D3D33"/>
    <w:rsid w:val="002D5549"/>
    <w:rsid w:val="002D6597"/>
    <w:rsid w:val="002D7CA2"/>
    <w:rsid w:val="002D7E6D"/>
    <w:rsid w:val="002E14D8"/>
    <w:rsid w:val="002E1A22"/>
    <w:rsid w:val="002E1FD4"/>
    <w:rsid w:val="002E3C65"/>
    <w:rsid w:val="002E52D9"/>
    <w:rsid w:val="002E542F"/>
    <w:rsid w:val="002E5B45"/>
    <w:rsid w:val="002E6154"/>
    <w:rsid w:val="002E77CA"/>
    <w:rsid w:val="002F0801"/>
    <w:rsid w:val="002F1539"/>
    <w:rsid w:val="002F1A01"/>
    <w:rsid w:val="002F32AE"/>
    <w:rsid w:val="002F6863"/>
    <w:rsid w:val="002F714F"/>
    <w:rsid w:val="003018CE"/>
    <w:rsid w:val="00301C68"/>
    <w:rsid w:val="00302E7D"/>
    <w:rsid w:val="00303ABD"/>
    <w:rsid w:val="00306755"/>
    <w:rsid w:val="00307902"/>
    <w:rsid w:val="003100A6"/>
    <w:rsid w:val="00310429"/>
    <w:rsid w:val="00311D67"/>
    <w:rsid w:val="00313870"/>
    <w:rsid w:val="00315CBD"/>
    <w:rsid w:val="00316C6B"/>
    <w:rsid w:val="0032001E"/>
    <w:rsid w:val="0032063B"/>
    <w:rsid w:val="0032063D"/>
    <w:rsid w:val="003214B1"/>
    <w:rsid w:val="00321C7A"/>
    <w:rsid w:val="00322235"/>
    <w:rsid w:val="00330309"/>
    <w:rsid w:val="0033195A"/>
    <w:rsid w:val="00331ED7"/>
    <w:rsid w:val="0033351B"/>
    <w:rsid w:val="00333958"/>
    <w:rsid w:val="003343AC"/>
    <w:rsid w:val="0033561E"/>
    <w:rsid w:val="00336FC0"/>
    <w:rsid w:val="003374D8"/>
    <w:rsid w:val="003378C7"/>
    <w:rsid w:val="00337BF5"/>
    <w:rsid w:val="00337F28"/>
    <w:rsid w:val="00340CDF"/>
    <w:rsid w:val="003412AB"/>
    <w:rsid w:val="00341B81"/>
    <w:rsid w:val="00342DB2"/>
    <w:rsid w:val="00344961"/>
    <w:rsid w:val="00346B61"/>
    <w:rsid w:val="00347B20"/>
    <w:rsid w:val="00347D08"/>
    <w:rsid w:val="0035052A"/>
    <w:rsid w:val="00350588"/>
    <w:rsid w:val="00350753"/>
    <w:rsid w:val="00350CF8"/>
    <w:rsid w:val="0035111E"/>
    <w:rsid w:val="00351FD2"/>
    <w:rsid w:val="003522A3"/>
    <w:rsid w:val="0035239E"/>
    <w:rsid w:val="0035352B"/>
    <w:rsid w:val="00353CC5"/>
    <w:rsid w:val="00353F4A"/>
    <w:rsid w:val="00357EDB"/>
    <w:rsid w:val="00360B58"/>
    <w:rsid w:val="00360E0E"/>
    <w:rsid w:val="00362618"/>
    <w:rsid w:val="003632D0"/>
    <w:rsid w:val="003634BA"/>
    <w:rsid w:val="003650B9"/>
    <w:rsid w:val="003651B4"/>
    <w:rsid w:val="0036574E"/>
    <w:rsid w:val="00365A74"/>
    <w:rsid w:val="00366134"/>
    <w:rsid w:val="00367A03"/>
    <w:rsid w:val="00371B78"/>
    <w:rsid w:val="00371CDF"/>
    <w:rsid w:val="00372DFA"/>
    <w:rsid w:val="003731E8"/>
    <w:rsid w:val="003732EC"/>
    <w:rsid w:val="00373FEC"/>
    <w:rsid w:val="0037423E"/>
    <w:rsid w:val="003759DC"/>
    <w:rsid w:val="00375BFB"/>
    <w:rsid w:val="003778EE"/>
    <w:rsid w:val="00377A68"/>
    <w:rsid w:val="00377FBC"/>
    <w:rsid w:val="003801EF"/>
    <w:rsid w:val="00384B60"/>
    <w:rsid w:val="00385085"/>
    <w:rsid w:val="00385370"/>
    <w:rsid w:val="00385695"/>
    <w:rsid w:val="0038570E"/>
    <w:rsid w:val="003859D1"/>
    <w:rsid w:val="00385B7A"/>
    <w:rsid w:val="0039142F"/>
    <w:rsid w:val="00391D8E"/>
    <w:rsid w:val="00391F03"/>
    <w:rsid w:val="00392DD0"/>
    <w:rsid w:val="0039334E"/>
    <w:rsid w:val="003938EF"/>
    <w:rsid w:val="0039459B"/>
    <w:rsid w:val="00395094"/>
    <w:rsid w:val="003A0272"/>
    <w:rsid w:val="003A0FB5"/>
    <w:rsid w:val="003A2202"/>
    <w:rsid w:val="003A28E3"/>
    <w:rsid w:val="003A2A52"/>
    <w:rsid w:val="003A325E"/>
    <w:rsid w:val="003A3612"/>
    <w:rsid w:val="003A4400"/>
    <w:rsid w:val="003A51F3"/>
    <w:rsid w:val="003A68A4"/>
    <w:rsid w:val="003B3172"/>
    <w:rsid w:val="003B48FE"/>
    <w:rsid w:val="003B5BB3"/>
    <w:rsid w:val="003B5C25"/>
    <w:rsid w:val="003B6581"/>
    <w:rsid w:val="003B72DD"/>
    <w:rsid w:val="003B7F46"/>
    <w:rsid w:val="003C0364"/>
    <w:rsid w:val="003C0D31"/>
    <w:rsid w:val="003C0D38"/>
    <w:rsid w:val="003C0DC7"/>
    <w:rsid w:val="003C105D"/>
    <w:rsid w:val="003C1934"/>
    <w:rsid w:val="003C20C5"/>
    <w:rsid w:val="003C2619"/>
    <w:rsid w:val="003C2D0D"/>
    <w:rsid w:val="003C4C84"/>
    <w:rsid w:val="003C5774"/>
    <w:rsid w:val="003C6936"/>
    <w:rsid w:val="003C6F63"/>
    <w:rsid w:val="003C7097"/>
    <w:rsid w:val="003C7E80"/>
    <w:rsid w:val="003D0848"/>
    <w:rsid w:val="003D0993"/>
    <w:rsid w:val="003D1563"/>
    <w:rsid w:val="003D1FF8"/>
    <w:rsid w:val="003D2AF1"/>
    <w:rsid w:val="003D435B"/>
    <w:rsid w:val="003D4425"/>
    <w:rsid w:val="003D5C91"/>
    <w:rsid w:val="003D6C36"/>
    <w:rsid w:val="003D6E8D"/>
    <w:rsid w:val="003E0B53"/>
    <w:rsid w:val="003E16E7"/>
    <w:rsid w:val="003E2E26"/>
    <w:rsid w:val="003E3BF4"/>
    <w:rsid w:val="003E5A54"/>
    <w:rsid w:val="003E693F"/>
    <w:rsid w:val="003F04E6"/>
    <w:rsid w:val="003F129F"/>
    <w:rsid w:val="003F1CAE"/>
    <w:rsid w:val="003F2042"/>
    <w:rsid w:val="003F2048"/>
    <w:rsid w:val="003F2C40"/>
    <w:rsid w:val="003F48CA"/>
    <w:rsid w:val="003F5713"/>
    <w:rsid w:val="003F5783"/>
    <w:rsid w:val="003F5AAC"/>
    <w:rsid w:val="003F5C06"/>
    <w:rsid w:val="003F63A8"/>
    <w:rsid w:val="003F7D0F"/>
    <w:rsid w:val="00400475"/>
    <w:rsid w:val="004006B1"/>
    <w:rsid w:val="004010CD"/>
    <w:rsid w:val="00402444"/>
    <w:rsid w:val="00402689"/>
    <w:rsid w:val="00402918"/>
    <w:rsid w:val="00402D23"/>
    <w:rsid w:val="0040398A"/>
    <w:rsid w:val="00405DA9"/>
    <w:rsid w:val="00407103"/>
    <w:rsid w:val="004079FA"/>
    <w:rsid w:val="00407B0A"/>
    <w:rsid w:val="00412A26"/>
    <w:rsid w:val="00412D5E"/>
    <w:rsid w:val="00413153"/>
    <w:rsid w:val="00414F1C"/>
    <w:rsid w:val="004156A6"/>
    <w:rsid w:val="00416773"/>
    <w:rsid w:val="00417BFA"/>
    <w:rsid w:val="00420795"/>
    <w:rsid w:val="00420923"/>
    <w:rsid w:val="00421644"/>
    <w:rsid w:val="00421DB8"/>
    <w:rsid w:val="00422074"/>
    <w:rsid w:val="00423993"/>
    <w:rsid w:val="00423CB3"/>
    <w:rsid w:val="00424CCE"/>
    <w:rsid w:val="00425EF2"/>
    <w:rsid w:val="00427B6D"/>
    <w:rsid w:val="00430919"/>
    <w:rsid w:val="00430DB1"/>
    <w:rsid w:val="0043153D"/>
    <w:rsid w:val="00431998"/>
    <w:rsid w:val="00432552"/>
    <w:rsid w:val="004328ED"/>
    <w:rsid w:val="00433991"/>
    <w:rsid w:val="00434315"/>
    <w:rsid w:val="0043440F"/>
    <w:rsid w:val="00434672"/>
    <w:rsid w:val="004346C2"/>
    <w:rsid w:val="00435930"/>
    <w:rsid w:val="00436F3F"/>
    <w:rsid w:val="0043744F"/>
    <w:rsid w:val="004376B9"/>
    <w:rsid w:val="0043799F"/>
    <w:rsid w:val="00437A98"/>
    <w:rsid w:val="00437C1B"/>
    <w:rsid w:val="004401CC"/>
    <w:rsid w:val="00440551"/>
    <w:rsid w:val="00440755"/>
    <w:rsid w:val="00440B34"/>
    <w:rsid w:val="00441DB0"/>
    <w:rsid w:val="004421D2"/>
    <w:rsid w:val="004422A4"/>
    <w:rsid w:val="0044471C"/>
    <w:rsid w:val="00450D68"/>
    <w:rsid w:val="00451062"/>
    <w:rsid w:val="0045168B"/>
    <w:rsid w:val="00451746"/>
    <w:rsid w:val="004520BD"/>
    <w:rsid w:val="00452B4B"/>
    <w:rsid w:val="00454659"/>
    <w:rsid w:val="00454E06"/>
    <w:rsid w:val="004555E7"/>
    <w:rsid w:val="00455680"/>
    <w:rsid w:val="00456B9C"/>
    <w:rsid w:val="004606DA"/>
    <w:rsid w:val="00460E87"/>
    <w:rsid w:val="00461A3F"/>
    <w:rsid w:val="0046246B"/>
    <w:rsid w:val="00466A70"/>
    <w:rsid w:val="004671DD"/>
    <w:rsid w:val="00467B1B"/>
    <w:rsid w:val="00470416"/>
    <w:rsid w:val="00470815"/>
    <w:rsid w:val="00470886"/>
    <w:rsid w:val="00471252"/>
    <w:rsid w:val="004712CB"/>
    <w:rsid w:val="004712DF"/>
    <w:rsid w:val="004712E9"/>
    <w:rsid w:val="00472474"/>
    <w:rsid w:val="00472CA5"/>
    <w:rsid w:val="00473AA6"/>
    <w:rsid w:val="00475642"/>
    <w:rsid w:val="00475B2F"/>
    <w:rsid w:val="00475F77"/>
    <w:rsid w:val="00476579"/>
    <w:rsid w:val="004775EC"/>
    <w:rsid w:val="004820AF"/>
    <w:rsid w:val="00482176"/>
    <w:rsid w:val="004829D4"/>
    <w:rsid w:val="00483329"/>
    <w:rsid w:val="00485555"/>
    <w:rsid w:val="00485C5F"/>
    <w:rsid w:val="004861C7"/>
    <w:rsid w:val="004864ED"/>
    <w:rsid w:val="00486D1C"/>
    <w:rsid w:val="00487439"/>
    <w:rsid w:val="00490571"/>
    <w:rsid w:val="004921DA"/>
    <w:rsid w:val="004927CB"/>
    <w:rsid w:val="0049338E"/>
    <w:rsid w:val="004939C5"/>
    <w:rsid w:val="00494BA8"/>
    <w:rsid w:val="0049529D"/>
    <w:rsid w:val="004967E6"/>
    <w:rsid w:val="00496B11"/>
    <w:rsid w:val="00497C55"/>
    <w:rsid w:val="00497D66"/>
    <w:rsid w:val="004A0BF8"/>
    <w:rsid w:val="004A1FE6"/>
    <w:rsid w:val="004A26C7"/>
    <w:rsid w:val="004A2801"/>
    <w:rsid w:val="004A37AD"/>
    <w:rsid w:val="004A50BB"/>
    <w:rsid w:val="004A5200"/>
    <w:rsid w:val="004A6D6D"/>
    <w:rsid w:val="004A7357"/>
    <w:rsid w:val="004B032D"/>
    <w:rsid w:val="004B0D4E"/>
    <w:rsid w:val="004B1A95"/>
    <w:rsid w:val="004B1AD2"/>
    <w:rsid w:val="004B1C1D"/>
    <w:rsid w:val="004B2076"/>
    <w:rsid w:val="004B2DF4"/>
    <w:rsid w:val="004B54F2"/>
    <w:rsid w:val="004B655E"/>
    <w:rsid w:val="004B7000"/>
    <w:rsid w:val="004B73D0"/>
    <w:rsid w:val="004C0368"/>
    <w:rsid w:val="004C06C5"/>
    <w:rsid w:val="004C18D9"/>
    <w:rsid w:val="004C1AC5"/>
    <w:rsid w:val="004C3F55"/>
    <w:rsid w:val="004C6103"/>
    <w:rsid w:val="004C6808"/>
    <w:rsid w:val="004C6AC2"/>
    <w:rsid w:val="004C78D5"/>
    <w:rsid w:val="004C7C66"/>
    <w:rsid w:val="004D25B9"/>
    <w:rsid w:val="004D2F9E"/>
    <w:rsid w:val="004D55B3"/>
    <w:rsid w:val="004D5D7B"/>
    <w:rsid w:val="004D61E5"/>
    <w:rsid w:val="004D69E4"/>
    <w:rsid w:val="004D7352"/>
    <w:rsid w:val="004D7BA9"/>
    <w:rsid w:val="004E08E9"/>
    <w:rsid w:val="004E0E64"/>
    <w:rsid w:val="004E17E5"/>
    <w:rsid w:val="004E1CD4"/>
    <w:rsid w:val="004E223C"/>
    <w:rsid w:val="004E289B"/>
    <w:rsid w:val="004E2DB5"/>
    <w:rsid w:val="004E3115"/>
    <w:rsid w:val="004E34B4"/>
    <w:rsid w:val="004E3AF9"/>
    <w:rsid w:val="004E3B24"/>
    <w:rsid w:val="004E3C30"/>
    <w:rsid w:val="004E5540"/>
    <w:rsid w:val="004E5978"/>
    <w:rsid w:val="004E6911"/>
    <w:rsid w:val="004E6BCF"/>
    <w:rsid w:val="004E72C9"/>
    <w:rsid w:val="004E7B49"/>
    <w:rsid w:val="004F0389"/>
    <w:rsid w:val="004F0704"/>
    <w:rsid w:val="004F1E76"/>
    <w:rsid w:val="004F2EC5"/>
    <w:rsid w:val="004F3DBB"/>
    <w:rsid w:val="004F4487"/>
    <w:rsid w:val="004F479C"/>
    <w:rsid w:val="004F4972"/>
    <w:rsid w:val="004F4F4D"/>
    <w:rsid w:val="004F5475"/>
    <w:rsid w:val="004F6133"/>
    <w:rsid w:val="004F68F1"/>
    <w:rsid w:val="004F6C5E"/>
    <w:rsid w:val="004F72A1"/>
    <w:rsid w:val="004F72A2"/>
    <w:rsid w:val="00500025"/>
    <w:rsid w:val="005003DF"/>
    <w:rsid w:val="0050073D"/>
    <w:rsid w:val="005007F4"/>
    <w:rsid w:val="0050083B"/>
    <w:rsid w:val="00500DB9"/>
    <w:rsid w:val="0050155C"/>
    <w:rsid w:val="005017E6"/>
    <w:rsid w:val="00501917"/>
    <w:rsid w:val="0050327B"/>
    <w:rsid w:val="005047BE"/>
    <w:rsid w:val="00504B17"/>
    <w:rsid w:val="00504B52"/>
    <w:rsid w:val="0050521E"/>
    <w:rsid w:val="005052FE"/>
    <w:rsid w:val="005054DA"/>
    <w:rsid w:val="0050623D"/>
    <w:rsid w:val="00506895"/>
    <w:rsid w:val="00506947"/>
    <w:rsid w:val="00506B94"/>
    <w:rsid w:val="00512A99"/>
    <w:rsid w:val="00513075"/>
    <w:rsid w:val="00513560"/>
    <w:rsid w:val="00514037"/>
    <w:rsid w:val="0051576F"/>
    <w:rsid w:val="00515801"/>
    <w:rsid w:val="005158D2"/>
    <w:rsid w:val="00515F3B"/>
    <w:rsid w:val="005163E0"/>
    <w:rsid w:val="00516A00"/>
    <w:rsid w:val="0052000C"/>
    <w:rsid w:val="00520BCC"/>
    <w:rsid w:val="00521B82"/>
    <w:rsid w:val="00521EF9"/>
    <w:rsid w:val="00521F6F"/>
    <w:rsid w:val="00522B1E"/>
    <w:rsid w:val="005236AE"/>
    <w:rsid w:val="00524029"/>
    <w:rsid w:val="005262F9"/>
    <w:rsid w:val="00526550"/>
    <w:rsid w:val="00527EE5"/>
    <w:rsid w:val="005300B8"/>
    <w:rsid w:val="0053186B"/>
    <w:rsid w:val="00531FDA"/>
    <w:rsid w:val="00533232"/>
    <w:rsid w:val="005340F6"/>
    <w:rsid w:val="00534148"/>
    <w:rsid w:val="00534F8D"/>
    <w:rsid w:val="00534FFE"/>
    <w:rsid w:val="005355A3"/>
    <w:rsid w:val="0053563A"/>
    <w:rsid w:val="00535EBF"/>
    <w:rsid w:val="00536B0A"/>
    <w:rsid w:val="00537173"/>
    <w:rsid w:val="00537E2B"/>
    <w:rsid w:val="005416F4"/>
    <w:rsid w:val="005418E9"/>
    <w:rsid w:val="00541BE6"/>
    <w:rsid w:val="00541F58"/>
    <w:rsid w:val="005428CA"/>
    <w:rsid w:val="0054305D"/>
    <w:rsid w:val="00543CCC"/>
    <w:rsid w:val="005448F5"/>
    <w:rsid w:val="005451ED"/>
    <w:rsid w:val="00546911"/>
    <w:rsid w:val="00547954"/>
    <w:rsid w:val="005506B1"/>
    <w:rsid w:val="00550783"/>
    <w:rsid w:val="005507C9"/>
    <w:rsid w:val="005508E2"/>
    <w:rsid w:val="00550996"/>
    <w:rsid w:val="005511F8"/>
    <w:rsid w:val="00554AE7"/>
    <w:rsid w:val="00554F8B"/>
    <w:rsid w:val="00555160"/>
    <w:rsid w:val="0055562C"/>
    <w:rsid w:val="005558C1"/>
    <w:rsid w:val="00556315"/>
    <w:rsid w:val="00556BD6"/>
    <w:rsid w:val="005570C8"/>
    <w:rsid w:val="00557F23"/>
    <w:rsid w:val="00561682"/>
    <w:rsid w:val="005617A5"/>
    <w:rsid w:val="00561BDA"/>
    <w:rsid w:val="00563026"/>
    <w:rsid w:val="005632BF"/>
    <w:rsid w:val="00563445"/>
    <w:rsid w:val="00565532"/>
    <w:rsid w:val="005665CE"/>
    <w:rsid w:val="005668B9"/>
    <w:rsid w:val="00566D8B"/>
    <w:rsid w:val="00567049"/>
    <w:rsid w:val="00567BBD"/>
    <w:rsid w:val="00570A8F"/>
    <w:rsid w:val="00570FB5"/>
    <w:rsid w:val="0057292E"/>
    <w:rsid w:val="00572AF1"/>
    <w:rsid w:val="00573226"/>
    <w:rsid w:val="0057401B"/>
    <w:rsid w:val="0057440F"/>
    <w:rsid w:val="005748A3"/>
    <w:rsid w:val="0057514B"/>
    <w:rsid w:val="00577916"/>
    <w:rsid w:val="005823E2"/>
    <w:rsid w:val="00584E7E"/>
    <w:rsid w:val="00585240"/>
    <w:rsid w:val="005858C5"/>
    <w:rsid w:val="00586B4F"/>
    <w:rsid w:val="00586BE4"/>
    <w:rsid w:val="00586F79"/>
    <w:rsid w:val="0058787C"/>
    <w:rsid w:val="00591072"/>
    <w:rsid w:val="005911C1"/>
    <w:rsid w:val="00592618"/>
    <w:rsid w:val="005941F3"/>
    <w:rsid w:val="0059425A"/>
    <w:rsid w:val="005954EA"/>
    <w:rsid w:val="00595917"/>
    <w:rsid w:val="00595BDA"/>
    <w:rsid w:val="00595C86"/>
    <w:rsid w:val="00596630"/>
    <w:rsid w:val="00596D2B"/>
    <w:rsid w:val="005A0567"/>
    <w:rsid w:val="005A05EC"/>
    <w:rsid w:val="005A0D07"/>
    <w:rsid w:val="005A0F2D"/>
    <w:rsid w:val="005A215A"/>
    <w:rsid w:val="005A238C"/>
    <w:rsid w:val="005A2EF4"/>
    <w:rsid w:val="005A62FE"/>
    <w:rsid w:val="005A7122"/>
    <w:rsid w:val="005A7ED7"/>
    <w:rsid w:val="005B0F2A"/>
    <w:rsid w:val="005B1AE4"/>
    <w:rsid w:val="005B4258"/>
    <w:rsid w:val="005B48F2"/>
    <w:rsid w:val="005B4B1E"/>
    <w:rsid w:val="005B55AC"/>
    <w:rsid w:val="005B5C9E"/>
    <w:rsid w:val="005B64EC"/>
    <w:rsid w:val="005B6B4A"/>
    <w:rsid w:val="005B70DD"/>
    <w:rsid w:val="005B7107"/>
    <w:rsid w:val="005B7D20"/>
    <w:rsid w:val="005B7E56"/>
    <w:rsid w:val="005C0B44"/>
    <w:rsid w:val="005C0D14"/>
    <w:rsid w:val="005C186D"/>
    <w:rsid w:val="005C371F"/>
    <w:rsid w:val="005C3B81"/>
    <w:rsid w:val="005C4072"/>
    <w:rsid w:val="005C48A0"/>
    <w:rsid w:val="005C5138"/>
    <w:rsid w:val="005C6008"/>
    <w:rsid w:val="005C6335"/>
    <w:rsid w:val="005C7635"/>
    <w:rsid w:val="005C7E75"/>
    <w:rsid w:val="005D23F9"/>
    <w:rsid w:val="005D2616"/>
    <w:rsid w:val="005D44A6"/>
    <w:rsid w:val="005D4893"/>
    <w:rsid w:val="005D6A6A"/>
    <w:rsid w:val="005D6DAC"/>
    <w:rsid w:val="005D72E2"/>
    <w:rsid w:val="005D7C8A"/>
    <w:rsid w:val="005E048E"/>
    <w:rsid w:val="005E055F"/>
    <w:rsid w:val="005E0792"/>
    <w:rsid w:val="005E0949"/>
    <w:rsid w:val="005E0ADC"/>
    <w:rsid w:val="005E12EF"/>
    <w:rsid w:val="005E148F"/>
    <w:rsid w:val="005E1867"/>
    <w:rsid w:val="005E3731"/>
    <w:rsid w:val="005E3DC0"/>
    <w:rsid w:val="005E6D83"/>
    <w:rsid w:val="005E7437"/>
    <w:rsid w:val="005E744E"/>
    <w:rsid w:val="005F053E"/>
    <w:rsid w:val="005F0AF0"/>
    <w:rsid w:val="005F20EF"/>
    <w:rsid w:val="005F4E89"/>
    <w:rsid w:val="005F6187"/>
    <w:rsid w:val="005F64BC"/>
    <w:rsid w:val="005F6D38"/>
    <w:rsid w:val="005F781C"/>
    <w:rsid w:val="005F7BC7"/>
    <w:rsid w:val="00600198"/>
    <w:rsid w:val="006008B2"/>
    <w:rsid w:val="00600CA0"/>
    <w:rsid w:val="006015F7"/>
    <w:rsid w:val="00601FD6"/>
    <w:rsid w:val="00602709"/>
    <w:rsid w:val="006050CC"/>
    <w:rsid w:val="006055E7"/>
    <w:rsid w:val="00606887"/>
    <w:rsid w:val="00606E73"/>
    <w:rsid w:val="006079CE"/>
    <w:rsid w:val="00610436"/>
    <w:rsid w:val="00610D27"/>
    <w:rsid w:val="00610E17"/>
    <w:rsid w:val="006113DE"/>
    <w:rsid w:val="00611914"/>
    <w:rsid w:val="006120F6"/>
    <w:rsid w:val="0061230D"/>
    <w:rsid w:val="00612891"/>
    <w:rsid w:val="00615EBD"/>
    <w:rsid w:val="00615FA9"/>
    <w:rsid w:val="006175A1"/>
    <w:rsid w:val="00617C57"/>
    <w:rsid w:val="00617CFB"/>
    <w:rsid w:val="006207A8"/>
    <w:rsid w:val="0062094A"/>
    <w:rsid w:val="00621137"/>
    <w:rsid w:val="0062154B"/>
    <w:rsid w:val="006215A1"/>
    <w:rsid w:val="0062204D"/>
    <w:rsid w:val="006228FF"/>
    <w:rsid w:val="0062294B"/>
    <w:rsid w:val="00623AB9"/>
    <w:rsid w:val="006243B5"/>
    <w:rsid w:val="0062447B"/>
    <w:rsid w:val="00624524"/>
    <w:rsid w:val="00624673"/>
    <w:rsid w:val="006274E7"/>
    <w:rsid w:val="006327E3"/>
    <w:rsid w:val="0063386F"/>
    <w:rsid w:val="00633C08"/>
    <w:rsid w:val="00633F16"/>
    <w:rsid w:val="006343F0"/>
    <w:rsid w:val="00634402"/>
    <w:rsid w:val="00634581"/>
    <w:rsid w:val="006350A7"/>
    <w:rsid w:val="00635109"/>
    <w:rsid w:val="00635339"/>
    <w:rsid w:val="00635369"/>
    <w:rsid w:val="0063581C"/>
    <w:rsid w:val="00640366"/>
    <w:rsid w:val="00642DCA"/>
    <w:rsid w:val="00643E73"/>
    <w:rsid w:val="00644092"/>
    <w:rsid w:val="006443DC"/>
    <w:rsid w:val="00645603"/>
    <w:rsid w:val="00645FEC"/>
    <w:rsid w:val="0064687F"/>
    <w:rsid w:val="006476B0"/>
    <w:rsid w:val="00650235"/>
    <w:rsid w:val="006504B7"/>
    <w:rsid w:val="00650BD2"/>
    <w:rsid w:val="0065168A"/>
    <w:rsid w:val="00652520"/>
    <w:rsid w:val="0065385E"/>
    <w:rsid w:val="00654098"/>
    <w:rsid w:val="0065437B"/>
    <w:rsid w:val="00655461"/>
    <w:rsid w:val="00657060"/>
    <w:rsid w:val="006603D0"/>
    <w:rsid w:val="006605A6"/>
    <w:rsid w:val="00660B5B"/>
    <w:rsid w:val="0066164C"/>
    <w:rsid w:val="006618B9"/>
    <w:rsid w:val="00662A2C"/>
    <w:rsid w:val="00664AF9"/>
    <w:rsid w:val="0066567D"/>
    <w:rsid w:val="00665958"/>
    <w:rsid w:val="00670D73"/>
    <w:rsid w:val="0067114C"/>
    <w:rsid w:val="006717B8"/>
    <w:rsid w:val="0067197C"/>
    <w:rsid w:val="006735CA"/>
    <w:rsid w:val="00673631"/>
    <w:rsid w:val="006737A1"/>
    <w:rsid w:val="0067383A"/>
    <w:rsid w:val="00674087"/>
    <w:rsid w:val="00674BC8"/>
    <w:rsid w:val="00675037"/>
    <w:rsid w:val="00675CDF"/>
    <w:rsid w:val="00675E2F"/>
    <w:rsid w:val="00676509"/>
    <w:rsid w:val="00680E29"/>
    <w:rsid w:val="0068130E"/>
    <w:rsid w:val="006823FB"/>
    <w:rsid w:val="00682A4E"/>
    <w:rsid w:val="006875B4"/>
    <w:rsid w:val="006875F5"/>
    <w:rsid w:val="00687717"/>
    <w:rsid w:val="00687A3F"/>
    <w:rsid w:val="00692852"/>
    <w:rsid w:val="006932AD"/>
    <w:rsid w:val="00693D82"/>
    <w:rsid w:val="00694658"/>
    <w:rsid w:val="00696559"/>
    <w:rsid w:val="006A304B"/>
    <w:rsid w:val="006A3051"/>
    <w:rsid w:val="006A54B3"/>
    <w:rsid w:val="006A5D6A"/>
    <w:rsid w:val="006A6E61"/>
    <w:rsid w:val="006A756D"/>
    <w:rsid w:val="006A780E"/>
    <w:rsid w:val="006A7E06"/>
    <w:rsid w:val="006B0059"/>
    <w:rsid w:val="006B2127"/>
    <w:rsid w:val="006B2B1F"/>
    <w:rsid w:val="006B50FE"/>
    <w:rsid w:val="006B5561"/>
    <w:rsid w:val="006B56B6"/>
    <w:rsid w:val="006B589D"/>
    <w:rsid w:val="006B6352"/>
    <w:rsid w:val="006B6819"/>
    <w:rsid w:val="006B75C5"/>
    <w:rsid w:val="006C1FB9"/>
    <w:rsid w:val="006C2C1D"/>
    <w:rsid w:val="006C2CFB"/>
    <w:rsid w:val="006C35BA"/>
    <w:rsid w:val="006C403E"/>
    <w:rsid w:val="006C558B"/>
    <w:rsid w:val="006C61F7"/>
    <w:rsid w:val="006C6E59"/>
    <w:rsid w:val="006D0116"/>
    <w:rsid w:val="006D0564"/>
    <w:rsid w:val="006D05AA"/>
    <w:rsid w:val="006D10C8"/>
    <w:rsid w:val="006D1E2C"/>
    <w:rsid w:val="006D2187"/>
    <w:rsid w:val="006D2B42"/>
    <w:rsid w:val="006D3A90"/>
    <w:rsid w:val="006D3E80"/>
    <w:rsid w:val="006D42F8"/>
    <w:rsid w:val="006D5978"/>
    <w:rsid w:val="006D7B7D"/>
    <w:rsid w:val="006D7F54"/>
    <w:rsid w:val="006E0348"/>
    <w:rsid w:val="006E2F74"/>
    <w:rsid w:val="006E3681"/>
    <w:rsid w:val="006E48CC"/>
    <w:rsid w:val="006E5347"/>
    <w:rsid w:val="006E58D6"/>
    <w:rsid w:val="006E5FE9"/>
    <w:rsid w:val="006E6C6B"/>
    <w:rsid w:val="006E7CA4"/>
    <w:rsid w:val="006E7D17"/>
    <w:rsid w:val="006F0FA4"/>
    <w:rsid w:val="006F1586"/>
    <w:rsid w:val="006F1CFC"/>
    <w:rsid w:val="006F1E1B"/>
    <w:rsid w:val="006F2730"/>
    <w:rsid w:val="006F375A"/>
    <w:rsid w:val="006F4F9E"/>
    <w:rsid w:val="006F4FAA"/>
    <w:rsid w:val="006F5014"/>
    <w:rsid w:val="006F5BDD"/>
    <w:rsid w:val="006F614D"/>
    <w:rsid w:val="006F768C"/>
    <w:rsid w:val="006F7D6C"/>
    <w:rsid w:val="00702CCE"/>
    <w:rsid w:val="00705149"/>
    <w:rsid w:val="00705C21"/>
    <w:rsid w:val="00706E30"/>
    <w:rsid w:val="00706E5B"/>
    <w:rsid w:val="00706EB1"/>
    <w:rsid w:val="00706F66"/>
    <w:rsid w:val="007101AB"/>
    <w:rsid w:val="0071034E"/>
    <w:rsid w:val="0071048D"/>
    <w:rsid w:val="00710A6B"/>
    <w:rsid w:val="00711C10"/>
    <w:rsid w:val="0071395B"/>
    <w:rsid w:val="00713FB2"/>
    <w:rsid w:val="007148FB"/>
    <w:rsid w:val="007157CF"/>
    <w:rsid w:val="00715B3B"/>
    <w:rsid w:val="0071627B"/>
    <w:rsid w:val="007164E7"/>
    <w:rsid w:val="007170AF"/>
    <w:rsid w:val="00717BB5"/>
    <w:rsid w:val="00720081"/>
    <w:rsid w:val="00720497"/>
    <w:rsid w:val="00720815"/>
    <w:rsid w:val="00721C83"/>
    <w:rsid w:val="00723A93"/>
    <w:rsid w:val="0072448F"/>
    <w:rsid w:val="00724C7A"/>
    <w:rsid w:val="00725221"/>
    <w:rsid w:val="00726054"/>
    <w:rsid w:val="0072658F"/>
    <w:rsid w:val="007268DC"/>
    <w:rsid w:val="00727508"/>
    <w:rsid w:val="00727EFB"/>
    <w:rsid w:val="00732507"/>
    <w:rsid w:val="00732F9A"/>
    <w:rsid w:val="00733014"/>
    <w:rsid w:val="00733270"/>
    <w:rsid w:val="007343A4"/>
    <w:rsid w:val="00736FDF"/>
    <w:rsid w:val="00740B94"/>
    <w:rsid w:val="00741476"/>
    <w:rsid w:val="007419C4"/>
    <w:rsid w:val="007427DB"/>
    <w:rsid w:val="00744DC8"/>
    <w:rsid w:val="0074696E"/>
    <w:rsid w:val="00746A1A"/>
    <w:rsid w:val="00746DF6"/>
    <w:rsid w:val="0074706B"/>
    <w:rsid w:val="00750D82"/>
    <w:rsid w:val="00750FB2"/>
    <w:rsid w:val="00751688"/>
    <w:rsid w:val="007533F2"/>
    <w:rsid w:val="00754110"/>
    <w:rsid w:val="00754302"/>
    <w:rsid w:val="00754F19"/>
    <w:rsid w:val="007569CF"/>
    <w:rsid w:val="00756EAB"/>
    <w:rsid w:val="00756EDA"/>
    <w:rsid w:val="0076098C"/>
    <w:rsid w:val="0076165F"/>
    <w:rsid w:val="00761AA2"/>
    <w:rsid w:val="00761D45"/>
    <w:rsid w:val="0076647F"/>
    <w:rsid w:val="00766BB1"/>
    <w:rsid w:val="00770635"/>
    <w:rsid w:val="007712F3"/>
    <w:rsid w:val="0077134E"/>
    <w:rsid w:val="00771909"/>
    <w:rsid w:val="00772494"/>
    <w:rsid w:val="00772568"/>
    <w:rsid w:val="007725E0"/>
    <w:rsid w:val="0077261E"/>
    <w:rsid w:val="00772709"/>
    <w:rsid w:val="00773358"/>
    <w:rsid w:val="0077404F"/>
    <w:rsid w:val="0077422B"/>
    <w:rsid w:val="007744C2"/>
    <w:rsid w:val="00774C82"/>
    <w:rsid w:val="00775662"/>
    <w:rsid w:val="00776038"/>
    <w:rsid w:val="007777C5"/>
    <w:rsid w:val="007804B1"/>
    <w:rsid w:val="0078261F"/>
    <w:rsid w:val="00782629"/>
    <w:rsid w:val="00783DFF"/>
    <w:rsid w:val="0078498B"/>
    <w:rsid w:val="00785D02"/>
    <w:rsid w:val="00785EC3"/>
    <w:rsid w:val="0078632A"/>
    <w:rsid w:val="007863BF"/>
    <w:rsid w:val="0079051A"/>
    <w:rsid w:val="00791425"/>
    <w:rsid w:val="007915FE"/>
    <w:rsid w:val="00791BA6"/>
    <w:rsid w:val="00792059"/>
    <w:rsid w:val="00792132"/>
    <w:rsid w:val="007922D2"/>
    <w:rsid w:val="00792A1E"/>
    <w:rsid w:val="00792BA7"/>
    <w:rsid w:val="007930B2"/>
    <w:rsid w:val="00793575"/>
    <w:rsid w:val="00796C41"/>
    <w:rsid w:val="00797B77"/>
    <w:rsid w:val="007A048A"/>
    <w:rsid w:val="007A0858"/>
    <w:rsid w:val="007A1595"/>
    <w:rsid w:val="007A43AD"/>
    <w:rsid w:val="007A4717"/>
    <w:rsid w:val="007A5C49"/>
    <w:rsid w:val="007A5FA8"/>
    <w:rsid w:val="007A67E3"/>
    <w:rsid w:val="007B0B6B"/>
    <w:rsid w:val="007B12D0"/>
    <w:rsid w:val="007B16A6"/>
    <w:rsid w:val="007B1A81"/>
    <w:rsid w:val="007B1F3A"/>
    <w:rsid w:val="007B2658"/>
    <w:rsid w:val="007B3039"/>
    <w:rsid w:val="007B3DBE"/>
    <w:rsid w:val="007B59D3"/>
    <w:rsid w:val="007B64DB"/>
    <w:rsid w:val="007B69A3"/>
    <w:rsid w:val="007B6BAB"/>
    <w:rsid w:val="007B6C2E"/>
    <w:rsid w:val="007B6F02"/>
    <w:rsid w:val="007C0C16"/>
    <w:rsid w:val="007C14B3"/>
    <w:rsid w:val="007C25BE"/>
    <w:rsid w:val="007C2FE3"/>
    <w:rsid w:val="007C345C"/>
    <w:rsid w:val="007C3FAE"/>
    <w:rsid w:val="007C5332"/>
    <w:rsid w:val="007C6035"/>
    <w:rsid w:val="007C653C"/>
    <w:rsid w:val="007C6D0B"/>
    <w:rsid w:val="007C752A"/>
    <w:rsid w:val="007D1C7C"/>
    <w:rsid w:val="007D1E49"/>
    <w:rsid w:val="007D202B"/>
    <w:rsid w:val="007D2980"/>
    <w:rsid w:val="007D3029"/>
    <w:rsid w:val="007D3103"/>
    <w:rsid w:val="007D33B9"/>
    <w:rsid w:val="007D486B"/>
    <w:rsid w:val="007D4E61"/>
    <w:rsid w:val="007D5146"/>
    <w:rsid w:val="007D6068"/>
    <w:rsid w:val="007E0091"/>
    <w:rsid w:val="007E1AC7"/>
    <w:rsid w:val="007E1E45"/>
    <w:rsid w:val="007E2192"/>
    <w:rsid w:val="007E2F1E"/>
    <w:rsid w:val="007E34A2"/>
    <w:rsid w:val="007E3A21"/>
    <w:rsid w:val="007E4A2B"/>
    <w:rsid w:val="007E4ED7"/>
    <w:rsid w:val="007E6E40"/>
    <w:rsid w:val="007E7A10"/>
    <w:rsid w:val="007E7D8D"/>
    <w:rsid w:val="007F00CD"/>
    <w:rsid w:val="007F1745"/>
    <w:rsid w:val="007F1E95"/>
    <w:rsid w:val="007F3097"/>
    <w:rsid w:val="007F35CA"/>
    <w:rsid w:val="007F35CC"/>
    <w:rsid w:val="007F3C9C"/>
    <w:rsid w:val="007F4F41"/>
    <w:rsid w:val="007F60E7"/>
    <w:rsid w:val="007F66C5"/>
    <w:rsid w:val="007F7674"/>
    <w:rsid w:val="00800C6A"/>
    <w:rsid w:val="008031FD"/>
    <w:rsid w:val="00803B33"/>
    <w:rsid w:val="00804601"/>
    <w:rsid w:val="00804A7D"/>
    <w:rsid w:val="00807277"/>
    <w:rsid w:val="00807666"/>
    <w:rsid w:val="00810878"/>
    <w:rsid w:val="00810E47"/>
    <w:rsid w:val="0081167F"/>
    <w:rsid w:val="00811F22"/>
    <w:rsid w:val="00812ACB"/>
    <w:rsid w:val="008133CF"/>
    <w:rsid w:val="00813796"/>
    <w:rsid w:val="00814273"/>
    <w:rsid w:val="00815229"/>
    <w:rsid w:val="0081556A"/>
    <w:rsid w:val="0081681B"/>
    <w:rsid w:val="0081750C"/>
    <w:rsid w:val="008179A7"/>
    <w:rsid w:val="008212BF"/>
    <w:rsid w:val="00821AE7"/>
    <w:rsid w:val="00821B4F"/>
    <w:rsid w:val="00822752"/>
    <w:rsid w:val="008236AF"/>
    <w:rsid w:val="00823D86"/>
    <w:rsid w:val="008254E0"/>
    <w:rsid w:val="0082574D"/>
    <w:rsid w:val="008264C1"/>
    <w:rsid w:val="00830437"/>
    <w:rsid w:val="008304CD"/>
    <w:rsid w:val="00830E85"/>
    <w:rsid w:val="00831049"/>
    <w:rsid w:val="00832777"/>
    <w:rsid w:val="00832889"/>
    <w:rsid w:val="00833016"/>
    <w:rsid w:val="008333D2"/>
    <w:rsid w:val="00833889"/>
    <w:rsid w:val="00834518"/>
    <w:rsid w:val="008363B1"/>
    <w:rsid w:val="0083655E"/>
    <w:rsid w:val="00836E36"/>
    <w:rsid w:val="00840BF3"/>
    <w:rsid w:val="008419F4"/>
    <w:rsid w:val="00842282"/>
    <w:rsid w:val="00842463"/>
    <w:rsid w:val="0084288E"/>
    <w:rsid w:val="00842E22"/>
    <w:rsid w:val="00843CAD"/>
    <w:rsid w:val="0084499A"/>
    <w:rsid w:val="00845027"/>
    <w:rsid w:val="00846390"/>
    <w:rsid w:val="008467A2"/>
    <w:rsid w:val="00846BAC"/>
    <w:rsid w:val="00846F8A"/>
    <w:rsid w:val="00847226"/>
    <w:rsid w:val="00847F88"/>
    <w:rsid w:val="00851927"/>
    <w:rsid w:val="0085222E"/>
    <w:rsid w:val="00853C73"/>
    <w:rsid w:val="00853ECC"/>
    <w:rsid w:val="008571BD"/>
    <w:rsid w:val="00857A0B"/>
    <w:rsid w:val="00857A49"/>
    <w:rsid w:val="0086192E"/>
    <w:rsid w:val="008633B6"/>
    <w:rsid w:val="008636F9"/>
    <w:rsid w:val="008647F0"/>
    <w:rsid w:val="00865532"/>
    <w:rsid w:val="0086649D"/>
    <w:rsid w:val="00866E6A"/>
    <w:rsid w:val="008705DE"/>
    <w:rsid w:val="00873145"/>
    <w:rsid w:val="008734B3"/>
    <w:rsid w:val="008755AF"/>
    <w:rsid w:val="00875A22"/>
    <w:rsid w:val="00876602"/>
    <w:rsid w:val="00876665"/>
    <w:rsid w:val="00876E63"/>
    <w:rsid w:val="0087700D"/>
    <w:rsid w:val="00877438"/>
    <w:rsid w:val="008778EB"/>
    <w:rsid w:val="00877B37"/>
    <w:rsid w:val="00881046"/>
    <w:rsid w:val="0088397A"/>
    <w:rsid w:val="008839E8"/>
    <w:rsid w:val="00884221"/>
    <w:rsid w:val="00884307"/>
    <w:rsid w:val="008851F0"/>
    <w:rsid w:val="0088749D"/>
    <w:rsid w:val="0088772E"/>
    <w:rsid w:val="00890E6C"/>
    <w:rsid w:val="00891B20"/>
    <w:rsid w:val="00893274"/>
    <w:rsid w:val="008938FD"/>
    <w:rsid w:val="00894348"/>
    <w:rsid w:val="00894A8D"/>
    <w:rsid w:val="00894E0B"/>
    <w:rsid w:val="00895011"/>
    <w:rsid w:val="008957DC"/>
    <w:rsid w:val="008A0A87"/>
    <w:rsid w:val="008A39AD"/>
    <w:rsid w:val="008A420E"/>
    <w:rsid w:val="008A631D"/>
    <w:rsid w:val="008A63E5"/>
    <w:rsid w:val="008A6D81"/>
    <w:rsid w:val="008A730B"/>
    <w:rsid w:val="008A777A"/>
    <w:rsid w:val="008B0D7E"/>
    <w:rsid w:val="008B1061"/>
    <w:rsid w:val="008B1908"/>
    <w:rsid w:val="008B1D3A"/>
    <w:rsid w:val="008B2456"/>
    <w:rsid w:val="008B3038"/>
    <w:rsid w:val="008B305E"/>
    <w:rsid w:val="008B306D"/>
    <w:rsid w:val="008B4C53"/>
    <w:rsid w:val="008B5681"/>
    <w:rsid w:val="008B5FBC"/>
    <w:rsid w:val="008B60BD"/>
    <w:rsid w:val="008B6236"/>
    <w:rsid w:val="008B63F6"/>
    <w:rsid w:val="008B69E4"/>
    <w:rsid w:val="008B6A96"/>
    <w:rsid w:val="008B7E1A"/>
    <w:rsid w:val="008C02BD"/>
    <w:rsid w:val="008C0AAD"/>
    <w:rsid w:val="008C0DF4"/>
    <w:rsid w:val="008C24F6"/>
    <w:rsid w:val="008C38D9"/>
    <w:rsid w:val="008C3A8C"/>
    <w:rsid w:val="008C3D5A"/>
    <w:rsid w:val="008C3EB2"/>
    <w:rsid w:val="008C4A17"/>
    <w:rsid w:val="008C4DAE"/>
    <w:rsid w:val="008C4E2D"/>
    <w:rsid w:val="008C63E5"/>
    <w:rsid w:val="008C7C5B"/>
    <w:rsid w:val="008D034B"/>
    <w:rsid w:val="008D1502"/>
    <w:rsid w:val="008D164F"/>
    <w:rsid w:val="008D2233"/>
    <w:rsid w:val="008D27A6"/>
    <w:rsid w:val="008D3835"/>
    <w:rsid w:val="008D646A"/>
    <w:rsid w:val="008D687A"/>
    <w:rsid w:val="008D759B"/>
    <w:rsid w:val="008D7BC8"/>
    <w:rsid w:val="008E14DC"/>
    <w:rsid w:val="008E1F03"/>
    <w:rsid w:val="008E367A"/>
    <w:rsid w:val="008E3EDC"/>
    <w:rsid w:val="008E4BB8"/>
    <w:rsid w:val="008E51FE"/>
    <w:rsid w:val="008E5874"/>
    <w:rsid w:val="008E61C4"/>
    <w:rsid w:val="008E685E"/>
    <w:rsid w:val="008E6E7A"/>
    <w:rsid w:val="008E6FB9"/>
    <w:rsid w:val="008E77D0"/>
    <w:rsid w:val="008E7CAC"/>
    <w:rsid w:val="008F09C5"/>
    <w:rsid w:val="008F0DD8"/>
    <w:rsid w:val="008F23B6"/>
    <w:rsid w:val="008F27A7"/>
    <w:rsid w:val="008F3005"/>
    <w:rsid w:val="008F3381"/>
    <w:rsid w:val="008F34B8"/>
    <w:rsid w:val="008F6704"/>
    <w:rsid w:val="008F6E53"/>
    <w:rsid w:val="0090067C"/>
    <w:rsid w:val="00900868"/>
    <w:rsid w:val="00900B30"/>
    <w:rsid w:val="00901B2D"/>
    <w:rsid w:val="00901E3A"/>
    <w:rsid w:val="00901FA2"/>
    <w:rsid w:val="00902BDF"/>
    <w:rsid w:val="0090337F"/>
    <w:rsid w:val="00903E37"/>
    <w:rsid w:val="009057C4"/>
    <w:rsid w:val="0090763D"/>
    <w:rsid w:val="00907DBF"/>
    <w:rsid w:val="00914AB5"/>
    <w:rsid w:val="00914C88"/>
    <w:rsid w:val="0091587D"/>
    <w:rsid w:val="00916685"/>
    <w:rsid w:val="00916A60"/>
    <w:rsid w:val="00917220"/>
    <w:rsid w:val="00917BA6"/>
    <w:rsid w:val="009202AC"/>
    <w:rsid w:val="00920DB5"/>
    <w:rsid w:val="00921C23"/>
    <w:rsid w:val="009220BA"/>
    <w:rsid w:val="00922339"/>
    <w:rsid w:val="00922F7F"/>
    <w:rsid w:val="00924058"/>
    <w:rsid w:val="009247A2"/>
    <w:rsid w:val="009247AB"/>
    <w:rsid w:val="00924858"/>
    <w:rsid w:val="00924A97"/>
    <w:rsid w:val="0092574A"/>
    <w:rsid w:val="00925965"/>
    <w:rsid w:val="0092660D"/>
    <w:rsid w:val="009269FC"/>
    <w:rsid w:val="009273EA"/>
    <w:rsid w:val="0093045F"/>
    <w:rsid w:val="00931B6D"/>
    <w:rsid w:val="009335C7"/>
    <w:rsid w:val="00934140"/>
    <w:rsid w:val="009345BB"/>
    <w:rsid w:val="00934FB2"/>
    <w:rsid w:val="00935857"/>
    <w:rsid w:val="00935938"/>
    <w:rsid w:val="00936EEE"/>
    <w:rsid w:val="00937208"/>
    <w:rsid w:val="009374E7"/>
    <w:rsid w:val="00937FE1"/>
    <w:rsid w:val="00940424"/>
    <w:rsid w:val="00942313"/>
    <w:rsid w:val="00944820"/>
    <w:rsid w:val="0094494D"/>
    <w:rsid w:val="00944C1E"/>
    <w:rsid w:val="00944F63"/>
    <w:rsid w:val="00946EC7"/>
    <w:rsid w:val="00950994"/>
    <w:rsid w:val="00950BF4"/>
    <w:rsid w:val="009511A1"/>
    <w:rsid w:val="009527E6"/>
    <w:rsid w:val="00955684"/>
    <w:rsid w:val="0095648F"/>
    <w:rsid w:val="00956BD5"/>
    <w:rsid w:val="00960E88"/>
    <w:rsid w:val="00960FB5"/>
    <w:rsid w:val="00961B94"/>
    <w:rsid w:val="009625F2"/>
    <w:rsid w:val="00965A42"/>
    <w:rsid w:val="00965A9A"/>
    <w:rsid w:val="00965DA9"/>
    <w:rsid w:val="009669A0"/>
    <w:rsid w:val="009674BC"/>
    <w:rsid w:val="009675AB"/>
    <w:rsid w:val="00970C78"/>
    <w:rsid w:val="00971933"/>
    <w:rsid w:val="00971B7B"/>
    <w:rsid w:val="0097232D"/>
    <w:rsid w:val="0097262B"/>
    <w:rsid w:val="00973016"/>
    <w:rsid w:val="00973746"/>
    <w:rsid w:val="00973A19"/>
    <w:rsid w:val="00973FB0"/>
    <w:rsid w:val="009742E6"/>
    <w:rsid w:val="00975AC3"/>
    <w:rsid w:val="00975D09"/>
    <w:rsid w:val="00975FE8"/>
    <w:rsid w:val="00976055"/>
    <w:rsid w:val="00976103"/>
    <w:rsid w:val="00976BC7"/>
    <w:rsid w:val="00977C82"/>
    <w:rsid w:val="00980077"/>
    <w:rsid w:val="009802A0"/>
    <w:rsid w:val="009803BF"/>
    <w:rsid w:val="00980968"/>
    <w:rsid w:val="00980C2C"/>
    <w:rsid w:val="00981A6B"/>
    <w:rsid w:val="00982413"/>
    <w:rsid w:val="00983910"/>
    <w:rsid w:val="00986146"/>
    <w:rsid w:val="00986C68"/>
    <w:rsid w:val="009871AB"/>
    <w:rsid w:val="00990498"/>
    <w:rsid w:val="009909A9"/>
    <w:rsid w:val="009915BF"/>
    <w:rsid w:val="00992102"/>
    <w:rsid w:val="009922F7"/>
    <w:rsid w:val="009926B7"/>
    <w:rsid w:val="00992D17"/>
    <w:rsid w:val="00992D80"/>
    <w:rsid w:val="00995175"/>
    <w:rsid w:val="00996155"/>
    <w:rsid w:val="009962A5"/>
    <w:rsid w:val="00996519"/>
    <w:rsid w:val="00997364"/>
    <w:rsid w:val="00997471"/>
    <w:rsid w:val="009A1323"/>
    <w:rsid w:val="009A191E"/>
    <w:rsid w:val="009A1AED"/>
    <w:rsid w:val="009A2912"/>
    <w:rsid w:val="009A29F2"/>
    <w:rsid w:val="009A3618"/>
    <w:rsid w:val="009A3AAB"/>
    <w:rsid w:val="009A3C2B"/>
    <w:rsid w:val="009A45D0"/>
    <w:rsid w:val="009A490F"/>
    <w:rsid w:val="009A52EA"/>
    <w:rsid w:val="009A5C83"/>
    <w:rsid w:val="009A5DA3"/>
    <w:rsid w:val="009A6698"/>
    <w:rsid w:val="009A7EB3"/>
    <w:rsid w:val="009B01A7"/>
    <w:rsid w:val="009B185D"/>
    <w:rsid w:val="009B1E1A"/>
    <w:rsid w:val="009B2378"/>
    <w:rsid w:val="009B3258"/>
    <w:rsid w:val="009B356D"/>
    <w:rsid w:val="009B4886"/>
    <w:rsid w:val="009B61E6"/>
    <w:rsid w:val="009B6A38"/>
    <w:rsid w:val="009B6CED"/>
    <w:rsid w:val="009B7644"/>
    <w:rsid w:val="009B7C54"/>
    <w:rsid w:val="009C0124"/>
    <w:rsid w:val="009C0752"/>
    <w:rsid w:val="009C0C04"/>
    <w:rsid w:val="009C0D8B"/>
    <w:rsid w:val="009C10F5"/>
    <w:rsid w:val="009C16E5"/>
    <w:rsid w:val="009C1726"/>
    <w:rsid w:val="009C2BED"/>
    <w:rsid w:val="009C31DA"/>
    <w:rsid w:val="009C44CC"/>
    <w:rsid w:val="009C54DF"/>
    <w:rsid w:val="009C5674"/>
    <w:rsid w:val="009C5959"/>
    <w:rsid w:val="009C5C54"/>
    <w:rsid w:val="009C6A98"/>
    <w:rsid w:val="009C73B1"/>
    <w:rsid w:val="009C73DF"/>
    <w:rsid w:val="009C7687"/>
    <w:rsid w:val="009C7B83"/>
    <w:rsid w:val="009D0653"/>
    <w:rsid w:val="009D1568"/>
    <w:rsid w:val="009D47C2"/>
    <w:rsid w:val="009D5091"/>
    <w:rsid w:val="009D57EF"/>
    <w:rsid w:val="009D5B8D"/>
    <w:rsid w:val="009D664C"/>
    <w:rsid w:val="009D7E56"/>
    <w:rsid w:val="009E0FB6"/>
    <w:rsid w:val="009E160E"/>
    <w:rsid w:val="009E1F74"/>
    <w:rsid w:val="009E2EDB"/>
    <w:rsid w:val="009E2F86"/>
    <w:rsid w:val="009E323D"/>
    <w:rsid w:val="009E3252"/>
    <w:rsid w:val="009E42D3"/>
    <w:rsid w:val="009E4C64"/>
    <w:rsid w:val="009E5767"/>
    <w:rsid w:val="009E5F30"/>
    <w:rsid w:val="009E6B75"/>
    <w:rsid w:val="009E6E59"/>
    <w:rsid w:val="009E7315"/>
    <w:rsid w:val="009F0A48"/>
    <w:rsid w:val="009F10F5"/>
    <w:rsid w:val="009F1146"/>
    <w:rsid w:val="009F118E"/>
    <w:rsid w:val="009F23AF"/>
    <w:rsid w:val="009F28D1"/>
    <w:rsid w:val="009F2CB9"/>
    <w:rsid w:val="009F4170"/>
    <w:rsid w:val="009F548F"/>
    <w:rsid w:val="009F5BB2"/>
    <w:rsid w:val="009F6A5B"/>
    <w:rsid w:val="009F7063"/>
    <w:rsid w:val="009F7DDF"/>
    <w:rsid w:val="009F7F64"/>
    <w:rsid w:val="00A00206"/>
    <w:rsid w:val="00A01EBD"/>
    <w:rsid w:val="00A01F43"/>
    <w:rsid w:val="00A01F92"/>
    <w:rsid w:val="00A0264B"/>
    <w:rsid w:val="00A03FEB"/>
    <w:rsid w:val="00A051D9"/>
    <w:rsid w:val="00A05CBE"/>
    <w:rsid w:val="00A05F6C"/>
    <w:rsid w:val="00A06EBF"/>
    <w:rsid w:val="00A07622"/>
    <w:rsid w:val="00A10A1C"/>
    <w:rsid w:val="00A10A97"/>
    <w:rsid w:val="00A10CAC"/>
    <w:rsid w:val="00A1290C"/>
    <w:rsid w:val="00A12A4F"/>
    <w:rsid w:val="00A12AC0"/>
    <w:rsid w:val="00A13083"/>
    <w:rsid w:val="00A131BE"/>
    <w:rsid w:val="00A14A85"/>
    <w:rsid w:val="00A1505C"/>
    <w:rsid w:val="00A15C55"/>
    <w:rsid w:val="00A1624B"/>
    <w:rsid w:val="00A17784"/>
    <w:rsid w:val="00A17D14"/>
    <w:rsid w:val="00A212E2"/>
    <w:rsid w:val="00A22052"/>
    <w:rsid w:val="00A22F58"/>
    <w:rsid w:val="00A24241"/>
    <w:rsid w:val="00A24B27"/>
    <w:rsid w:val="00A25D5E"/>
    <w:rsid w:val="00A268A5"/>
    <w:rsid w:val="00A309CF"/>
    <w:rsid w:val="00A309E1"/>
    <w:rsid w:val="00A31D71"/>
    <w:rsid w:val="00A31F58"/>
    <w:rsid w:val="00A330AC"/>
    <w:rsid w:val="00A332A6"/>
    <w:rsid w:val="00A3370B"/>
    <w:rsid w:val="00A35B99"/>
    <w:rsid w:val="00A35BBF"/>
    <w:rsid w:val="00A36882"/>
    <w:rsid w:val="00A36CBA"/>
    <w:rsid w:val="00A374ED"/>
    <w:rsid w:val="00A406B3"/>
    <w:rsid w:val="00A41676"/>
    <w:rsid w:val="00A41697"/>
    <w:rsid w:val="00A41981"/>
    <w:rsid w:val="00A41F26"/>
    <w:rsid w:val="00A42719"/>
    <w:rsid w:val="00A4451A"/>
    <w:rsid w:val="00A475A1"/>
    <w:rsid w:val="00A47F20"/>
    <w:rsid w:val="00A508A8"/>
    <w:rsid w:val="00A511B7"/>
    <w:rsid w:val="00A512D4"/>
    <w:rsid w:val="00A5197C"/>
    <w:rsid w:val="00A52388"/>
    <w:rsid w:val="00A53048"/>
    <w:rsid w:val="00A536F5"/>
    <w:rsid w:val="00A54429"/>
    <w:rsid w:val="00A547B9"/>
    <w:rsid w:val="00A54D38"/>
    <w:rsid w:val="00A56190"/>
    <w:rsid w:val="00A56A16"/>
    <w:rsid w:val="00A56EA9"/>
    <w:rsid w:val="00A57BC4"/>
    <w:rsid w:val="00A61294"/>
    <w:rsid w:val="00A624CB"/>
    <w:rsid w:val="00A63D56"/>
    <w:rsid w:val="00A640DE"/>
    <w:rsid w:val="00A65893"/>
    <w:rsid w:val="00A65986"/>
    <w:rsid w:val="00A66B07"/>
    <w:rsid w:val="00A6775B"/>
    <w:rsid w:val="00A7097B"/>
    <w:rsid w:val="00A70A27"/>
    <w:rsid w:val="00A71C41"/>
    <w:rsid w:val="00A71DB1"/>
    <w:rsid w:val="00A72510"/>
    <w:rsid w:val="00A72BD7"/>
    <w:rsid w:val="00A7490E"/>
    <w:rsid w:val="00A74BBD"/>
    <w:rsid w:val="00A7591C"/>
    <w:rsid w:val="00A76625"/>
    <w:rsid w:val="00A76C2C"/>
    <w:rsid w:val="00A77ADF"/>
    <w:rsid w:val="00A81EF8"/>
    <w:rsid w:val="00A8283F"/>
    <w:rsid w:val="00A82FD5"/>
    <w:rsid w:val="00A83601"/>
    <w:rsid w:val="00A83D55"/>
    <w:rsid w:val="00A85450"/>
    <w:rsid w:val="00A865B8"/>
    <w:rsid w:val="00A86C55"/>
    <w:rsid w:val="00A87EA7"/>
    <w:rsid w:val="00A908F9"/>
    <w:rsid w:val="00A9355B"/>
    <w:rsid w:val="00A9382B"/>
    <w:rsid w:val="00A9666D"/>
    <w:rsid w:val="00A96673"/>
    <w:rsid w:val="00A973DE"/>
    <w:rsid w:val="00A97637"/>
    <w:rsid w:val="00A97D84"/>
    <w:rsid w:val="00AA07F8"/>
    <w:rsid w:val="00AA2516"/>
    <w:rsid w:val="00AA375D"/>
    <w:rsid w:val="00AA3DB0"/>
    <w:rsid w:val="00AA4021"/>
    <w:rsid w:val="00AA4483"/>
    <w:rsid w:val="00AA5A66"/>
    <w:rsid w:val="00AA6591"/>
    <w:rsid w:val="00AA6775"/>
    <w:rsid w:val="00AA690B"/>
    <w:rsid w:val="00AA7222"/>
    <w:rsid w:val="00AB0018"/>
    <w:rsid w:val="00AB27C0"/>
    <w:rsid w:val="00AB2999"/>
    <w:rsid w:val="00AB2B1E"/>
    <w:rsid w:val="00AB2C5D"/>
    <w:rsid w:val="00AB3E04"/>
    <w:rsid w:val="00AB4F6C"/>
    <w:rsid w:val="00AB618C"/>
    <w:rsid w:val="00AB698B"/>
    <w:rsid w:val="00AB6ABF"/>
    <w:rsid w:val="00AB7634"/>
    <w:rsid w:val="00AB7DA2"/>
    <w:rsid w:val="00AC29A6"/>
    <w:rsid w:val="00AC2CF9"/>
    <w:rsid w:val="00AC5E04"/>
    <w:rsid w:val="00AC5EAB"/>
    <w:rsid w:val="00AC63BF"/>
    <w:rsid w:val="00AC6E17"/>
    <w:rsid w:val="00AC787B"/>
    <w:rsid w:val="00AC7B2C"/>
    <w:rsid w:val="00AD097E"/>
    <w:rsid w:val="00AD13B8"/>
    <w:rsid w:val="00AD3B3A"/>
    <w:rsid w:val="00AD3C21"/>
    <w:rsid w:val="00AD43C8"/>
    <w:rsid w:val="00AD465C"/>
    <w:rsid w:val="00AD49F6"/>
    <w:rsid w:val="00AD7024"/>
    <w:rsid w:val="00AE03D8"/>
    <w:rsid w:val="00AE0645"/>
    <w:rsid w:val="00AE0B24"/>
    <w:rsid w:val="00AE2B46"/>
    <w:rsid w:val="00AE347B"/>
    <w:rsid w:val="00AE34FB"/>
    <w:rsid w:val="00AE38D8"/>
    <w:rsid w:val="00AE4324"/>
    <w:rsid w:val="00AE4EE6"/>
    <w:rsid w:val="00AE543B"/>
    <w:rsid w:val="00AE54EC"/>
    <w:rsid w:val="00AE5B97"/>
    <w:rsid w:val="00AE6056"/>
    <w:rsid w:val="00AE60F1"/>
    <w:rsid w:val="00AE7872"/>
    <w:rsid w:val="00AE7E2E"/>
    <w:rsid w:val="00AF0F44"/>
    <w:rsid w:val="00AF12D6"/>
    <w:rsid w:val="00AF20FD"/>
    <w:rsid w:val="00AF3944"/>
    <w:rsid w:val="00AF41E1"/>
    <w:rsid w:val="00AF4FEE"/>
    <w:rsid w:val="00AF5EC0"/>
    <w:rsid w:val="00AF6FDA"/>
    <w:rsid w:val="00AF7ECF"/>
    <w:rsid w:val="00B006E3"/>
    <w:rsid w:val="00B00934"/>
    <w:rsid w:val="00B01246"/>
    <w:rsid w:val="00B013F2"/>
    <w:rsid w:val="00B02D8E"/>
    <w:rsid w:val="00B04FCE"/>
    <w:rsid w:val="00B05598"/>
    <w:rsid w:val="00B07172"/>
    <w:rsid w:val="00B0727E"/>
    <w:rsid w:val="00B07E1B"/>
    <w:rsid w:val="00B100CF"/>
    <w:rsid w:val="00B10195"/>
    <w:rsid w:val="00B1070F"/>
    <w:rsid w:val="00B10A01"/>
    <w:rsid w:val="00B11428"/>
    <w:rsid w:val="00B11BF0"/>
    <w:rsid w:val="00B11C0D"/>
    <w:rsid w:val="00B12D23"/>
    <w:rsid w:val="00B139F2"/>
    <w:rsid w:val="00B13C96"/>
    <w:rsid w:val="00B152A2"/>
    <w:rsid w:val="00B15E3C"/>
    <w:rsid w:val="00B17C64"/>
    <w:rsid w:val="00B2022E"/>
    <w:rsid w:val="00B20E3F"/>
    <w:rsid w:val="00B22977"/>
    <w:rsid w:val="00B22A48"/>
    <w:rsid w:val="00B23249"/>
    <w:rsid w:val="00B24BA6"/>
    <w:rsid w:val="00B25B5A"/>
    <w:rsid w:val="00B25F88"/>
    <w:rsid w:val="00B26B66"/>
    <w:rsid w:val="00B27A5B"/>
    <w:rsid w:val="00B27BB6"/>
    <w:rsid w:val="00B308AA"/>
    <w:rsid w:val="00B30D01"/>
    <w:rsid w:val="00B31820"/>
    <w:rsid w:val="00B31B39"/>
    <w:rsid w:val="00B31B93"/>
    <w:rsid w:val="00B32B63"/>
    <w:rsid w:val="00B33123"/>
    <w:rsid w:val="00B3524D"/>
    <w:rsid w:val="00B35BAC"/>
    <w:rsid w:val="00B3689B"/>
    <w:rsid w:val="00B36D68"/>
    <w:rsid w:val="00B375C9"/>
    <w:rsid w:val="00B37C97"/>
    <w:rsid w:val="00B40B3D"/>
    <w:rsid w:val="00B417F2"/>
    <w:rsid w:val="00B4223A"/>
    <w:rsid w:val="00B43774"/>
    <w:rsid w:val="00B4481D"/>
    <w:rsid w:val="00B44927"/>
    <w:rsid w:val="00B44D2E"/>
    <w:rsid w:val="00B4621B"/>
    <w:rsid w:val="00B47ABC"/>
    <w:rsid w:val="00B47B94"/>
    <w:rsid w:val="00B507C1"/>
    <w:rsid w:val="00B507C4"/>
    <w:rsid w:val="00B51143"/>
    <w:rsid w:val="00B519E1"/>
    <w:rsid w:val="00B5285B"/>
    <w:rsid w:val="00B52B69"/>
    <w:rsid w:val="00B53049"/>
    <w:rsid w:val="00B54EA2"/>
    <w:rsid w:val="00B54F95"/>
    <w:rsid w:val="00B55DF4"/>
    <w:rsid w:val="00B56960"/>
    <w:rsid w:val="00B56DA1"/>
    <w:rsid w:val="00B57146"/>
    <w:rsid w:val="00B6073D"/>
    <w:rsid w:val="00B61FEE"/>
    <w:rsid w:val="00B629B8"/>
    <w:rsid w:val="00B63121"/>
    <w:rsid w:val="00B6445C"/>
    <w:rsid w:val="00B662C2"/>
    <w:rsid w:val="00B66306"/>
    <w:rsid w:val="00B6640B"/>
    <w:rsid w:val="00B665C8"/>
    <w:rsid w:val="00B66826"/>
    <w:rsid w:val="00B67A08"/>
    <w:rsid w:val="00B7006D"/>
    <w:rsid w:val="00B70ADB"/>
    <w:rsid w:val="00B70F90"/>
    <w:rsid w:val="00B718F4"/>
    <w:rsid w:val="00B71C7E"/>
    <w:rsid w:val="00B71E2D"/>
    <w:rsid w:val="00B72124"/>
    <w:rsid w:val="00B73D70"/>
    <w:rsid w:val="00B743FB"/>
    <w:rsid w:val="00B76205"/>
    <w:rsid w:val="00B7729B"/>
    <w:rsid w:val="00B774EE"/>
    <w:rsid w:val="00B80270"/>
    <w:rsid w:val="00B8115D"/>
    <w:rsid w:val="00B819E1"/>
    <w:rsid w:val="00B8310C"/>
    <w:rsid w:val="00B84178"/>
    <w:rsid w:val="00B861F7"/>
    <w:rsid w:val="00B863BA"/>
    <w:rsid w:val="00B905A5"/>
    <w:rsid w:val="00B905C8"/>
    <w:rsid w:val="00B928DA"/>
    <w:rsid w:val="00B9449E"/>
    <w:rsid w:val="00B949DA"/>
    <w:rsid w:val="00B95105"/>
    <w:rsid w:val="00B95E09"/>
    <w:rsid w:val="00B96206"/>
    <w:rsid w:val="00B9642F"/>
    <w:rsid w:val="00B9667F"/>
    <w:rsid w:val="00B97C6F"/>
    <w:rsid w:val="00B97D88"/>
    <w:rsid w:val="00B97EC8"/>
    <w:rsid w:val="00BA1464"/>
    <w:rsid w:val="00BA1696"/>
    <w:rsid w:val="00BA1E58"/>
    <w:rsid w:val="00BA25FC"/>
    <w:rsid w:val="00BA2EF9"/>
    <w:rsid w:val="00BA31B6"/>
    <w:rsid w:val="00BA4144"/>
    <w:rsid w:val="00BA665A"/>
    <w:rsid w:val="00BA701D"/>
    <w:rsid w:val="00BB0148"/>
    <w:rsid w:val="00BB1B15"/>
    <w:rsid w:val="00BB1B3C"/>
    <w:rsid w:val="00BB1C8D"/>
    <w:rsid w:val="00BB1FBE"/>
    <w:rsid w:val="00BB2005"/>
    <w:rsid w:val="00BB2672"/>
    <w:rsid w:val="00BB27D5"/>
    <w:rsid w:val="00BB4079"/>
    <w:rsid w:val="00BB4941"/>
    <w:rsid w:val="00BB59A0"/>
    <w:rsid w:val="00BB6D75"/>
    <w:rsid w:val="00BB7161"/>
    <w:rsid w:val="00BB76FE"/>
    <w:rsid w:val="00BB772C"/>
    <w:rsid w:val="00BB7972"/>
    <w:rsid w:val="00BC00EB"/>
    <w:rsid w:val="00BC0EF7"/>
    <w:rsid w:val="00BC1462"/>
    <w:rsid w:val="00BC1AD2"/>
    <w:rsid w:val="00BC2EE3"/>
    <w:rsid w:val="00BC31F8"/>
    <w:rsid w:val="00BC3BB0"/>
    <w:rsid w:val="00BC4093"/>
    <w:rsid w:val="00BC6F21"/>
    <w:rsid w:val="00BD0471"/>
    <w:rsid w:val="00BD06FB"/>
    <w:rsid w:val="00BD3135"/>
    <w:rsid w:val="00BD382C"/>
    <w:rsid w:val="00BD439A"/>
    <w:rsid w:val="00BD4A24"/>
    <w:rsid w:val="00BD54A9"/>
    <w:rsid w:val="00BD5FF8"/>
    <w:rsid w:val="00BD635D"/>
    <w:rsid w:val="00BE0710"/>
    <w:rsid w:val="00BE1C43"/>
    <w:rsid w:val="00BE2277"/>
    <w:rsid w:val="00BE2838"/>
    <w:rsid w:val="00BE2CFB"/>
    <w:rsid w:val="00BE2FB8"/>
    <w:rsid w:val="00BE3090"/>
    <w:rsid w:val="00BE3628"/>
    <w:rsid w:val="00BE36A3"/>
    <w:rsid w:val="00BE3874"/>
    <w:rsid w:val="00BE3BD6"/>
    <w:rsid w:val="00BE3D16"/>
    <w:rsid w:val="00BE3E87"/>
    <w:rsid w:val="00BE40ED"/>
    <w:rsid w:val="00BE539B"/>
    <w:rsid w:val="00BE5995"/>
    <w:rsid w:val="00BE67DF"/>
    <w:rsid w:val="00BE6C01"/>
    <w:rsid w:val="00BE7D34"/>
    <w:rsid w:val="00BF0437"/>
    <w:rsid w:val="00BF216D"/>
    <w:rsid w:val="00BF2EFC"/>
    <w:rsid w:val="00BF5FDB"/>
    <w:rsid w:val="00BF64AA"/>
    <w:rsid w:val="00BF66A7"/>
    <w:rsid w:val="00BF679C"/>
    <w:rsid w:val="00C005F6"/>
    <w:rsid w:val="00C019B1"/>
    <w:rsid w:val="00C02836"/>
    <w:rsid w:val="00C054F4"/>
    <w:rsid w:val="00C05525"/>
    <w:rsid w:val="00C058D0"/>
    <w:rsid w:val="00C0676B"/>
    <w:rsid w:val="00C06F6B"/>
    <w:rsid w:val="00C11240"/>
    <w:rsid w:val="00C1253B"/>
    <w:rsid w:val="00C12A4D"/>
    <w:rsid w:val="00C12EE7"/>
    <w:rsid w:val="00C14B46"/>
    <w:rsid w:val="00C14B64"/>
    <w:rsid w:val="00C15CB7"/>
    <w:rsid w:val="00C15DD1"/>
    <w:rsid w:val="00C16A0A"/>
    <w:rsid w:val="00C20345"/>
    <w:rsid w:val="00C2127C"/>
    <w:rsid w:val="00C22154"/>
    <w:rsid w:val="00C23853"/>
    <w:rsid w:val="00C239E3"/>
    <w:rsid w:val="00C23CE4"/>
    <w:rsid w:val="00C23F53"/>
    <w:rsid w:val="00C24687"/>
    <w:rsid w:val="00C27E4B"/>
    <w:rsid w:val="00C30326"/>
    <w:rsid w:val="00C312F3"/>
    <w:rsid w:val="00C32E90"/>
    <w:rsid w:val="00C32FAB"/>
    <w:rsid w:val="00C33901"/>
    <w:rsid w:val="00C34AE0"/>
    <w:rsid w:val="00C3683A"/>
    <w:rsid w:val="00C36C28"/>
    <w:rsid w:val="00C40254"/>
    <w:rsid w:val="00C40851"/>
    <w:rsid w:val="00C40AEC"/>
    <w:rsid w:val="00C4145B"/>
    <w:rsid w:val="00C41C66"/>
    <w:rsid w:val="00C422DC"/>
    <w:rsid w:val="00C42F3C"/>
    <w:rsid w:val="00C436FB"/>
    <w:rsid w:val="00C43F5C"/>
    <w:rsid w:val="00C44A7F"/>
    <w:rsid w:val="00C452A3"/>
    <w:rsid w:val="00C4575B"/>
    <w:rsid w:val="00C478C7"/>
    <w:rsid w:val="00C47DB1"/>
    <w:rsid w:val="00C51210"/>
    <w:rsid w:val="00C5137B"/>
    <w:rsid w:val="00C513FE"/>
    <w:rsid w:val="00C52C5F"/>
    <w:rsid w:val="00C53E6F"/>
    <w:rsid w:val="00C54319"/>
    <w:rsid w:val="00C548BE"/>
    <w:rsid w:val="00C55089"/>
    <w:rsid w:val="00C558FF"/>
    <w:rsid w:val="00C5725E"/>
    <w:rsid w:val="00C5729B"/>
    <w:rsid w:val="00C57C30"/>
    <w:rsid w:val="00C6041B"/>
    <w:rsid w:val="00C60C93"/>
    <w:rsid w:val="00C60E78"/>
    <w:rsid w:val="00C615E1"/>
    <w:rsid w:val="00C6194D"/>
    <w:rsid w:val="00C622EC"/>
    <w:rsid w:val="00C623A0"/>
    <w:rsid w:val="00C62B7F"/>
    <w:rsid w:val="00C62E9A"/>
    <w:rsid w:val="00C6474F"/>
    <w:rsid w:val="00C6539E"/>
    <w:rsid w:val="00C6614F"/>
    <w:rsid w:val="00C674D1"/>
    <w:rsid w:val="00C7004E"/>
    <w:rsid w:val="00C700FD"/>
    <w:rsid w:val="00C70145"/>
    <w:rsid w:val="00C719D6"/>
    <w:rsid w:val="00C71D60"/>
    <w:rsid w:val="00C72AEE"/>
    <w:rsid w:val="00C72C52"/>
    <w:rsid w:val="00C73C2A"/>
    <w:rsid w:val="00C74045"/>
    <w:rsid w:val="00C74184"/>
    <w:rsid w:val="00C750E4"/>
    <w:rsid w:val="00C7560F"/>
    <w:rsid w:val="00C761F2"/>
    <w:rsid w:val="00C765F1"/>
    <w:rsid w:val="00C7663C"/>
    <w:rsid w:val="00C7774C"/>
    <w:rsid w:val="00C779C2"/>
    <w:rsid w:val="00C80324"/>
    <w:rsid w:val="00C8052A"/>
    <w:rsid w:val="00C80904"/>
    <w:rsid w:val="00C820EE"/>
    <w:rsid w:val="00C821E9"/>
    <w:rsid w:val="00C82B44"/>
    <w:rsid w:val="00C847B2"/>
    <w:rsid w:val="00C84F76"/>
    <w:rsid w:val="00C861F4"/>
    <w:rsid w:val="00C86F2F"/>
    <w:rsid w:val="00C87F64"/>
    <w:rsid w:val="00C90109"/>
    <w:rsid w:val="00C90EE2"/>
    <w:rsid w:val="00C918AD"/>
    <w:rsid w:val="00C91CC2"/>
    <w:rsid w:val="00C91D55"/>
    <w:rsid w:val="00C949C6"/>
    <w:rsid w:val="00C95AE9"/>
    <w:rsid w:val="00C95DCB"/>
    <w:rsid w:val="00C9682E"/>
    <w:rsid w:val="00C96F54"/>
    <w:rsid w:val="00CA10D3"/>
    <w:rsid w:val="00CA1644"/>
    <w:rsid w:val="00CA1CB7"/>
    <w:rsid w:val="00CA1F99"/>
    <w:rsid w:val="00CA236F"/>
    <w:rsid w:val="00CA2802"/>
    <w:rsid w:val="00CA2BB6"/>
    <w:rsid w:val="00CA3B20"/>
    <w:rsid w:val="00CA4389"/>
    <w:rsid w:val="00CA4A08"/>
    <w:rsid w:val="00CA7096"/>
    <w:rsid w:val="00CA7597"/>
    <w:rsid w:val="00CA771F"/>
    <w:rsid w:val="00CA7CFA"/>
    <w:rsid w:val="00CA7F14"/>
    <w:rsid w:val="00CB1265"/>
    <w:rsid w:val="00CB2436"/>
    <w:rsid w:val="00CB25F7"/>
    <w:rsid w:val="00CB268B"/>
    <w:rsid w:val="00CB3E31"/>
    <w:rsid w:val="00CB40C7"/>
    <w:rsid w:val="00CB4D80"/>
    <w:rsid w:val="00CB5163"/>
    <w:rsid w:val="00CB5819"/>
    <w:rsid w:val="00CB599A"/>
    <w:rsid w:val="00CB66B2"/>
    <w:rsid w:val="00CC0BE1"/>
    <w:rsid w:val="00CC1254"/>
    <w:rsid w:val="00CC2948"/>
    <w:rsid w:val="00CC32A6"/>
    <w:rsid w:val="00CC340D"/>
    <w:rsid w:val="00CC3647"/>
    <w:rsid w:val="00CC564F"/>
    <w:rsid w:val="00CC7204"/>
    <w:rsid w:val="00CC7EFC"/>
    <w:rsid w:val="00CD0597"/>
    <w:rsid w:val="00CD359E"/>
    <w:rsid w:val="00CD35E2"/>
    <w:rsid w:val="00CD4DB7"/>
    <w:rsid w:val="00CD63C7"/>
    <w:rsid w:val="00CD6E51"/>
    <w:rsid w:val="00CD741F"/>
    <w:rsid w:val="00CD7F7E"/>
    <w:rsid w:val="00CE105C"/>
    <w:rsid w:val="00CE1B93"/>
    <w:rsid w:val="00CE341E"/>
    <w:rsid w:val="00CE4EA4"/>
    <w:rsid w:val="00CE58B8"/>
    <w:rsid w:val="00CE728C"/>
    <w:rsid w:val="00CE74E6"/>
    <w:rsid w:val="00CE7546"/>
    <w:rsid w:val="00CE78D6"/>
    <w:rsid w:val="00CE79CD"/>
    <w:rsid w:val="00CF0AA4"/>
    <w:rsid w:val="00CF0B1D"/>
    <w:rsid w:val="00CF124B"/>
    <w:rsid w:val="00CF188F"/>
    <w:rsid w:val="00CF1A2D"/>
    <w:rsid w:val="00CF3026"/>
    <w:rsid w:val="00CF332F"/>
    <w:rsid w:val="00CF35A5"/>
    <w:rsid w:val="00CF3FD0"/>
    <w:rsid w:val="00CF4D8A"/>
    <w:rsid w:val="00CF507B"/>
    <w:rsid w:val="00CF7A7B"/>
    <w:rsid w:val="00D0073F"/>
    <w:rsid w:val="00D01EFE"/>
    <w:rsid w:val="00D027BA"/>
    <w:rsid w:val="00D042A3"/>
    <w:rsid w:val="00D04E70"/>
    <w:rsid w:val="00D05CD1"/>
    <w:rsid w:val="00D05D1D"/>
    <w:rsid w:val="00D06B49"/>
    <w:rsid w:val="00D071D3"/>
    <w:rsid w:val="00D0770F"/>
    <w:rsid w:val="00D1114A"/>
    <w:rsid w:val="00D12092"/>
    <w:rsid w:val="00D12C0F"/>
    <w:rsid w:val="00D13017"/>
    <w:rsid w:val="00D14299"/>
    <w:rsid w:val="00D146E4"/>
    <w:rsid w:val="00D150E8"/>
    <w:rsid w:val="00D1751A"/>
    <w:rsid w:val="00D20AF7"/>
    <w:rsid w:val="00D216DA"/>
    <w:rsid w:val="00D22303"/>
    <w:rsid w:val="00D223D8"/>
    <w:rsid w:val="00D22487"/>
    <w:rsid w:val="00D249C7"/>
    <w:rsid w:val="00D24B47"/>
    <w:rsid w:val="00D24D72"/>
    <w:rsid w:val="00D2612F"/>
    <w:rsid w:val="00D26FFE"/>
    <w:rsid w:val="00D2798F"/>
    <w:rsid w:val="00D311C6"/>
    <w:rsid w:val="00D326D3"/>
    <w:rsid w:val="00D32E75"/>
    <w:rsid w:val="00D348F1"/>
    <w:rsid w:val="00D34B0E"/>
    <w:rsid w:val="00D351B2"/>
    <w:rsid w:val="00D4133D"/>
    <w:rsid w:val="00D424D0"/>
    <w:rsid w:val="00D426D3"/>
    <w:rsid w:val="00D42746"/>
    <w:rsid w:val="00D44450"/>
    <w:rsid w:val="00D44A4F"/>
    <w:rsid w:val="00D4689C"/>
    <w:rsid w:val="00D468AF"/>
    <w:rsid w:val="00D47AB1"/>
    <w:rsid w:val="00D50F10"/>
    <w:rsid w:val="00D51117"/>
    <w:rsid w:val="00D51220"/>
    <w:rsid w:val="00D51407"/>
    <w:rsid w:val="00D518B3"/>
    <w:rsid w:val="00D528E4"/>
    <w:rsid w:val="00D53629"/>
    <w:rsid w:val="00D5381C"/>
    <w:rsid w:val="00D6063C"/>
    <w:rsid w:val="00D606F4"/>
    <w:rsid w:val="00D60B09"/>
    <w:rsid w:val="00D61712"/>
    <w:rsid w:val="00D62A77"/>
    <w:rsid w:val="00D63E1D"/>
    <w:rsid w:val="00D64724"/>
    <w:rsid w:val="00D64B27"/>
    <w:rsid w:val="00D64CB4"/>
    <w:rsid w:val="00D6699A"/>
    <w:rsid w:val="00D66B14"/>
    <w:rsid w:val="00D67155"/>
    <w:rsid w:val="00D678A6"/>
    <w:rsid w:val="00D6796C"/>
    <w:rsid w:val="00D72838"/>
    <w:rsid w:val="00D72E23"/>
    <w:rsid w:val="00D73A34"/>
    <w:rsid w:val="00D73A8E"/>
    <w:rsid w:val="00D74307"/>
    <w:rsid w:val="00D7449E"/>
    <w:rsid w:val="00D7548C"/>
    <w:rsid w:val="00D75B53"/>
    <w:rsid w:val="00D75F7B"/>
    <w:rsid w:val="00D7652E"/>
    <w:rsid w:val="00D77793"/>
    <w:rsid w:val="00D77C0C"/>
    <w:rsid w:val="00D8073E"/>
    <w:rsid w:val="00D81949"/>
    <w:rsid w:val="00D82635"/>
    <w:rsid w:val="00D82640"/>
    <w:rsid w:val="00D82A9D"/>
    <w:rsid w:val="00D83BDE"/>
    <w:rsid w:val="00D83CD6"/>
    <w:rsid w:val="00D83CDF"/>
    <w:rsid w:val="00D84C93"/>
    <w:rsid w:val="00D84E7B"/>
    <w:rsid w:val="00D84EDC"/>
    <w:rsid w:val="00D84FC6"/>
    <w:rsid w:val="00D85168"/>
    <w:rsid w:val="00D900F9"/>
    <w:rsid w:val="00D90ADD"/>
    <w:rsid w:val="00D90FBD"/>
    <w:rsid w:val="00D915BB"/>
    <w:rsid w:val="00D9379B"/>
    <w:rsid w:val="00D93B49"/>
    <w:rsid w:val="00D93D68"/>
    <w:rsid w:val="00D94958"/>
    <w:rsid w:val="00D95A15"/>
    <w:rsid w:val="00D96B89"/>
    <w:rsid w:val="00D975B4"/>
    <w:rsid w:val="00D97FDC"/>
    <w:rsid w:val="00DA0BAA"/>
    <w:rsid w:val="00DA1390"/>
    <w:rsid w:val="00DA207A"/>
    <w:rsid w:val="00DA2460"/>
    <w:rsid w:val="00DA328F"/>
    <w:rsid w:val="00DA3B6F"/>
    <w:rsid w:val="00DA4647"/>
    <w:rsid w:val="00DA51B1"/>
    <w:rsid w:val="00DA557A"/>
    <w:rsid w:val="00DA5C9A"/>
    <w:rsid w:val="00DA64A2"/>
    <w:rsid w:val="00DA65D3"/>
    <w:rsid w:val="00DA72C1"/>
    <w:rsid w:val="00DA7E74"/>
    <w:rsid w:val="00DA7FC6"/>
    <w:rsid w:val="00DB07EC"/>
    <w:rsid w:val="00DB1123"/>
    <w:rsid w:val="00DB1C48"/>
    <w:rsid w:val="00DB2CDD"/>
    <w:rsid w:val="00DB2D96"/>
    <w:rsid w:val="00DB3240"/>
    <w:rsid w:val="00DB3410"/>
    <w:rsid w:val="00DB3FAA"/>
    <w:rsid w:val="00DB6AAE"/>
    <w:rsid w:val="00DB74DD"/>
    <w:rsid w:val="00DB7D57"/>
    <w:rsid w:val="00DC1BFB"/>
    <w:rsid w:val="00DC1C62"/>
    <w:rsid w:val="00DC23D2"/>
    <w:rsid w:val="00DC27E1"/>
    <w:rsid w:val="00DC54E8"/>
    <w:rsid w:val="00DC6C00"/>
    <w:rsid w:val="00DC6D57"/>
    <w:rsid w:val="00DC7A4C"/>
    <w:rsid w:val="00DD039D"/>
    <w:rsid w:val="00DD35B2"/>
    <w:rsid w:val="00DD4B72"/>
    <w:rsid w:val="00DD60AC"/>
    <w:rsid w:val="00DD68F0"/>
    <w:rsid w:val="00DD6B66"/>
    <w:rsid w:val="00DE2D03"/>
    <w:rsid w:val="00DE3ED9"/>
    <w:rsid w:val="00DF1BFF"/>
    <w:rsid w:val="00DF2A9F"/>
    <w:rsid w:val="00DF30FB"/>
    <w:rsid w:val="00DF48E4"/>
    <w:rsid w:val="00DF4A40"/>
    <w:rsid w:val="00DF4B59"/>
    <w:rsid w:val="00DF4D9A"/>
    <w:rsid w:val="00DF65ED"/>
    <w:rsid w:val="00DF7CD0"/>
    <w:rsid w:val="00E00301"/>
    <w:rsid w:val="00E005B8"/>
    <w:rsid w:val="00E0123B"/>
    <w:rsid w:val="00E02825"/>
    <w:rsid w:val="00E02A7B"/>
    <w:rsid w:val="00E02ABB"/>
    <w:rsid w:val="00E0346A"/>
    <w:rsid w:val="00E04A21"/>
    <w:rsid w:val="00E0530C"/>
    <w:rsid w:val="00E07C72"/>
    <w:rsid w:val="00E10BF9"/>
    <w:rsid w:val="00E10F6C"/>
    <w:rsid w:val="00E117D3"/>
    <w:rsid w:val="00E11E9A"/>
    <w:rsid w:val="00E11F41"/>
    <w:rsid w:val="00E13052"/>
    <w:rsid w:val="00E13EDF"/>
    <w:rsid w:val="00E14091"/>
    <w:rsid w:val="00E14243"/>
    <w:rsid w:val="00E14C0D"/>
    <w:rsid w:val="00E15667"/>
    <w:rsid w:val="00E15F40"/>
    <w:rsid w:val="00E165EE"/>
    <w:rsid w:val="00E16F10"/>
    <w:rsid w:val="00E17691"/>
    <w:rsid w:val="00E20061"/>
    <w:rsid w:val="00E20171"/>
    <w:rsid w:val="00E21DA2"/>
    <w:rsid w:val="00E21DA4"/>
    <w:rsid w:val="00E22445"/>
    <w:rsid w:val="00E2244B"/>
    <w:rsid w:val="00E233C8"/>
    <w:rsid w:val="00E25795"/>
    <w:rsid w:val="00E25E25"/>
    <w:rsid w:val="00E27285"/>
    <w:rsid w:val="00E278F8"/>
    <w:rsid w:val="00E279EC"/>
    <w:rsid w:val="00E30285"/>
    <w:rsid w:val="00E30951"/>
    <w:rsid w:val="00E3137E"/>
    <w:rsid w:val="00E322D2"/>
    <w:rsid w:val="00E32B9F"/>
    <w:rsid w:val="00E33CB0"/>
    <w:rsid w:val="00E348C9"/>
    <w:rsid w:val="00E3529F"/>
    <w:rsid w:val="00E353C3"/>
    <w:rsid w:val="00E359C6"/>
    <w:rsid w:val="00E37CFA"/>
    <w:rsid w:val="00E401B6"/>
    <w:rsid w:val="00E4164A"/>
    <w:rsid w:val="00E41C5F"/>
    <w:rsid w:val="00E41DC0"/>
    <w:rsid w:val="00E423D3"/>
    <w:rsid w:val="00E42709"/>
    <w:rsid w:val="00E42E35"/>
    <w:rsid w:val="00E43BC1"/>
    <w:rsid w:val="00E444BC"/>
    <w:rsid w:val="00E4505C"/>
    <w:rsid w:val="00E45164"/>
    <w:rsid w:val="00E45B72"/>
    <w:rsid w:val="00E47879"/>
    <w:rsid w:val="00E47D77"/>
    <w:rsid w:val="00E509F7"/>
    <w:rsid w:val="00E520DF"/>
    <w:rsid w:val="00E524FC"/>
    <w:rsid w:val="00E540D4"/>
    <w:rsid w:val="00E5427D"/>
    <w:rsid w:val="00E54402"/>
    <w:rsid w:val="00E549C6"/>
    <w:rsid w:val="00E5554A"/>
    <w:rsid w:val="00E55982"/>
    <w:rsid w:val="00E55A90"/>
    <w:rsid w:val="00E55E68"/>
    <w:rsid w:val="00E57FA1"/>
    <w:rsid w:val="00E600C1"/>
    <w:rsid w:val="00E609B2"/>
    <w:rsid w:val="00E61192"/>
    <w:rsid w:val="00E61429"/>
    <w:rsid w:val="00E63AAC"/>
    <w:rsid w:val="00E63E8E"/>
    <w:rsid w:val="00E644AB"/>
    <w:rsid w:val="00E6616A"/>
    <w:rsid w:val="00E6710D"/>
    <w:rsid w:val="00E70382"/>
    <w:rsid w:val="00E70525"/>
    <w:rsid w:val="00E71A20"/>
    <w:rsid w:val="00E73347"/>
    <w:rsid w:val="00E74B3E"/>
    <w:rsid w:val="00E7614D"/>
    <w:rsid w:val="00E768A9"/>
    <w:rsid w:val="00E778BC"/>
    <w:rsid w:val="00E80170"/>
    <w:rsid w:val="00E8120D"/>
    <w:rsid w:val="00E83D9F"/>
    <w:rsid w:val="00E85835"/>
    <w:rsid w:val="00E86D8B"/>
    <w:rsid w:val="00E875AF"/>
    <w:rsid w:val="00E87D62"/>
    <w:rsid w:val="00E87DF5"/>
    <w:rsid w:val="00E90890"/>
    <w:rsid w:val="00E90FEA"/>
    <w:rsid w:val="00E9173E"/>
    <w:rsid w:val="00E9281B"/>
    <w:rsid w:val="00E93146"/>
    <w:rsid w:val="00E936F8"/>
    <w:rsid w:val="00E94020"/>
    <w:rsid w:val="00E9496D"/>
    <w:rsid w:val="00E94AD3"/>
    <w:rsid w:val="00E950A4"/>
    <w:rsid w:val="00E961B3"/>
    <w:rsid w:val="00E96264"/>
    <w:rsid w:val="00E9656E"/>
    <w:rsid w:val="00E97059"/>
    <w:rsid w:val="00E970D2"/>
    <w:rsid w:val="00EA1211"/>
    <w:rsid w:val="00EA1649"/>
    <w:rsid w:val="00EA5246"/>
    <w:rsid w:val="00EA5CE1"/>
    <w:rsid w:val="00EA6032"/>
    <w:rsid w:val="00EA7C7E"/>
    <w:rsid w:val="00EB0297"/>
    <w:rsid w:val="00EB0511"/>
    <w:rsid w:val="00EB0D5F"/>
    <w:rsid w:val="00EB2223"/>
    <w:rsid w:val="00EB3CE1"/>
    <w:rsid w:val="00EB496A"/>
    <w:rsid w:val="00EB55F3"/>
    <w:rsid w:val="00EB570F"/>
    <w:rsid w:val="00EB5C94"/>
    <w:rsid w:val="00EC05FB"/>
    <w:rsid w:val="00EC0E58"/>
    <w:rsid w:val="00EC1DD8"/>
    <w:rsid w:val="00EC2B78"/>
    <w:rsid w:val="00EC45E7"/>
    <w:rsid w:val="00EC673D"/>
    <w:rsid w:val="00EC7578"/>
    <w:rsid w:val="00EC7D6A"/>
    <w:rsid w:val="00ED0FBB"/>
    <w:rsid w:val="00ED12DE"/>
    <w:rsid w:val="00ED2358"/>
    <w:rsid w:val="00ED32AC"/>
    <w:rsid w:val="00ED4DB5"/>
    <w:rsid w:val="00ED5A25"/>
    <w:rsid w:val="00ED5BD1"/>
    <w:rsid w:val="00ED5D1A"/>
    <w:rsid w:val="00ED604D"/>
    <w:rsid w:val="00EE0B24"/>
    <w:rsid w:val="00EE14A5"/>
    <w:rsid w:val="00EE1911"/>
    <w:rsid w:val="00EE1B08"/>
    <w:rsid w:val="00EE205C"/>
    <w:rsid w:val="00EE26F0"/>
    <w:rsid w:val="00EE3A1C"/>
    <w:rsid w:val="00EE40D6"/>
    <w:rsid w:val="00EE4303"/>
    <w:rsid w:val="00EE4642"/>
    <w:rsid w:val="00EE6BF8"/>
    <w:rsid w:val="00EF0305"/>
    <w:rsid w:val="00EF042F"/>
    <w:rsid w:val="00EF053D"/>
    <w:rsid w:val="00EF1D39"/>
    <w:rsid w:val="00EF228A"/>
    <w:rsid w:val="00EF297C"/>
    <w:rsid w:val="00EF2BE7"/>
    <w:rsid w:val="00EF2D9A"/>
    <w:rsid w:val="00EF453D"/>
    <w:rsid w:val="00EF4BE1"/>
    <w:rsid w:val="00EF68B8"/>
    <w:rsid w:val="00EF7924"/>
    <w:rsid w:val="00F00751"/>
    <w:rsid w:val="00F01396"/>
    <w:rsid w:val="00F01466"/>
    <w:rsid w:val="00F02055"/>
    <w:rsid w:val="00F03DF9"/>
    <w:rsid w:val="00F03ED8"/>
    <w:rsid w:val="00F0413C"/>
    <w:rsid w:val="00F0419B"/>
    <w:rsid w:val="00F041B1"/>
    <w:rsid w:val="00F04E32"/>
    <w:rsid w:val="00F04EF4"/>
    <w:rsid w:val="00F05B9B"/>
    <w:rsid w:val="00F05CEB"/>
    <w:rsid w:val="00F0680D"/>
    <w:rsid w:val="00F06920"/>
    <w:rsid w:val="00F0704E"/>
    <w:rsid w:val="00F070EC"/>
    <w:rsid w:val="00F0729C"/>
    <w:rsid w:val="00F10B7F"/>
    <w:rsid w:val="00F11C1E"/>
    <w:rsid w:val="00F12844"/>
    <w:rsid w:val="00F1360C"/>
    <w:rsid w:val="00F143E3"/>
    <w:rsid w:val="00F14447"/>
    <w:rsid w:val="00F14450"/>
    <w:rsid w:val="00F1594D"/>
    <w:rsid w:val="00F16B1B"/>
    <w:rsid w:val="00F16D14"/>
    <w:rsid w:val="00F1725D"/>
    <w:rsid w:val="00F17926"/>
    <w:rsid w:val="00F17E3C"/>
    <w:rsid w:val="00F2030E"/>
    <w:rsid w:val="00F22DCA"/>
    <w:rsid w:val="00F2526B"/>
    <w:rsid w:val="00F25C2E"/>
    <w:rsid w:val="00F263A0"/>
    <w:rsid w:val="00F26F68"/>
    <w:rsid w:val="00F272FF"/>
    <w:rsid w:val="00F27A46"/>
    <w:rsid w:val="00F301F7"/>
    <w:rsid w:val="00F30AFB"/>
    <w:rsid w:val="00F30C3C"/>
    <w:rsid w:val="00F313EF"/>
    <w:rsid w:val="00F31512"/>
    <w:rsid w:val="00F31F89"/>
    <w:rsid w:val="00F32392"/>
    <w:rsid w:val="00F328ED"/>
    <w:rsid w:val="00F34110"/>
    <w:rsid w:val="00F35C02"/>
    <w:rsid w:val="00F36762"/>
    <w:rsid w:val="00F3692D"/>
    <w:rsid w:val="00F371C0"/>
    <w:rsid w:val="00F407F4"/>
    <w:rsid w:val="00F408B6"/>
    <w:rsid w:val="00F4177E"/>
    <w:rsid w:val="00F41ED3"/>
    <w:rsid w:val="00F43B6B"/>
    <w:rsid w:val="00F43BA0"/>
    <w:rsid w:val="00F46CC9"/>
    <w:rsid w:val="00F46CE6"/>
    <w:rsid w:val="00F46E23"/>
    <w:rsid w:val="00F470D6"/>
    <w:rsid w:val="00F475F4"/>
    <w:rsid w:val="00F47A2E"/>
    <w:rsid w:val="00F5098A"/>
    <w:rsid w:val="00F50B4B"/>
    <w:rsid w:val="00F53561"/>
    <w:rsid w:val="00F54E29"/>
    <w:rsid w:val="00F56B37"/>
    <w:rsid w:val="00F57992"/>
    <w:rsid w:val="00F609FD"/>
    <w:rsid w:val="00F60E4E"/>
    <w:rsid w:val="00F611C6"/>
    <w:rsid w:val="00F62119"/>
    <w:rsid w:val="00F62A41"/>
    <w:rsid w:val="00F62BA4"/>
    <w:rsid w:val="00F630B1"/>
    <w:rsid w:val="00F6752C"/>
    <w:rsid w:val="00F70E58"/>
    <w:rsid w:val="00F70F51"/>
    <w:rsid w:val="00F73BA9"/>
    <w:rsid w:val="00F75CFF"/>
    <w:rsid w:val="00F75DCC"/>
    <w:rsid w:val="00F75FDE"/>
    <w:rsid w:val="00F762EB"/>
    <w:rsid w:val="00F765EB"/>
    <w:rsid w:val="00F83D1F"/>
    <w:rsid w:val="00F83E25"/>
    <w:rsid w:val="00F84796"/>
    <w:rsid w:val="00F8490A"/>
    <w:rsid w:val="00F85A24"/>
    <w:rsid w:val="00F86558"/>
    <w:rsid w:val="00F86C20"/>
    <w:rsid w:val="00F87EA4"/>
    <w:rsid w:val="00F9000B"/>
    <w:rsid w:val="00F90510"/>
    <w:rsid w:val="00F90DF1"/>
    <w:rsid w:val="00F90F67"/>
    <w:rsid w:val="00F91111"/>
    <w:rsid w:val="00F918E6"/>
    <w:rsid w:val="00F92399"/>
    <w:rsid w:val="00F92D45"/>
    <w:rsid w:val="00F92F49"/>
    <w:rsid w:val="00F934C0"/>
    <w:rsid w:val="00F93603"/>
    <w:rsid w:val="00F94AAB"/>
    <w:rsid w:val="00F95129"/>
    <w:rsid w:val="00F95165"/>
    <w:rsid w:val="00F97011"/>
    <w:rsid w:val="00F97182"/>
    <w:rsid w:val="00F97F85"/>
    <w:rsid w:val="00FA10FC"/>
    <w:rsid w:val="00FA3145"/>
    <w:rsid w:val="00FA31EC"/>
    <w:rsid w:val="00FA3E62"/>
    <w:rsid w:val="00FA53C4"/>
    <w:rsid w:val="00FA616C"/>
    <w:rsid w:val="00FA6829"/>
    <w:rsid w:val="00FA7546"/>
    <w:rsid w:val="00FA79EB"/>
    <w:rsid w:val="00FA7BC7"/>
    <w:rsid w:val="00FA7D84"/>
    <w:rsid w:val="00FB0BD7"/>
    <w:rsid w:val="00FB0BE3"/>
    <w:rsid w:val="00FB1EF8"/>
    <w:rsid w:val="00FB36D4"/>
    <w:rsid w:val="00FB3A48"/>
    <w:rsid w:val="00FB5358"/>
    <w:rsid w:val="00FB55F9"/>
    <w:rsid w:val="00FB5A5D"/>
    <w:rsid w:val="00FB5D17"/>
    <w:rsid w:val="00FB5FB1"/>
    <w:rsid w:val="00FB6E11"/>
    <w:rsid w:val="00FB762E"/>
    <w:rsid w:val="00FB794C"/>
    <w:rsid w:val="00FB7E04"/>
    <w:rsid w:val="00FC015E"/>
    <w:rsid w:val="00FC06BE"/>
    <w:rsid w:val="00FC1D72"/>
    <w:rsid w:val="00FC294B"/>
    <w:rsid w:val="00FC2B40"/>
    <w:rsid w:val="00FC32A8"/>
    <w:rsid w:val="00FC3D8E"/>
    <w:rsid w:val="00FC620C"/>
    <w:rsid w:val="00FC6892"/>
    <w:rsid w:val="00FC6A8E"/>
    <w:rsid w:val="00FC6D99"/>
    <w:rsid w:val="00FC79CB"/>
    <w:rsid w:val="00FD0CD8"/>
    <w:rsid w:val="00FD207F"/>
    <w:rsid w:val="00FD3472"/>
    <w:rsid w:val="00FD38D8"/>
    <w:rsid w:val="00FD3F34"/>
    <w:rsid w:val="00FD47C1"/>
    <w:rsid w:val="00FD4C61"/>
    <w:rsid w:val="00FD5005"/>
    <w:rsid w:val="00FD5A4B"/>
    <w:rsid w:val="00FD5F0F"/>
    <w:rsid w:val="00FD62D8"/>
    <w:rsid w:val="00FD66C6"/>
    <w:rsid w:val="00FD6AC6"/>
    <w:rsid w:val="00FE1A3C"/>
    <w:rsid w:val="00FE259A"/>
    <w:rsid w:val="00FE2C15"/>
    <w:rsid w:val="00FE35FA"/>
    <w:rsid w:val="00FE3B05"/>
    <w:rsid w:val="00FE4DB4"/>
    <w:rsid w:val="00FE58C3"/>
    <w:rsid w:val="00FE5F4A"/>
    <w:rsid w:val="00FF2D2B"/>
    <w:rsid w:val="00FF372B"/>
    <w:rsid w:val="00FF39F8"/>
    <w:rsid w:val="00FF3E06"/>
    <w:rsid w:val="00FF447F"/>
    <w:rsid w:val="00FF530E"/>
    <w:rsid w:val="00FF5478"/>
    <w:rsid w:val="00FF57D7"/>
    <w:rsid w:val="00FF5857"/>
    <w:rsid w:val="00FF6568"/>
    <w:rsid w:val="00FF6AAC"/>
    <w:rsid w:val="00FF6B0C"/>
    <w:rsid w:val="00FF6F04"/>
    <w:rsid w:val="00FF71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654856"/>
  <w15:docId w15:val="{C7CD562A-8D96-4B04-AB07-EBFE4416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2DCA"/>
    <w:pPr>
      <w:spacing w:after="0" w:line="240" w:lineRule="auto"/>
    </w:pPr>
    <w:rPr>
      <w:rFonts w:eastAsia="Times New Roman" w:cs="Times New Roman"/>
      <w:sz w:val="20"/>
      <w:szCs w:val="24"/>
      <w:lang w:eastAsia="en-GB"/>
    </w:rPr>
  </w:style>
  <w:style w:type="paragraph" w:styleId="Naslov1">
    <w:name w:val="heading 1"/>
    <w:aliases w:val="Naslov 1_IP"/>
    <w:basedOn w:val="Navaden"/>
    <w:next w:val="Navaden"/>
    <w:link w:val="Naslov1Znak"/>
    <w:autoRedefine/>
    <w:uiPriority w:val="9"/>
    <w:qFormat/>
    <w:rsid w:val="00330309"/>
    <w:pPr>
      <w:keepNext/>
      <w:keepLines/>
      <w:numPr>
        <w:numId w:val="27"/>
      </w:numPr>
      <w:spacing w:before="240"/>
      <w:jc w:val="both"/>
      <w:outlineLvl w:val="0"/>
    </w:pPr>
    <w:rPr>
      <w:rFonts w:asciiTheme="majorHAnsi" w:eastAsiaTheme="majorEastAsia" w:hAnsiTheme="majorHAnsi" w:cstheme="majorHAnsi"/>
      <w:b/>
      <w:caps/>
      <w:noProof/>
      <w:color w:val="C00000"/>
      <w:spacing w:val="20"/>
      <w:sz w:val="28"/>
      <w:szCs w:val="32"/>
      <w:lang w:val="en-GB"/>
    </w:rPr>
  </w:style>
  <w:style w:type="paragraph" w:styleId="Naslov2">
    <w:name w:val="heading 2"/>
    <w:aliases w:val="Naslov 2_IP"/>
    <w:basedOn w:val="Navaden"/>
    <w:next w:val="Navaden"/>
    <w:link w:val="Naslov2Znak"/>
    <w:uiPriority w:val="9"/>
    <w:unhideWhenUsed/>
    <w:qFormat/>
    <w:rsid w:val="00330309"/>
    <w:pPr>
      <w:framePr w:wrap="around" w:vAnchor="text" w:hAnchor="text" w:y="1"/>
      <w:numPr>
        <w:numId w:val="20"/>
      </w:numPr>
      <w:spacing w:before="120" w:after="120"/>
      <w:jc w:val="both"/>
      <w:outlineLvl w:val="1"/>
    </w:pPr>
    <w:rPr>
      <w:rFonts w:ascii="Calibri" w:eastAsiaTheme="minorEastAsia" w:hAnsi="Calibri"/>
      <w:bCs/>
      <w:color w:val="C00000"/>
      <w:sz w:val="28"/>
      <w:szCs w:val="20"/>
    </w:rPr>
  </w:style>
  <w:style w:type="paragraph" w:styleId="Naslov3">
    <w:name w:val="heading 3"/>
    <w:basedOn w:val="Navaden"/>
    <w:next w:val="Navaden"/>
    <w:link w:val="Naslov3Znak"/>
    <w:uiPriority w:val="9"/>
    <w:unhideWhenUsed/>
    <w:qFormat/>
    <w:rsid w:val="007E7A10"/>
    <w:pPr>
      <w:keepNext/>
      <w:keepLines/>
      <w:spacing w:before="160" w:after="120"/>
      <w:jc w:val="both"/>
      <w:outlineLvl w:val="2"/>
    </w:pPr>
    <w:rPr>
      <w:rFonts w:asciiTheme="majorHAnsi" w:eastAsiaTheme="majorEastAsia" w:hAnsiTheme="majorHAnsi" w:cstheme="majorBidi"/>
      <w:b/>
      <w:color w:val="000000" w:themeColor="text1"/>
      <w:spacing w:val="20"/>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F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60E7"/>
    <w:pPr>
      <w:ind w:left="720"/>
      <w:contextualSpacing/>
    </w:pPr>
  </w:style>
  <w:style w:type="paragraph" w:styleId="Besedilooblaka">
    <w:name w:val="Balloon Text"/>
    <w:basedOn w:val="Navaden"/>
    <w:link w:val="BesedilooblakaZnak"/>
    <w:uiPriority w:val="99"/>
    <w:semiHidden/>
    <w:unhideWhenUsed/>
    <w:rsid w:val="0023599D"/>
    <w:rPr>
      <w:rFonts w:ascii="Times New Roman" w:hAnsi="Times New Roman"/>
      <w:szCs w:val="18"/>
    </w:rPr>
  </w:style>
  <w:style w:type="character" w:customStyle="1" w:styleId="BesedilooblakaZnak">
    <w:name w:val="Besedilo oblačka Znak"/>
    <w:basedOn w:val="Privzetapisavaodstavka"/>
    <w:link w:val="Besedilooblaka"/>
    <w:uiPriority w:val="99"/>
    <w:semiHidden/>
    <w:rsid w:val="0023599D"/>
    <w:rPr>
      <w:rFonts w:ascii="Times New Roman" w:hAnsi="Times New Roman" w:cs="Times New Roman"/>
      <w:sz w:val="18"/>
      <w:szCs w:val="18"/>
    </w:rPr>
  </w:style>
  <w:style w:type="character" w:styleId="Pripombasklic">
    <w:name w:val="annotation reference"/>
    <w:basedOn w:val="Privzetapisavaodstavka"/>
    <w:uiPriority w:val="99"/>
    <w:semiHidden/>
    <w:unhideWhenUsed/>
    <w:rsid w:val="004A0BF8"/>
    <w:rPr>
      <w:sz w:val="16"/>
      <w:szCs w:val="16"/>
    </w:rPr>
  </w:style>
  <w:style w:type="paragraph" w:styleId="Pripombabesedilo">
    <w:name w:val="annotation text"/>
    <w:basedOn w:val="Navaden"/>
    <w:link w:val="PripombabesediloZnak"/>
    <w:uiPriority w:val="99"/>
    <w:unhideWhenUsed/>
    <w:rsid w:val="004A0BF8"/>
    <w:rPr>
      <w:szCs w:val="20"/>
    </w:rPr>
  </w:style>
  <w:style w:type="character" w:customStyle="1" w:styleId="PripombabesediloZnak">
    <w:name w:val="Pripomba – besedilo Znak"/>
    <w:basedOn w:val="Privzetapisavaodstavka"/>
    <w:link w:val="Pripombabesedilo"/>
    <w:uiPriority w:val="99"/>
    <w:rsid w:val="004A0BF8"/>
    <w:rPr>
      <w:sz w:val="20"/>
      <w:szCs w:val="20"/>
      <w:lang w:val="en-GB"/>
    </w:rPr>
  </w:style>
  <w:style w:type="paragraph" w:styleId="Zadevapripombe">
    <w:name w:val="annotation subject"/>
    <w:basedOn w:val="Pripombabesedilo"/>
    <w:next w:val="Pripombabesedilo"/>
    <w:link w:val="ZadevapripombeZnak"/>
    <w:uiPriority w:val="99"/>
    <w:semiHidden/>
    <w:unhideWhenUsed/>
    <w:rsid w:val="004A0BF8"/>
    <w:rPr>
      <w:b/>
      <w:bCs/>
    </w:rPr>
  </w:style>
  <w:style w:type="character" w:customStyle="1" w:styleId="ZadevapripombeZnak">
    <w:name w:val="Zadeva pripombe Znak"/>
    <w:basedOn w:val="PripombabesediloZnak"/>
    <w:link w:val="Zadevapripombe"/>
    <w:uiPriority w:val="99"/>
    <w:semiHidden/>
    <w:rsid w:val="004A0BF8"/>
    <w:rPr>
      <w:b/>
      <w:bCs/>
      <w:sz w:val="20"/>
      <w:szCs w:val="20"/>
      <w:lang w:val="en-GB"/>
    </w:rPr>
  </w:style>
  <w:style w:type="character" w:customStyle="1" w:styleId="Naslov2Znak">
    <w:name w:val="Naslov 2 Znak"/>
    <w:aliases w:val="Naslov 2_IP Znak"/>
    <w:basedOn w:val="Privzetapisavaodstavka"/>
    <w:link w:val="Naslov2"/>
    <w:uiPriority w:val="9"/>
    <w:rsid w:val="00330309"/>
    <w:rPr>
      <w:rFonts w:ascii="Calibri" w:eastAsiaTheme="minorEastAsia" w:hAnsi="Calibri" w:cs="Times New Roman"/>
      <w:bCs/>
      <w:color w:val="C00000"/>
      <w:sz w:val="28"/>
      <w:szCs w:val="20"/>
      <w:lang w:eastAsia="en-GB"/>
    </w:rPr>
  </w:style>
  <w:style w:type="paragraph" w:customStyle="1" w:styleId="HaupttitelOEAR">
    <w:name w:val="Haupttitel_OEAR"/>
    <w:basedOn w:val="Navaden"/>
    <w:link w:val="HaupttitelOEARZchn"/>
    <w:uiPriority w:val="7"/>
    <w:qFormat/>
    <w:rsid w:val="00402689"/>
    <w:pPr>
      <w:spacing w:before="40" w:line="288" w:lineRule="auto"/>
      <w:jc w:val="both"/>
    </w:pPr>
    <w:rPr>
      <w:rFonts w:ascii="Calibri" w:eastAsia="Helvetica" w:hAnsi="Calibri" w:cs="Arial"/>
      <w:b/>
      <w:sz w:val="36"/>
      <w:szCs w:val="28"/>
    </w:rPr>
  </w:style>
  <w:style w:type="character" w:customStyle="1" w:styleId="HaupttitelOEARZchn">
    <w:name w:val="Haupttitel_OEAR Zchn"/>
    <w:link w:val="HaupttitelOEAR"/>
    <w:uiPriority w:val="7"/>
    <w:rsid w:val="00402689"/>
    <w:rPr>
      <w:rFonts w:ascii="Calibri" w:eastAsia="Helvetica" w:hAnsi="Calibri" w:cs="Arial"/>
      <w:b/>
      <w:sz w:val="36"/>
      <w:szCs w:val="28"/>
      <w:lang w:val="en-GB"/>
    </w:rPr>
  </w:style>
  <w:style w:type="paragraph" w:styleId="Glava">
    <w:name w:val="header"/>
    <w:basedOn w:val="Navaden"/>
    <w:link w:val="GlavaZnak"/>
    <w:uiPriority w:val="99"/>
    <w:unhideWhenUsed/>
    <w:rsid w:val="009C54DF"/>
    <w:pPr>
      <w:tabs>
        <w:tab w:val="center" w:pos="4536"/>
        <w:tab w:val="right" w:pos="9072"/>
      </w:tabs>
    </w:pPr>
  </w:style>
  <w:style w:type="character" w:customStyle="1" w:styleId="GlavaZnak">
    <w:name w:val="Glava Znak"/>
    <w:basedOn w:val="Privzetapisavaodstavka"/>
    <w:link w:val="Glava"/>
    <w:uiPriority w:val="99"/>
    <w:rsid w:val="009C54DF"/>
    <w:rPr>
      <w:lang w:val="en-GB"/>
    </w:rPr>
  </w:style>
  <w:style w:type="paragraph" w:styleId="Noga">
    <w:name w:val="footer"/>
    <w:basedOn w:val="Navaden"/>
    <w:link w:val="NogaZnak"/>
    <w:uiPriority w:val="99"/>
    <w:unhideWhenUsed/>
    <w:rsid w:val="009C54DF"/>
    <w:pPr>
      <w:tabs>
        <w:tab w:val="center" w:pos="4536"/>
        <w:tab w:val="right" w:pos="9072"/>
      </w:tabs>
    </w:pPr>
  </w:style>
  <w:style w:type="character" w:customStyle="1" w:styleId="NogaZnak">
    <w:name w:val="Noga Znak"/>
    <w:basedOn w:val="Privzetapisavaodstavka"/>
    <w:link w:val="Noga"/>
    <w:uiPriority w:val="99"/>
    <w:rsid w:val="009C54DF"/>
    <w:rPr>
      <w:lang w:val="en-GB"/>
    </w:rPr>
  </w:style>
  <w:style w:type="paragraph" w:styleId="Sprotnaopomba-besedilo">
    <w:name w:val="footnote text"/>
    <w:aliases w:val="Schriftart: 9 pt,Schriftart: 10 pt,Schriftart: 8 pt,WB-Fußnotentext,FoodNote,ft,Footnote text,Footnote Text Char Char,Footnote Text Char1 Char Char,Footnote Text Char Char Char Char,fn,f,Char,Voetnoottekst Char"/>
    <w:basedOn w:val="Navaden"/>
    <w:link w:val="Sprotnaopomba-besediloZnak"/>
    <w:unhideWhenUsed/>
    <w:qFormat/>
    <w:rsid w:val="00533232"/>
    <w:rPr>
      <w:szCs w:val="20"/>
    </w:rPr>
  </w:style>
  <w:style w:type="character" w:customStyle="1" w:styleId="Sprotnaopomba-besediloZnak">
    <w:name w:val="Sprotna opomba - besedilo Znak"/>
    <w:aliases w:val="Schriftart: 9 pt Znak,Schriftart: 10 pt Znak,Schriftart: 8 pt Znak,WB-Fußnotentext Znak,FoodNote Znak,ft Znak,Footnote text Znak,Footnote Text Char Char Znak,Footnote Text Char1 Char Char Znak,fn Znak,f Znak,Char Znak"/>
    <w:basedOn w:val="Privzetapisavaodstavka"/>
    <w:link w:val="Sprotnaopomba-besedilo"/>
    <w:qFormat/>
    <w:rsid w:val="00533232"/>
    <w:rPr>
      <w:sz w:val="20"/>
      <w:szCs w:val="20"/>
      <w:lang w:val="en-GB"/>
    </w:rPr>
  </w:style>
  <w:style w:type="character" w:styleId="Sprotnaopomba-sklic">
    <w:name w:val="footnote reference"/>
    <w:aliases w:val="Footnote,Footnote number,Footnote symbol,Footnote Reference Number,Footnote reference number,Times 10 Point,Exposant 3 Point,Footnote Reference Superscript,EN Footnote Reference,note TESI,Voetnootverwijzing,fr,o,FR,FR1,Footnote ca"/>
    <w:basedOn w:val="Privzetapisavaodstavka"/>
    <w:link w:val="BVIfnrZnak"/>
    <w:uiPriority w:val="99"/>
    <w:unhideWhenUsed/>
    <w:qFormat/>
    <w:rsid w:val="00533232"/>
    <w:rPr>
      <w:vertAlign w:val="superscript"/>
    </w:rPr>
  </w:style>
  <w:style w:type="paragraph" w:customStyle="1" w:styleId="Default">
    <w:name w:val="Default"/>
    <w:rsid w:val="00853C73"/>
    <w:pPr>
      <w:autoSpaceDE w:val="0"/>
      <w:autoSpaceDN w:val="0"/>
      <w:adjustRightInd w:val="0"/>
      <w:spacing w:after="0" w:line="240" w:lineRule="auto"/>
    </w:pPr>
    <w:rPr>
      <w:rFonts w:ascii="Verdana" w:hAnsi="Verdana" w:cs="Verdana"/>
      <w:color w:val="000000"/>
      <w:sz w:val="24"/>
      <w:szCs w:val="24"/>
    </w:rPr>
  </w:style>
  <w:style w:type="paragraph" w:styleId="Revizija">
    <w:name w:val="Revision"/>
    <w:hidden/>
    <w:uiPriority w:val="99"/>
    <w:semiHidden/>
    <w:rsid w:val="00853C73"/>
    <w:pPr>
      <w:spacing w:after="0" w:line="240" w:lineRule="auto"/>
    </w:pPr>
    <w:rPr>
      <w:lang w:val="en-GB"/>
    </w:rPr>
  </w:style>
  <w:style w:type="table" w:customStyle="1" w:styleId="TableGrid1">
    <w:name w:val="Table Grid1"/>
    <w:basedOn w:val="Navadnatabela"/>
    <w:next w:val="Tabelamrea"/>
    <w:uiPriority w:val="59"/>
    <w:rsid w:val="00360B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3C6936"/>
    <w:rPr>
      <w:b/>
      <w:bCs/>
    </w:rPr>
  </w:style>
  <w:style w:type="paragraph" w:customStyle="1" w:styleId="Brezrazmikov1">
    <w:name w:val="Brez razmikov1"/>
    <w:next w:val="Brezrazmikov"/>
    <w:link w:val="BrezrazmikovZnak"/>
    <w:uiPriority w:val="1"/>
    <w:qFormat/>
    <w:rsid w:val="005D72E2"/>
    <w:pPr>
      <w:spacing w:after="0" w:line="240" w:lineRule="auto"/>
    </w:pPr>
    <w:rPr>
      <w:rFonts w:eastAsia="Times New Roman"/>
      <w:lang w:eastAsia="sl-SI"/>
    </w:rPr>
  </w:style>
  <w:style w:type="character" w:customStyle="1" w:styleId="BrezrazmikovZnak">
    <w:name w:val="Brez razmikov Znak"/>
    <w:basedOn w:val="Privzetapisavaodstavka"/>
    <w:link w:val="Brezrazmikov1"/>
    <w:uiPriority w:val="1"/>
    <w:rsid w:val="005D72E2"/>
    <w:rPr>
      <w:rFonts w:eastAsia="Times New Roman"/>
      <w:lang w:eastAsia="sl-SI"/>
    </w:rPr>
  </w:style>
  <w:style w:type="paragraph" w:styleId="Brezrazmikov">
    <w:name w:val="No Spacing"/>
    <w:uiPriority w:val="1"/>
    <w:qFormat/>
    <w:rsid w:val="005D72E2"/>
    <w:pPr>
      <w:spacing w:after="0" w:line="240" w:lineRule="auto"/>
    </w:pPr>
    <w:rPr>
      <w:rFonts w:eastAsia="Times New Roman" w:cs="Times New Roman"/>
      <w:sz w:val="18"/>
      <w:szCs w:val="24"/>
      <w:lang w:eastAsia="en-GB"/>
    </w:rPr>
  </w:style>
  <w:style w:type="character" w:customStyle="1" w:styleId="Naslov1Znak">
    <w:name w:val="Naslov 1 Znak"/>
    <w:aliases w:val="Naslov 1_IP Znak"/>
    <w:basedOn w:val="Privzetapisavaodstavka"/>
    <w:link w:val="Naslov1"/>
    <w:uiPriority w:val="9"/>
    <w:rsid w:val="00330309"/>
    <w:rPr>
      <w:rFonts w:asciiTheme="majorHAnsi" w:eastAsiaTheme="majorEastAsia" w:hAnsiTheme="majorHAnsi" w:cstheme="majorHAnsi"/>
      <w:b/>
      <w:caps/>
      <w:noProof/>
      <w:color w:val="C00000"/>
      <w:spacing w:val="20"/>
      <w:sz w:val="28"/>
      <w:szCs w:val="32"/>
      <w:lang w:val="en-GB" w:eastAsia="en-GB"/>
    </w:rPr>
  </w:style>
  <w:style w:type="paragraph" w:styleId="NaslovTOC">
    <w:name w:val="TOC Heading"/>
    <w:basedOn w:val="Naslov1"/>
    <w:next w:val="Navaden"/>
    <w:uiPriority w:val="39"/>
    <w:unhideWhenUsed/>
    <w:qFormat/>
    <w:rsid w:val="009C73DF"/>
    <w:pPr>
      <w:numPr>
        <w:numId w:val="0"/>
      </w:numPr>
      <w:spacing w:line="259" w:lineRule="auto"/>
      <w:outlineLvl w:val="9"/>
    </w:pPr>
    <w:rPr>
      <w:rFonts w:cstheme="majorBidi"/>
      <w:b w:val="0"/>
      <w:noProof w:val="0"/>
      <w:color w:val="2F5496" w:themeColor="accent1" w:themeShade="BF"/>
      <w:lang w:eastAsia="sl-SI"/>
    </w:rPr>
  </w:style>
  <w:style w:type="paragraph" w:styleId="Kazalovsebine2">
    <w:name w:val="toc 2"/>
    <w:basedOn w:val="Navaden"/>
    <w:next w:val="Navaden"/>
    <w:autoRedefine/>
    <w:uiPriority w:val="39"/>
    <w:unhideWhenUsed/>
    <w:rsid w:val="00821B4F"/>
    <w:pPr>
      <w:tabs>
        <w:tab w:val="left" w:pos="720"/>
        <w:tab w:val="right" w:leader="dot" w:pos="10479"/>
      </w:tabs>
      <w:ind w:left="180"/>
    </w:pPr>
    <w:rPr>
      <w:rFonts w:cstheme="minorHAnsi"/>
      <w:smallCaps/>
      <w:szCs w:val="20"/>
    </w:rPr>
  </w:style>
  <w:style w:type="paragraph" w:styleId="Kazalovsebine1">
    <w:name w:val="toc 1"/>
    <w:basedOn w:val="Navaden"/>
    <w:next w:val="Navaden"/>
    <w:autoRedefine/>
    <w:uiPriority w:val="39"/>
    <w:unhideWhenUsed/>
    <w:rsid w:val="00821B4F"/>
    <w:pPr>
      <w:tabs>
        <w:tab w:val="left" w:pos="540"/>
        <w:tab w:val="right" w:leader="dot" w:pos="10479"/>
      </w:tabs>
      <w:spacing w:before="120" w:after="120"/>
    </w:pPr>
    <w:rPr>
      <w:rFonts w:cstheme="minorHAnsi"/>
      <w:b/>
      <w:bCs/>
      <w:caps/>
      <w:szCs w:val="20"/>
    </w:rPr>
  </w:style>
  <w:style w:type="paragraph" w:styleId="Kazalovsebine3">
    <w:name w:val="toc 3"/>
    <w:basedOn w:val="Navaden"/>
    <w:next w:val="Navaden"/>
    <w:autoRedefine/>
    <w:uiPriority w:val="39"/>
    <w:unhideWhenUsed/>
    <w:rsid w:val="00821B4F"/>
    <w:pPr>
      <w:tabs>
        <w:tab w:val="left" w:pos="1080"/>
        <w:tab w:val="right" w:leader="dot" w:pos="10348"/>
      </w:tabs>
      <w:ind w:left="360" w:right="-11"/>
    </w:pPr>
    <w:rPr>
      <w:rFonts w:cstheme="minorHAnsi"/>
      <w:i/>
      <w:iCs/>
      <w:szCs w:val="20"/>
    </w:rPr>
  </w:style>
  <w:style w:type="character" w:styleId="Hiperpovezava">
    <w:name w:val="Hyperlink"/>
    <w:basedOn w:val="Privzetapisavaodstavka"/>
    <w:uiPriority w:val="99"/>
    <w:unhideWhenUsed/>
    <w:rsid w:val="009C73DF"/>
    <w:rPr>
      <w:color w:val="0563C1" w:themeColor="hyperlink"/>
      <w:u w:val="single"/>
    </w:rPr>
  </w:style>
  <w:style w:type="paragraph" w:styleId="Kazalovsebine4">
    <w:name w:val="toc 4"/>
    <w:basedOn w:val="Navaden"/>
    <w:next w:val="Navaden"/>
    <w:autoRedefine/>
    <w:uiPriority w:val="39"/>
    <w:unhideWhenUsed/>
    <w:rsid w:val="001D1618"/>
    <w:pPr>
      <w:ind w:left="540"/>
    </w:pPr>
    <w:rPr>
      <w:rFonts w:cstheme="minorHAnsi"/>
      <w:szCs w:val="18"/>
    </w:rPr>
  </w:style>
  <w:style w:type="paragraph" w:styleId="Kazalovsebine5">
    <w:name w:val="toc 5"/>
    <w:basedOn w:val="Navaden"/>
    <w:next w:val="Navaden"/>
    <w:autoRedefine/>
    <w:uiPriority w:val="39"/>
    <w:unhideWhenUsed/>
    <w:rsid w:val="001D1618"/>
    <w:pPr>
      <w:ind w:left="720"/>
    </w:pPr>
    <w:rPr>
      <w:rFonts w:cstheme="minorHAnsi"/>
      <w:szCs w:val="18"/>
    </w:rPr>
  </w:style>
  <w:style w:type="paragraph" w:styleId="Kazalovsebine6">
    <w:name w:val="toc 6"/>
    <w:basedOn w:val="Navaden"/>
    <w:next w:val="Navaden"/>
    <w:autoRedefine/>
    <w:uiPriority w:val="39"/>
    <w:unhideWhenUsed/>
    <w:rsid w:val="001D1618"/>
    <w:pPr>
      <w:ind w:left="900"/>
    </w:pPr>
    <w:rPr>
      <w:rFonts w:cstheme="minorHAnsi"/>
      <w:szCs w:val="18"/>
    </w:rPr>
  </w:style>
  <w:style w:type="paragraph" w:styleId="Kazalovsebine7">
    <w:name w:val="toc 7"/>
    <w:basedOn w:val="Navaden"/>
    <w:next w:val="Navaden"/>
    <w:autoRedefine/>
    <w:uiPriority w:val="39"/>
    <w:unhideWhenUsed/>
    <w:rsid w:val="001D1618"/>
    <w:pPr>
      <w:ind w:left="1080"/>
    </w:pPr>
    <w:rPr>
      <w:rFonts w:cstheme="minorHAnsi"/>
      <w:szCs w:val="18"/>
    </w:rPr>
  </w:style>
  <w:style w:type="paragraph" w:styleId="Kazalovsebine8">
    <w:name w:val="toc 8"/>
    <w:basedOn w:val="Navaden"/>
    <w:next w:val="Navaden"/>
    <w:autoRedefine/>
    <w:uiPriority w:val="39"/>
    <w:unhideWhenUsed/>
    <w:rsid w:val="001D1618"/>
    <w:pPr>
      <w:ind w:left="1260"/>
    </w:pPr>
    <w:rPr>
      <w:rFonts w:cstheme="minorHAnsi"/>
      <w:szCs w:val="18"/>
    </w:rPr>
  </w:style>
  <w:style w:type="paragraph" w:styleId="Kazalovsebine9">
    <w:name w:val="toc 9"/>
    <w:basedOn w:val="Navaden"/>
    <w:next w:val="Navaden"/>
    <w:autoRedefine/>
    <w:uiPriority w:val="39"/>
    <w:unhideWhenUsed/>
    <w:rsid w:val="001D1618"/>
    <w:pPr>
      <w:ind w:left="1440"/>
    </w:pPr>
    <w:rPr>
      <w:rFonts w:cstheme="minorHAnsi"/>
      <w:szCs w:val="18"/>
    </w:rPr>
  </w:style>
  <w:style w:type="character" w:customStyle="1" w:styleId="Naslov3Znak">
    <w:name w:val="Naslov 3 Znak"/>
    <w:basedOn w:val="Privzetapisavaodstavka"/>
    <w:link w:val="Naslov3"/>
    <w:uiPriority w:val="9"/>
    <w:rsid w:val="007E7A10"/>
    <w:rPr>
      <w:rFonts w:asciiTheme="majorHAnsi" w:eastAsiaTheme="majorEastAsia" w:hAnsiTheme="majorHAnsi" w:cstheme="majorBidi"/>
      <w:b/>
      <w:color w:val="000000" w:themeColor="text1"/>
      <w:spacing w:val="20"/>
      <w:szCs w:val="24"/>
      <w:lang w:eastAsia="en-GB"/>
    </w:rPr>
  </w:style>
  <w:style w:type="character" w:styleId="SledenaHiperpovezava">
    <w:name w:val="FollowedHyperlink"/>
    <w:basedOn w:val="Privzetapisavaodstavka"/>
    <w:uiPriority w:val="99"/>
    <w:semiHidden/>
    <w:unhideWhenUsed/>
    <w:rsid w:val="000F48CF"/>
    <w:rPr>
      <w:color w:val="954F72" w:themeColor="followedHyperlink"/>
      <w:u w:val="single"/>
    </w:rPr>
  </w:style>
  <w:style w:type="paragraph" w:styleId="Napis">
    <w:name w:val="caption"/>
    <w:basedOn w:val="Navaden"/>
    <w:next w:val="Navaden"/>
    <w:uiPriority w:val="35"/>
    <w:unhideWhenUsed/>
    <w:qFormat/>
    <w:rsid w:val="002578B5"/>
    <w:pPr>
      <w:spacing w:after="200"/>
    </w:pPr>
    <w:rPr>
      <w:i/>
      <w:iCs/>
      <w:color w:val="44546A" w:themeColor="text2"/>
      <w:szCs w:val="18"/>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avaden"/>
    <w:link w:val="Sprotnaopomba-sklic"/>
    <w:uiPriority w:val="99"/>
    <w:rsid w:val="000E5469"/>
    <w:pPr>
      <w:spacing w:after="160" w:line="240" w:lineRule="exact"/>
    </w:pPr>
    <w:rPr>
      <w:rFonts w:eastAsiaTheme="minorHAnsi" w:cstheme="minorBidi"/>
      <w:sz w:val="22"/>
      <w:szCs w:val="22"/>
      <w:vertAlign w:val="superscript"/>
      <w:lang w:eastAsia="en-US"/>
    </w:rPr>
  </w:style>
  <w:style w:type="paragraph" w:styleId="Kazaloslik">
    <w:name w:val="table of figures"/>
    <w:basedOn w:val="Navaden"/>
    <w:next w:val="Navaden"/>
    <w:uiPriority w:val="99"/>
    <w:unhideWhenUsed/>
    <w:rsid w:val="004C6AC2"/>
  </w:style>
  <w:style w:type="table" w:customStyle="1" w:styleId="Tabelamrea2poudarek31">
    <w:name w:val="Tabela – mreža 2 (poudarek 3)1"/>
    <w:basedOn w:val="Navadnatabela"/>
    <w:uiPriority w:val="47"/>
    <w:rsid w:val="00B13C9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mrea2poudarek21">
    <w:name w:val="Tabela – mreža 2 (poudarek 2)1"/>
    <w:basedOn w:val="Navadnatabela"/>
    <w:uiPriority w:val="47"/>
    <w:rsid w:val="00B13C9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vetlamrea1poudarek21">
    <w:name w:val="Tabela - svetla mreža 1 (poudarek 2)1"/>
    <w:basedOn w:val="Navadnatabela"/>
    <w:uiPriority w:val="46"/>
    <w:rsid w:val="0062294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svetlamrea1">
    <w:name w:val="Tabela – svetla mreža1"/>
    <w:basedOn w:val="Navadnatabela"/>
    <w:uiPriority w:val="40"/>
    <w:rsid w:val="004401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vetlamrea1poudarek31">
    <w:name w:val="Tabela – svetla mreža 1 (poudarek 3)1"/>
    <w:basedOn w:val="Navadnatabela"/>
    <w:uiPriority w:val="46"/>
    <w:rsid w:val="0050155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eznamvtabeli21">
    <w:name w:val="Seznam v tabeli 21"/>
    <w:basedOn w:val="Navadnatabela"/>
    <w:uiPriority w:val="47"/>
    <w:rsid w:val="00F272F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E-BulletPoint1">
    <w:name w:val="CE-BulletPoint1"/>
    <w:basedOn w:val="Navaden"/>
    <w:link w:val="CE-BulletPoint1Zchn"/>
    <w:qFormat/>
    <w:rsid w:val="00B10195"/>
    <w:pPr>
      <w:numPr>
        <w:numId w:val="39"/>
      </w:numPr>
      <w:spacing w:before="120" w:line="276" w:lineRule="auto"/>
    </w:pPr>
    <w:rPr>
      <w:rFonts w:ascii="Trebuchet MS" w:hAnsi="Trebuchet MS"/>
      <w:szCs w:val="18"/>
      <w:lang w:val="en-GB" w:eastAsia="en-US"/>
    </w:rPr>
  </w:style>
  <w:style w:type="character" w:customStyle="1" w:styleId="CE-BulletPoint1Zchn">
    <w:name w:val="CE-BulletPoint1 Zchn"/>
    <w:basedOn w:val="Privzetapisavaodstavka"/>
    <w:link w:val="CE-BulletPoint1"/>
    <w:rsid w:val="00B10195"/>
    <w:rPr>
      <w:rFonts w:ascii="Trebuchet MS" w:eastAsia="Times New Roman" w:hAnsi="Trebuchet MS" w:cs="Times New Roman"/>
      <w:sz w:val="20"/>
      <w:szCs w:val="18"/>
      <w:lang w:val="en-GB"/>
    </w:rPr>
  </w:style>
  <w:style w:type="character" w:customStyle="1" w:styleId="Nerazreenaomemba1">
    <w:name w:val="Nerazrešena omemba1"/>
    <w:basedOn w:val="Privzetapisavaodstavka"/>
    <w:uiPriority w:val="99"/>
    <w:semiHidden/>
    <w:unhideWhenUsed/>
    <w:rsid w:val="00F2030E"/>
    <w:rPr>
      <w:color w:val="605E5C"/>
      <w:shd w:val="clear" w:color="auto" w:fill="E1DFDD"/>
    </w:rPr>
  </w:style>
  <w:style w:type="table" w:styleId="Tabelasvetlamrea1poudarek5">
    <w:name w:val="Grid Table 1 Light Accent 5"/>
    <w:basedOn w:val="Navadnatabela"/>
    <w:uiPriority w:val="46"/>
    <w:rsid w:val="005448F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85952">
      <w:bodyDiv w:val="1"/>
      <w:marLeft w:val="0"/>
      <w:marRight w:val="0"/>
      <w:marTop w:val="0"/>
      <w:marBottom w:val="0"/>
      <w:divBdr>
        <w:top w:val="none" w:sz="0" w:space="0" w:color="auto"/>
        <w:left w:val="none" w:sz="0" w:space="0" w:color="auto"/>
        <w:bottom w:val="none" w:sz="0" w:space="0" w:color="auto"/>
        <w:right w:val="none" w:sz="0" w:space="0" w:color="auto"/>
      </w:divBdr>
    </w:div>
    <w:div w:id="333842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3915">
          <w:marLeft w:val="0"/>
          <w:marRight w:val="0"/>
          <w:marTop w:val="0"/>
          <w:marBottom w:val="0"/>
          <w:divBdr>
            <w:top w:val="none" w:sz="0" w:space="0" w:color="auto"/>
            <w:left w:val="none" w:sz="0" w:space="0" w:color="auto"/>
            <w:bottom w:val="none" w:sz="0" w:space="0" w:color="auto"/>
            <w:right w:val="none" w:sz="0" w:space="0" w:color="auto"/>
          </w:divBdr>
        </w:div>
      </w:divsChild>
    </w:div>
    <w:div w:id="855923408">
      <w:bodyDiv w:val="1"/>
      <w:marLeft w:val="0"/>
      <w:marRight w:val="0"/>
      <w:marTop w:val="0"/>
      <w:marBottom w:val="0"/>
      <w:divBdr>
        <w:top w:val="none" w:sz="0" w:space="0" w:color="auto"/>
        <w:left w:val="none" w:sz="0" w:space="0" w:color="auto"/>
        <w:bottom w:val="none" w:sz="0" w:space="0" w:color="auto"/>
        <w:right w:val="none" w:sz="0" w:space="0" w:color="auto"/>
      </w:divBdr>
    </w:div>
    <w:div w:id="1311907025">
      <w:bodyDiv w:val="1"/>
      <w:marLeft w:val="0"/>
      <w:marRight w:val="0"/>
      <w:marTop w:val="0"/>
      <w:marBottom w:val="0"/>
      <w:divBdr>
        <w:top w:val="none" w:sz="0" w:space="0" w:color="auto"/>
        <w:left w:val="none" w:sz="0" w:space="0" w:color="auto"/>
        <w:bottom w:val="none" w:sz="0" w:space="0" w:color="auto"/>
        <w:right w:val="none" w:sz="0" w:space="0" w:color="auto"/>
      </w:divBdr>
    </w:div>
    <w:div w:id="1483355471">
      <w:bodyDiv w:val="1"/>
      <w:marLeft w:val="0"/>
      <w:marRight w:val="0"/>
      <w:marTop w:val="0"/>
      <w:marBottom w:val="0"/>
      <w:divBdr>
        <w:top w:val="none" w:sz="0" w:space="0" w:color="auto"/>
        <w:left w:val="none" w:sz="0" w:space="0" w:color="auto"/>
        <w:bottom w:val="none" w:sz="0" w:space="0" w:color="auto"/>
        <w:right w:val="none" w:sz="0" w:space="0" w:color="auto"/>
      </w:divBdr>
    </w:div>
    <w:div w:id="19580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i-at.eu/en2/ip-si-at-2021-2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69D9-2A35-40A3-AC89-83A70265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22303</Words>
  <Characters>127129</Characters>
  <Application>Microsoft Office Word</Application>
  <DocSecurity>0</DocSecurity>
  <Lines>1059</Lines>
  <Paragraphs>298</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Premelč</dc:creator>
  <cp:keywords/>
  <dc:description/>
  <cp:lastModifiedBy>Tina Mithans</cp:lastModifiedBy>
  <cp:revision>2</cp:revision>
  <cp:lastPrinted>2022-04-12T10:03:00Z</cp:lastPrinted>
  <dcterms:created xsi:type="dcterms:W3CDTF">2022-05-30T13:59:00Z</dcterms:created>
  <dcterms:modified xsi:type="dcterms:W3CDTF">2022-05-30T13:59:00Z</dcterms:modified>
</cp:coreProperties>
</file>