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663B" w14:textId="77777777" w:rsidR="00871D73" w:rsidRDefault="00871D73" w:rsidP="00686FEA">
      <w:pPr>
        <w:pStyle w:val="Naslov1"/>
      </w:pPr>
      <w:bookmarkStart w:id="0" w:name="_Toc119922428"/>
    </w:p>
    <w:p w14:paraId="17C7382D" w14:textId="77777777" w:rsidR="00871D73" w:rsidRPr="00604446" w:rsidRDefault="00871D73" w:rsidP="00871D73">
      <w:pPr>
        <w:spacing w:after="0" w:line="276" w:lineRule="auto"/>
        <w:jc w:val="center"/>
        <w:rPr>
          <w:rFonts w:cstheme="minorHAnsi"/>
          <w:sz w:val="28"/>
          <w:szCs w:val="28"/>
        </w:rPr>
      </w:pPr>
      <w:r w:rsidRPr="00604446">
        <w:rPr>
          <w:rFonts w:cstheme="minorHAnsi"/>
          <w:b/>
          <w:bCs/>
          <w:sz w:val="28"/>
          <w:szCs w:val="28"/>
        </w:rPr>
        <w:t>Nacionaln</w:t>
      </w:r>
      <w:r>
        <w:rPr>
          <w:rFonts w:cstheme="minorHAnsi"/>
          <w:b/>
          <w:bCs/>
          <w:sz w:val="28"/>
          <w:szCs w:val="28"/>
        </w:rPr>
        <w:t>a</w:t>
      </w:r>
      <w:r w:rsidRPr="00604446">
        <w:rPr>
          <w:rFonts w:cstheme="minorHAnsi"/>
          <w:b/>
          <w:bCs/>
          <w:sz w:val="28"/>
          <w:szCs w:val="28"/>
        </w:rPr>
        <w:t xml:space="preserve"> strategij</w:t>
      </w:r>
      <w:r>
        <w:rPr>
          <w:rFonts w:cstheme="minorHAnsi"/>
          <w:b/>
          <w:bCs/>
          <w:sz w:val="28"/>
          <w:szCs w:val="28"/>
        </w:rPr>
        <w:t>a</w:t>
      </w:r>
      <w:r w:rsidRPr="00604446">
        <w:rPr>
          <w:rFonts w:cstheme="minorHAnsi"/>
          <w:b/>
          <w:bCs/>
          <w:sz w:val="28"/>
          <w:szCs w:val="28"/>
        </w:rPr>
        <w:t xml:space="preserve"> Republike Slovenije za boj proti antisemitizmu </w:t>
      </w:r>
    </w:p>
    <w:p w14:paraId="50C2DDD4" w14:textId="5FC11856" w:rsidR="00871D73" w:rsidRDefault="00871D73" w:rsidP="00871D73">
      <w:pPr>
        <w:spacing w:after="0" w:line="276" w:lineRule="auto"/>
        <w:jc w:val="center"/>
        <w:rPr>
          <w:rFonts w:cstheme="minorHAnsi"/>
          <w:b/>
          <w:bCs/>
          <w:sz w:val="28"/>
          <w:szCs w:val="28"/>
        </w:rPr>
      </w:pPr>
      <w:r>
        <w:rPr>
          <w:rFonts w:cstheme="minorHAnsi"/>
          <w:b/>
          <w:bCs/>
          <w:sz w:val="28"/>
          <w:szCs w:val="28"/>
        </w:rPr>
        <w:t>(OSNUTEK)</w:t>
      </w:r>
    </w:p>
    <w:p w14:paraId="0DCF78FB" w14:textId="6B60F193" w:rsidR="00B028DD" w:rsidRDefault="00B028DD" w:rsidP="00871D73">
      <w:pPr>
        <w:spacing w:after="0" w:line="276" w:lineRule="auto"/>
        <w:jc w:val="center"/>
        <w:rPr>
          <w:rFonts w:cstheme="minorHAnsi"/>
          <w:b/>
          <w:bCs/>
          <w:sz w:val="28"/>
          <w:szCs w:val="28"/>
        </w:rPr>
      </w:pPr>
    </w:p>
    <w:p w14:paraId="01207DAE" w14:textId="568237A1" w:rsidR="00B028DD" w:rsidRDefault="00B028DD" w:rsidP="00871D73">
      <w:pPr>
        <w:spacing w:after="0" w:line="276" w:lineRule="auto"/>
        <w:jc w:val="center"/>
        <w:rPr>
          <w:rFonts w:cstheme="minorHAnsi"/>
          <w:b/>
          <w:bCs/>
          <w:sz w:val="28"/>
          <w:szCs w:val="28"/>
        </w:rPr>
      </w:pPr>
    </w:p>
    <w:p w14:paraId="5C9CF6E7" w14:textId="0CB8D1F0" w:rsidR="00B028DD" w:rsidRDefault="00B028DD" w:rsidP="00871D73">
      <w:pPr>
        <w:spacing w:after="0" w:line="276" w:lineRule="auto"/>
        <w:jc w:val="center"/>
        <w:rPr>
          <w:rFonts w:cstheme="minorHAnsi"/>
          <w:b/>
          <w:bCs/>
          <w:sz w:val="28"/>
          <w:szCs w:val="28"/>
        </w:rPr>
      </w:pPr>
    </w:p>
    <w:p w14:paraId="295AABBF" w14:textId="167B83C6" w:rsidR="00B028DD" w:rsidRDefault="00B028DD" w:rsidP="00871D73">
      <w:pPr>
        <w:spacing w:after="0" w:line="276" w:lineRule="auto"/>
        <w:jc w:val="center"/>
        <w:rPr>
          <w:rFonts w:cstheme="minorHAnsi"/>
          <w:b/>
          <w:bCs/>
          <w:sz w:val="28"/>
          <w:szCs w:val="28"/>
        </w:rPr>
      </w:pPr>
    </w:p>
    <w:p w14:paraId="1B7AFE0D" w14:textId="5870F843" w:rsidR="00B028DD" w:rsidRDefault="00B028DD" w:rsidP="00871D73">
      <w:pPr>
        <w:spacing w:after="0" w:line="276" w:lineRule="auto"/>
        <w:jc w:val="center"/>
        <w:rPr>
          <w:rFonts w:cstheme="minorHAnsi"/>
          <w:b/>
          <w:bCs/>
          <w:sz w:val="28"/>
          <w:szCs w:val="28"/>
        </w:rPr>
      </w:pPr>
    </w:p>
    <w:p w14:paraId="00F0FD62" w14:textId="38354050" w:rsidR="00B028DD" w:rsidRDefault="00B028DD" w:rsidP="00871D73">
      <w:pPr>
        <w:spacing w:after="0" w:line="276" w:lineRule="auto"/>
        <w:jc w:val="center"/>
        <w:rPr>
          <w:rFonts w:cstheme="minorHAnsi"/>
          <w:b/>
          <w:bCs/>
          <w:sz w:val="28"/>
          <w:szCs w:val="28"/>
        </w:rPr>
      </w:pPr>
    </w:p>
    <w:p w14:paraId="6DF1213E" w14:textId="56952735" w:rsidR="00B028DD" w:rsidRDefault="00B028DD" w:rsidP="00871D73">
      <w:pPr>
        <w:spacing w:after="0" w:line="276" w:lineRule="auto"/>
        <w:jc w:val="center"/>
        <w:rPr>
          <w:rFonts w:cstheme="minorHAnsi"/>
          <w:b/>
          <w:bCs/>
          <w:sz w:val="28"/>
          <w:szCs w:val="28"/>
        </w:rPr>
      </w:pPr>
    </w:p>
    <w:p w14:paraId="330DF472" w14:textId="39678B3D" w:rsidR="00B028DD" w:rsidRDefault="00B028DD" w:rsidP="00871D73">
      <w:pPr>
        <w:spacing w:after="0" w:line="276" w:lineRule="auto"/>
        <w:jc w:val="center"/>
        <w:rPr>
          <w:rFonts w:cstheme="minorHAnsi"/>
          <w:b/>
          <w:bCs/>
          <w:sz w:val="28"/>
          <w:szCs w:val="28"/>
        </w:rPr>
      </w:pPr>
    </w:p>
    <w:p w14:paraId="5455641F" w14:textId="6AEEE59B" w:rsidR="00B028DD" w:rsidRDefault="00B028DD" w:rsidP="00871D73">
      <w:pPr>
        <w:spacing w:after="0" w:line="276" w:lineRule="auto"/>
        <w:jc w:val="center"/>
        <w:rPr>
          <w:rFonts w:cstheme="minorHAnsi"/>
          <w:b/>
          <w:bCs/>
          <w:sz w:val="28"/>
          <w:szCs w:val="28"/>
        </w:rPr>
      </w:pPr>
    </w:p>
    <w:p w14:paraId="69EB5E2C" w14:textId="0588A95C" w:rsidR="00B028DD" w:rsidRDefault="00B028DD" w:rsidP="00871D73">
      <w:pPr>
        <w:spacing w:after="0" w:line="276" w:lineRule="auto"/>
        <w:jc w:val="center"/>
        <w:rPr>
          <w:rFonts w:cstheme="minorHAnsi"/>
          <w:b/>
          <w:bCs/>
          <w:sz w:val="28"/>
          <w:szCs w:val="28"/>
        </w:rPr>
      </w:pPr>
    </w:p>
    <w:p w14:paraId="66D5ED0F" w14:textId="37F452F5" w:rsidR="00B028DD" w:rsidRDefault="00B028DD" w:rsidP="00871D73">
      <w:pPr>
        <w:spacing w:after="0" w:line="276" w:lineRule="auto"/>
        <w:jc w:val="center"/>
        <w:rPr>
          <w:rFonts w:cstheme="minorHAnsi"/>
          <w:b/>
          <w:bCs/>
          <w:sz w:val="28"/>
          <w:szCs w:val="28"/>
        </w:rPr>
      </w:pPr>
    </w:p>
    <w:p w14:paraId="331F5A2B" w14:textId="54D3034E" w:rsidR="00B028DD" w:rsidRDefault="00B028DD" w:rsidP="00871D73">
      <w:pPr>
        <w:spacing w:after="0" w:line="276" w:lineRule="auto"/>
        <w:jc w:val="center"/>
        <w:rPr>
          <w:rFonts w:cstheme="minorHAnsi"/>
          <w:b/>
          <w:bCs/>
          <w:sz w:val="28"/>
          <w:szCs w:val="28"/>
        </w:rPr>
      </w:pPr>
    </w:p>
    <w:p w14:paraId="3E329F74" w14:textId="371BEFFF" w:rsidR="00B028DD" w:rsidRDefault="00B028DD" w:rsidP="00871D73">
      <w:pPr>
        <w:spacing w:after="0" w:line="276" w:lineRule="auto"/>
        <w:jc w:val="center"/>
        <w:rPr>
          <w:rFonts w:cstheme="minorHAnsi"/>
          <w:b/>
          <w:bCs/>
          <w:sz w:val="28"/>
          <w:szCs w:val="28"/>
        </w:rPr>
      </w:pPr>
    </w:p>
    <w:p w14:paraId="45D2CEB8" w14:textId="435154D1" w:rsidR="00B028DD" w:rsidRDefault="00B028DD" w:rsidP="00871D73">
      <w:pPr>
        <w:spacing w:after="0" w:line="276" w:lineRule="auto"/>
        <w:jc w:val="center"/>
        <w:rPr>
          <w:rFonts w:cstheme="minorHAnsi"/>
          <w:b/>
          <w:bCs/>
          <w:sz w:val="28"/>
          <w:szCs w:val="28"/>
        </w:rPr>
      </w:pPr>
    </w:p>
    <w:p w14:paraId="222FA5F4" w14:textId="18FE34D2" w:rsidR="00B028DD" w:rsidRDefault="00B028DD" w:rsidP="00871D73">
      <w:pPr>
        <w:spacing w:after="0" w:line="276" w:lineRule="auto"/>
        <w:jc w:val="center"/>
        <w:rPr>
          <w:rFonts w:cstheme="minorHAnsi"/>
          <w:b/>
          <w:bCs/>
          <w:sz w:val="28"/>
          <w:szCs w:val="28"/>
        </w:rPr>
      </w:pPr>
    </w:p>
    <w:p w14:paraId="6B3D1216" w14:textId="20EBBFDE" w:rsidR="00B028DD" w:rsidRDefault="00B028DD" w:rsidP="00871D73">
      <w:pPr>
        <w:spacing w:after="0" w:line="276" w:lineRule="auto"/>
        <w:jc w:val="center"/>
        <w:rPr>
          <w:rFonts w:cstheme="minorHAnsi"/>
          <w:b/>
          <w:bCs/>
          <w:sz w:val="28"/>
          <w:szCs w:val="28"/>
        </w:rPr>
      </w:pPr>
    </w:p>
    <w:p w14:paraId="0F2C7474" w14:textId="377C4096" w:rsidR="00B028DD" w:rsidRDefault="00B028DD" w:rsidP="00871D73">
      <w:pPr>
        <w:spacing w:after="0" w:line="276" w:lineRule="auto"/>
        <w:jc w:val="center"/>
        <w:rPr>
          <w:rFonts w:cstheme="minorHAnsi"/>
          <w:b/>
          <w:bCs/>
          <w:sz w:val="28"/>
          <w:szCs w:val="28"/>
        </w:rPr>
      </w:pPr>
    </w:p>
    <w:p w14:paraId="34C6880B" w14:textId="3F5DE7C3" w:rsidR="00B028DD" w:rsidRDefault="00B028DD" w:rsidP="00871D73">
      <w:pPr>
        <w:spacing w:after="0" w:line="276" w:lineRule="auto"/>
        <w:jc w:val="center"/>
        <w:rPr>
          <w:rFonts w:cstheme="minorHAnsi"/>
          <w:b/>
          <w:bCs/>
          <w:sz w:val="28"/>
          <w:szCs w:val="28"/>
        </w:rPr>
      </w:pPr>
    </w:p>
    <w:p w14:paraId="0A37A295" w14:textId="1364D70B" w:rsidR="00B028DD" w:rsidRDefault="00B028DD" w:rsidP="00871D73">
      <w:pPr>
        <w:spacing w:after="0" w:line="276" w:lineRule="auto"/>
        <w:jc w:val="center"/>
        <w:rPr>
          <w:rFonts w:cstheme="minorHAnsi"/>
          <w:b/>
          <w:bCs/>
          <w:sz w:val="28"/>
          <w:szCs w:val="28"/>
        </w:rPr>
      </w:pPr>
    </w:p>
    <w:sdt>
      <w:sdtPr>
        <w:rPr>
          <w:rFonts w:asciiTheme="minorHAnsi" w:eastAsiaTheme="minorHAnsi" w:hAnsiTheme="minorHAnsi" w:cstheme="minorBidi"/>
          <w:color w:val="auto"/>
          <w:sz w:val="22"/>
          <w:szCs w:val="22"/>
          <w:lang w:eastAsia="en-US"/>
        </w:rPr>
        <w:id w:val="-1520921558"/>
        <w:docPartObj>
          <w:docPartGallery w:val="Table of Contents"/>
          <w:docPartUnique/>
        </w:docPartObj>
      </w:sdtPr>
      <w:sdtEndPr>
        <w:rPr>
          <w:b/>
          <w:bCs/>
        </w:rPr>
      </w:sdtEndPr>
      <w:sdtContent>
        <w:p w14:paraId="7405EA0A" w14:textId="332102F2" w:rsidR="00B028DD" w:rsidRDefault="00B028DD">
          <w:pPr>
            <w:pStyle w:val="NaslovTOC"/>
          </w:pPr>
          <w:r>
            <w:t>Vsebina</w:t>
          </w:r>
        </w:p>
        <w:p w14:paraId="6A582ACE" w14:textId="3374BDAE" w:rsidR="00426A59" w:rsidRDefault="00B028DD">
          <w:pPr>
            <w:pStyle w:val="Kazalovsebine1"/>
            <w:tabs>
              <w:tab w:val="right" w:leader="dot" w:pos="13994"/>
            </w:tabs>
            <w:rPr>
              <w:rFonts w:eastAsiaTheme="minorEastAsia"/>
              <w:noProof/>
              <w:lang w:eastAsia="sl-SI"/>
            </w:rPr>
          </w:pPr>
          <w:r>
            <w:fldChar w:fldCharType="begin"/>
          </w:r>
          <w:r>
            <w:instrText xml:space="preserve"> TOC \o "1-3" \h \z \u </w:instrText>
          </w:r>
          <w:r>
            <w:fldChar w:fldCharType="separate"/>
          </w:r>
          <w:hyperlink w:anchor="_Toc125016354" w:history="1">
            <w:r w:rsidR="00426A59" w:rsidRPr="006D0152">
              <w:rPr>
                <w:rStyle w:val="Hiperpovezava"/>
                <w:noProof/>
              </w:rPr>
              <w:t>SEZNAM KRATIC</w:t>
            </w:r>
            <w:r w:rsidR="00426A59">
              <w:rPr>
                <w:noProof/>
                <w:webHidden/>
              </w:rPr>
              <w:tab/>
            </w:r>
            <w:r w:rsidR="00426A59">
              <w:rPr>
                <w:noProof/>
                <w:webHidden/>
              </w:rPr>
              <w:fldChar w:fldCharType="begin"/>
            </w:r>
            <w:r w:rsidR="00426A59">
              <w:rPr>
                <w:noProof/>
                <w:webHidden/>
              </w:rPr>
              <w:instrText xml:space="preserve"> PAGEREF _Toc125016354 \h </w:instrText>
            </w:r>
            <w:r w:rsidR="00426A59">
              <w:rPr>
                <w:noProof/>
                <w:webHidden/>
              </w:rPr>
            </w:r>
            <w:r w:rsidR="00426A59">
              <w:rPr>
                <w:noProof/>
                <w:webHidden/>
              </w:rPr>
              <w:fldChar w:fldCharType="separate"/>
            </w:r>
            <w:r w:rsidR="008008C5">
              <w:rPr>
                <w:noProof/>
                <w:webHidden/>
              </w:rPr>
              <w:t>3</w:t>
            </w:r>
            <w:r w:rsidR="00426A59">
              <w:rPr>
                <w:noProof/>
                <w:webHidden/>
              </w:rPr>
              <w:fldChar w:fldCharType="end"/>
            </w:r>
          </w:hyperlink>
        </w:p>
        <w:p w14:paraId="536F064A" w14:textId="2031CFC6" w:rsidR="00426A59" w:rsidRDefault="00000000">
          <w:pPr>
            <w:pStyle w:val="Kazalovsebine1"/>
            <w:tabs>
              <w:tab w:val="right" w:leader="dot" w:pos="13994"/>
            </w:tabs>
            <w:rPr>
              <w:rFonts w:eastAsiaTheme="minorEastAsia"/>
              <w:noProof/>
              <w:lang w:eastAsia="sl-SI"/>
            </w:rPr>
          </w:pPr>
          <w:hyperlink w:anchor="_Toc125016355" w:history="1">
            <w:r w:rsidR="00426A59" w:rsidRPr="006D0152">
              <w:rPr>
                <w:rStyle w:val="Hiperpovezava"/>
                <w:noProof/>
              </w:rPr>
              <w:t>UVOD</w:t>
            </w:r>
            <w:r w:rsidR="00426A59">
              <w:rPr>
                <w:noProof/>
                <w:webHidden/>
              </w:rPr>
              <w:tab/>
            </w:r>
            <w:r w:rsidR="00426A59">
              <w:rPr>
                <w:noProof/>
                <w:webHidden/>
              </w:rPr>
              <w:fldChar w:fldCharType="begin"/>
            </w:r>
            <w:r w:rsidR="00426A59">
              <w:rPr>
                <w:noProof/>
                <w:webHidden/>
              </w:rPr>
              <w:instrText xml:space="preserve"> PAGEREF _Toc125016355 \h </w:instrText>
            </w:r>
            <w:r w:rsidR="00426A59">
              <w:rPr>
                <w:noProof/>
                <w:webHidden/>
              </w:rPr>
            </w:r>
            <w:r w:rsidR="00426A59">
              <w:rPr>
                <w:noProof/>
                <w:webHidden/>
              </w:rPr>
              <w:fldChar w:fldCharType="separate"/>
            </w:r>
            <w:r w:rsidR="008008C5">
              <w:rPr>
                <w:noProof/>
                <w:webHidden/>
              </w:rPr>
              <w:t>4</w:t>
            </w:r>
            <w:r w:rsidR="00426A59">
              <w:rPr>
                <w:noProof/>
                <w:webHidden/>
              </w:rPr>
              <w:fldChar w:fldCharType="end"/>
            </w:r>
          </w:hyperlink>
        </w:p>
        <w:p w14:paraId="65511C79" w14:textId="6A468C00" w:rsidR="00426A59" w:rsidRDefault="00000000">
          <w:pPr>
            <w:pStyle w:val="Kazalovsebine1"/>
            <w:tabs>
              <w:tab w:val="right" w:leader="dot" w:pos="13994"/>
            </w:tabs>
            <w:rPr>
              <w:rFonts w:eastAsiaTheme="minorEastAsia"/>
              <w:noProof/>
              <w:lang w:eastAsia="sl-SI"/>
            </w:rPr>
          </w:pPr>
          <w:hyperlink w:anchor="_Toc125016356" w:history="1">
            <w:r w:rsidR="00426A59" w:rsidRPr="006D0152">
              <w:rPr>
                <w:rStyle w:val="Hiperpovezava"/>
                <w:b/>
                <w:bCs/>
                <w:noProof/>
              </w:rPr>
              <w:t>OSREDNJA PODROČJA DELA</w:t>
            </w:r>
            <w:r w:rsidR="00426A59">
              <w:rPr>
                <w:noProof/>
                <w:webHidden/>
              </w:rPr>
              <w:tab/>
            </w:r>
            <w:r w:rsidR="00426A59">
              <w:rPr>
                <w:noProof/>
                <w:webHidden/>
              </w:rPr>
              <w:fldChar w:fldCharType="begin"/>
            </w:r>
            <w:r w:rsidR="00426A59">
              <w:rPr>
                <w:noProof/>
                <w:webHidden/>
              </w:rPr>
              <w:instrText xml:space="preserve"> PAGEREF _Toc125016356 \h </w:instrText>
            </w:r>
            <w:r w:rsidR="00426A59">
              <w:rPr>
                <w:noProof/>
                <w:webHidden/>
              </w:rPr>
            </w:r>
            <w:r w:rsidR="00426A59">
              <w:rPr>
                <w:noProof/>
                <w:webHidden/>
              </w:rPr>
              <w:fldChar w:fldCharType="separate"/>
            </w:r>
            <w:r w:rsidR="008008C5">
              <w:rPr>
                <w:noProof/>
                <w:webHidden/>
              </w:rPr>
              <w:t>6</w:t>
            </w:r>
            <w:r w:rsidR="00426A59">
              <w:rPr>
                <w:noProof/>
                <w:webHidden/>
              </w:rPr>
              <w:fldChar w:fldCharType="end"/>
            </w:r>
          </w:hyperlink>
        </w:p>
        <w:p w14:paraId="73BE34C1" w14:textId="1B917BD3" w:rsidR="00426A59" w:rsidRDefault="00000000">
          <w:pPr>
            <w:pStyle w:val="Kazalovsebine1"/>
            <w:tabs>
              <w:tab w:val="left" w:pos="440"/>
              <w:tab w:val="right" w:leader="dot" w:pos="13994"/>
            </w:tabs>
            <w:rPr>
              <w:rFonts w:eastAsiaTheme="minorEastAsia"/>
              <w:noProof/>
              <w:lang w:eastAsia="sl-SI"/>
            </w:rPr>
          </w:pPr>
          <w:hyperlink w:anchor="_Toc125016357" w:history="1">
            <w:r w:rsidR="00426A59" w:rsidRPr="006D0152">
              <w:rPr>
                <w:rStyle w:val="Hiperpovezava"/>
                <w:noProof/>
              </w:rPr>
              <w:t>1.</w:t>
            </w:r>
            <w:r w:rsidR="00426A59">
              <w:rPr>
                <w:rFonts w:eastAsiaTheme="minorEastAsia"/>
                <w:noProof/>
                <w:lang w:eastAsia="sl-SI"/>
              </w:rPr>
              <w:tab/>
            </w:r>
            <w:r w:rsidR="00426A59" w:rsidRPr="006D0152">
              <w:rPr>
                <w:rStyle w:val="Hiperpovezava"/>
                <w:noProof/>
              </w:rPr>
              <w:t>PREPREČEVANJE IN BOJ PROTI VSEM OBLIKAM ANTISEMITIZMA</w:t>
            </w:r>
            <w:r w:rsidR="00426A59">
              <w:rPr>
                <w:noProof/>
                <w:webHidden/>
              </w:rPr>
              <w:tab/>
            </w:r>
            <w:r w:rsidR="00426A59">
              <w:rPr>
                <w:noProof/>
                <w:webHidden/>
              </w:rPr>
              <w:fldChar w:fldCharType="begin"/>
            </w:r>
            <w:r w:rsidR="00426A59">
              <w:rPr>
                <w:noProof/>
                <w:webHidden/>
              </w:rPr>
              <w:instrText xml:space="preserve"> PAGEREF _Toc125016357 \h </w:instrText>
            </w:r>
            <w:r w:rsidR="00426A59">
              <w:rPr>
                <w:noProof/>
                <w:webHidden/>
              </w:rPr>
            </w:r>
            <w:r w:rsidR="00426A59">
              <w:rPr>
                <w:noProof/>
                <w:webHidden/>
              </w:rPr>
              <w:fldChar w:fldCharType="separate"/>
            </w:r>
            <w:r w:rsidR="008008C5">
              <w:rPr>
                <w:noProof/>
                <w:webHidden/>
              </w:rPr>
              <w:t>6</w:t>
            </w:r>
            <w:r w:rsidR="00426A59">
              <w:rPr>
                <w:noProof/>
                <w:webHidden/>
              </w:rPr>
              <w:fldChar w:fldCharType="end"/>
            </w:r>
          </w:hyperlink>
        </w:p>
        <w:p w14:paraId="62FAD868" w14:textId="3747FDAF" w:rsidR="00426A59" w:rsidRDefault="00000000">
          <w:pPr>
            <w:pStyle w:val="Kazalovsebine2"/>
            <w:tabs>
              <w:tab w:val="right" w:leader="dot" w:pos="13994"/>
            </w:tabs>
            <w:rPr>
              <w:rFonts w:eastAsiaTheme="minorEastAsia"/>
              <w:noProof/>
              <w:lang w:eastAsia="sl-SI"/>
            </w:rPr>
          </w:pPr>
          <w:hyperlink w:anchor="_Toc125016358" w:history="1">
            <w:r w:rsidR="00426A59" w:rsidRPr="006D0152">
              <w:rPr>
                <w:rStyle w:val="Hiperpovezava"/>
                <w:noProof/>
              </w:rPr>
              <w:t>1.1 OBSTOJEČE STANJE IN DOSADANJE AKTIVNOSTI</w:t>
            </w:r>
            <w:r w:rsidR="00426A59">
              <w:rPr>
                <w:noProof/>
                <w:webHidden/>
              </w:rPr>
              <w:tab/>
            </w:r>
            <w:r w:rsidR="00426A59">
              <w:rPr>
                <w:noProof/>
                <w:webHidden/>
              </w:rPr>
              <w:fldChar w:fldCharType="begin"/>
            </w:r>
            <w:r w:rsidR="00426A59">
              <w:rPr>
                <w:noProof/>
                <w:webHidden/>
              </w:rPr>
              <w:instrText xml:space="preserve"> PAGEREF _Toc125016358 \h </w:instrText>
            </w:r>
            <w:r w:rsidR="00426A59">
              <w:rPr>
                <w:noProof/>
                <w:webHidden/>
              </w:rPr>
            </w:r>
            <w:r w:rsidR="00426A59">
              <w:rPr>
                <w:noProof/>
                <w:webHidden/>
              </w:rPr>
              <w:fldChar w:fldCharType="separate"/>
            </w:r>
            <w:r w:rsidR="008008C5">
              <w:rPr>
                <w:noProof/>
                <w:webHidden/>
              </w:rPr>
              <w:t>6</w:t>
            </w:r>
            <w:r w:rsidR="00426A59">
              <w:rPr>
                <w:noProof/>
                <w:webHidden/>
              </w:rPr>
              <w:fldChar w:fldCharType="end"/>
            </w:r>
          </w:hyperlink>
        </w:p>
        <w:p w14:paraId="4C4CF734" w14:textId="5FDBE69C" w:rsidR="00426A59" w:rsidRDefault="00000000">
          <w:pPr>
            <w:pStyle w:val="Kazalovsebine2"/>
            <w:tabs>
              <w:tab w:val="right" w:leader="dot" w:pos="13994"/>
            </w:tabs>
            <w:rPr>
              <w:rFonts w:eastAsiaTheme="minorEastAsia"/>
              <w:noProof/>
              <w:lang w:eastAsia="sl-SI"/>
            </w:rPr>
          </w:pPr>
          <w:hyperlink w:anchor="_Toc125016359" w:history="1">
            <w:r w:rsidR="00426A59" w:rsidRPr="006D0152">
              <w:rPr>
                <w:rStyle w:val="Hiperpovezava"/>
                <w:noProof/>
              </w:rPr>
              <w:t>1.2 PRAVNE PODLAGE</w:t>
            </w:r>
            <w:r w:rsidR="00426A59">
              <w:rPr>
                <w:noProof/>
                <w:webHidden/>
              </w:rPr>
              <w:tab/>
            </w:r>
            <w:r w:rsidR="00426A59">
              <w:rPr>
                <w:noProof/>
                <w:webHidden/>
              </w:rPr>
              <w:fldChar w:fldCharType="begin"/>
            </w:r>
            <w:r w:rsidR="00426A59">
              <w:rPr>
                <w:noProof/>
                <w:webHidden/>
              </w:rPr>
              <w:instrText xml:space="preserve"> PAGEREF _Toc125016359 \h </w:instrText>
            </w:r>
            <w:r w:rsidR="00426A59">
              <w:rPr>
                <w:noProof/>
                <w:webHidden/>
              </w:rPr>
            </w:r>
            <w:r w:rsidR="00426A59">
              <w:rPr>
                <w:noProof/>
                <w:webHidden/>
              </w:rPr>
              <w:fldChar w:fldCharType="separate"/>
            </w:r>
            <w:r w:rsidR="008008C5">
              <w:rPr>
                <w:noProof/>
                <w:webHidden/>
              </w:rPr>
              <w:t>7</w:t>
            </w:r>
            <w:r w:rsidR="00426A59">
              <w:rPr>
                <w:noProof/>
                <w:webHidden/>
              </w:rPr>
              <w:fldChar w:fldCharType="end"/>
            </w:r>
          </w:hyperlink>
        </w:p>
        <w:p w14:paraId="3FB47589" w14:textId="122AC5D1" w:rsidR="00426A59" w:rsidRDefault="00000000">
          <w:pPr>
            <w:pStyle w:val="Kazalovsebine2"/>
            <w:tabs>
              <w:tab w:val="right" w:leader="dot" w:pos="13994"/>
            </w:tabs>
            <w:rPr>
              <w:rFonts w:eastAsiaTheme="minorEastAsia"/>
              <w:noProof/>
              <w:lang w:eastAsia="sl-SI"/>
            </w:rPr>
          </w:pPr>
          <w:hyperlink w:anchor="_Toc125016360" w:history="1">
            <w:r w:rsidR="00426A59" w:rsidRPr="006D0152">
              <w:rPr>
                <w:rStyle w:val="Hiperpovezava"/>
                <w:noProof/>
              </w:rPr>
              <w:t>1.3 UKREPI</w:t>
            </w:r>
            <w:r w:rsidR="00426A59">
              <w:rPr>
                <w:noProof/>
                <w:webHidden/>
              </w:rPr>
              <w:tab/>
            </w:r>
            <w:r w:rsidR="00426A59">
              <w:rPr>
                <w:noProof/>
                <w:webHidden/>
              </w:rPr>
              <w:fldChar w:fldCharType="begin"/>
            </w:r>
            <w:r w:rsidR="00426A59">
              <w:rPr>
                <w:noProof/>
                <w:webHidden/>
              </w:rPr>
              <w:instrText xml:space="preserve"> PAGEREF _Toc125016360 \h </w:instrText>
            </w:r>
            <w:r w:rsidR="00426A59">
              <w:rPr>
                <w:noProof/>
                <w:webHidden/>
              </w:rPr>
            </w:r>
            <w:r w:rsidR="00426A59">
              <w:rPr>
                <w:noProof/>
                <w:webHidden/>
              </w:rPr>
              <w:fldChar w:fldCharType="separate"/>
            </w:r>
            <w:r w:rsidR="008008C5">
              <w:rPr>
                <w:noProof/>
                <w:webHidden/>
              </w:rPr>
              <w:t>11</w:t>
            </w:r>
            <w:r w:rsidR="00426A59">
              <w:rPr>
                <w:noProof/>
                <w:webHidden/>
              </w:rPr>
              <w:fldChar w:fldCharType="end"/>
            </w:r>
          </w:hyperlink>
        </w:p>
        <w:p w14:paraId="090DD4FA" w14:textId="0DF39FEC" w:rsidR="00426A59" w:rsidRDefault="00000000">
          <w:pPr>
            <w:pStyle w:val="Kazalovsebine1"/>
            <w:tabs>
              <w:tab w:val="left" w:pos="440"/>
              <w:tab w:val="right" w:leader="dot" w:pos="13994"/>
            </w:tabs>
            <w:rPr>
              <w:rFonts w:eastAsiaTheme="minorEastAsia"/>
              <w:noProof/>
              <w:lang w:eastAsia="sl-SI"/>
            </w:rPr>
          </w:pPr>
          <w:hyperlink w:anchor="_Toc125016361" w:history="1">
            <w:r w:rsidR="00426A59" w:rsidRPr="006D0152">
              <w:rPr>
                <w:rStyle w:val="Hiperpovezava"/>
                <w:noProof/>
              </w:rPr>
              <w:t>2.</w:t>
            </w:r>
            <w:r w:rsidR="00426A59">
              <w:rPr>
                <w:rFonts w:eastAsiaTheme="minorEastAsia"/>
                <w:noProof/>
                <w:lang w:eastAsia="sl-SI"/>
              </w:rPr>
              <w:tab/>
            </w:r>
            <w:r w:rsidR="00426A59" w:rsidRPr="006D0152">
              <w:rPr>
                <w:rStyle w:val="Hiperpovezava"/>
                <w:noProof/>
              </w:rPr>
              <w:t>ZAŠČITA IN NEGOVANJE JUDOVSKE KULTURE</w:t>
            </w:r>
            <w:r w:rsidR="00426A59">
              <w:rPr>
                <w:noProof/>
                <w:webHidden/>
              </w:rPr>
              <w:tab/>
            </w:r>
            <w:r w:rsidR="00426A59">
              <w:rPr>
                <w:noProof/>
                <w:webHidden/>
              </w:rPr>
              <w:fldChar w:fldCharType="begin"/>
            </w:r>
            <w:r w:rsidR="00426A59">
              <w:rPr>
                <w:noProof/>
                <w:webHidden/>
              </w:rPr>
              <w:instrText xml:space="preserve"> PAGEREF _Toc125016361 \h </w:instrText>
            </w:r>
            <w:r w:rsidR="00426A59">
              <w:rPr>
                <w:noProof/>
                <w:webHidden/>
              </w:rPr>
            </w:r>
            <w:r w:rsidR="00426A59">
              <w:rPr>
                <w:noProof/>
                <w:webHidden/>
              </w:rPr>
              <w:fldChar w:fldCharType="separate"/>
            </w:r>
            <w:r w:rsidR="008008C5">
              <w:rPr>
                <w:noProof/>
                <w:webHidden/>
              </w:rPr>
              <w:t>13</w:t>
            </w:r>
            <w:r w:rsidR="00426A59">
              <w:rPr>
                <w:noProof/>
                <w:webHidden/>
              </w:rPr>
              <w:fldChar w:fldCharType="end"/>
            </w:r>
          </w:hyperlink>
        </w:p>
        <w:p w14:paraId="72B023E1" w14:textId="564ACEAA" w:rsidR="00426A59" w:rsidRDefault="00000000">
          <w:pPr>
            <w:pStyle w:val="Kazalovsebine2"/>
            <w:tabs>
              <w:tab w:val="right" w:leader="dot" w:pos="13994"/>
            </w:tabs>
            <w:rPr>
              <w:rFonts w:eastAsiaTheme="minorEastAsia"/>
              <w:noProof/>
              <w:lang w:eastAsia="sl-SI"/>
            </w:rPr>
          </w:pPr>
          <w:hyperlink w:anchor="_Toc125016362" w:history="1">
            <w:r w:rsidR="00426A59" w:rsidRPr="006D0152">
              <w:rPr>
                <w:rStyle w:val="Hiperpovezava"/>
                <w:noProof/>
              </w:rPr>
              <w:t>2.1 OBSTOJEČE STANJE IN DOSEDANJE AKTIVNOSTI</w:t>
            </w:r>
            <w:r w:rsidR="00426A59">
              <w:rPr>
                <w:noProof/>
                <w:webHidden/>
              </w:rPr>
              <w:tab/>
            </w:r>
            <w:r w:rsidR="00426A59">
              <w:rPr>
                <w:noProof/>
                <w:webHidden/>
              </w:rPr>
              <w:fldChar w:fldCharType="begin"/>
            </w:r>
            <w:r w:rsidR="00426A59">
              <w:rPr>
                <w:noProof/>
                <w:webHidden/>
              </w:rPr>
              <w:instrText xml:space="preserve"> PAGEREF _Toc125016362 \h </w:instrText>
            </w:r>
            <w:r w:rsidR="00426A59">
              <w:rPr>
                <w:noProof/>
                <w:webHidden/>
              </w:rPr>
            </w:r>
            <w:r w:rsidR="00426A59">
              <w:rPr>
                <w:noProof/>
                <w:webHidden/>
              </w:rPr>
              <w:fldChar w:fldCharType="separate"/>
            </w:r>
            <w:r w:rsidR="008008C5">
              <w:rPr>
                <w:noProof/>
                <w:webHidden/>
              </w:rPr>
              <w:t>13</w:t>
            </w:r>
            <w:r w:rsidR="00426A59">
              <w:rPr>
                <w:noProof/>
                <w:webHidden/>
              </w:rPr>
              <w:fldChar w:fldCharType="end"/>
            </w:r>
          </w:hyperlink>
        </w:p>
        <w:p w14:paraId="6A5D5D41" w14:textId="0EE736DD" w:rsidR="00426A59" w:rsidRDefault="00000000">
          <w:pPr>
            <w:pStyle w:val="Kazalovsebine2"/>
            <w:tabs>
              <w:tab w:val="left" w:pos="880"/>
              <w:tab w:val="right" w:leader="dot" w:pos="13994"/>
            </w:tabs>
            <w:rPr>
              <w:rFonts w:eastAsiaTheme="minorEastAsia"/>
              <w:noProof/>
              <w:lang w:eastAsia="sl-SI"/>
            </w:rPr>
          </w:pPr>
          <w:hyperlink w:anchor="_Toc125016363" w:history="1">
            <w:r w:rsidR="00426A59" w:rsidRPr="006D0152">
              <w:rPr>
                <w:rStyle w:val="Hiperpovezava"/>
                <w:noProof/>
              </w:rPr>
              <w:t>2.2</w:t>
            </w:r>
            <w:r w:rsidR="00426A59">
              <w:rPr>
                <w:rFonts w:eastAsiaTheme="minorEastAsia"/>
                <w:noProof/>
                <w:lang w:eastAsia="sl-SI"/>
              </w:rPr>
              <w:tab/>
            </w:r>
            <w:r w:rsidR="00426A59" w:rsidRPr="006D0152">
              <w:rPr>
                <w:rStyle w:val="Hiperpovezava"/>
                <w:noProof/>
              </w:rPr>
              <w:t>PRAVNE PODLAGE</w:t>
            </w:r>
            <w:r w:rsidR="00426A59">
              <w:rPr>
                <w:noProof/>
                <w:webHidden/>
              </w:rPr>
              <w:tab/>
            </w:r>
            <w:r w:rsidR="00426A59">
              <w:rPr>
                <w:noProof/>
                <w:webHidden/>
              </w:rPr>
              <w:fldChar w:fldCharType="begin"/>
            </w:r>
            <w:r w:rsidR="00426A59">
              <w:rPr>
                <w:noProof/>
                <w:webHidden/>
              </w:rPr>
              <w:instrText xml:space="preserve"> PAGEREF _Toc125016363 \h </w:instrText>
            </w:r>
            <w:r w:rsidR="00426A59">
              <w:rPr>
                <w:noProof/>
                <w:webHidden/>
              </w:rPr>
            </w:r>
            <w:r w:rsidR="00426A59">
              <w:rPr>
                <w:noProof/>
                <w:webHidden/>
              </w:rPr>
              <w:fldChar w:fldCharType="separate"/>
            </w:r>
            <w:r w:rsidR="008008C5">
              <w:rPr>
                <w:noProof/>
                <w:webHidden/>
              </w:rPr>
              <w:t>14</w:t>
            </w:r>
            <w:r w:rsidR="00426A59">
              <w:rPr>
                <w:noProof/>
                <w:webHidden/>
              </w:rPr>
              <w:fldChar w:fldCharType="end"/>
            </w:r>
          </w:hyperlink>
        </w:p>
        <w:p w14:paraId="1ACF83D2" w14:textId="58A89F42" w:rsidR="00426A59" w:rsidRDefault="00000000">
          <w:pPr>
            <w:pStyle w:val="Kazalovsebine2"/>
            <w:tabs>
              <w:tab w:val="left" w:pos="880"/>
              <w:tab w:val="right" w:leader="dot" w:pos="13994"/>
            </w:tabs>
            <w:rPr>
              <w:rFonts w:eastAsiaTheme="minorEastAsia"/>
              <w:noProof/>
              <w:lang w:eastAsia="sl-SI"/>
            </w:rPr>
          </w:pPr>
          <w:hyperlink w:anchor="_Toc125016364" w:history="1">
            <w:r w:rsidR="00426A59" w:rsidRPr="006D0152">
              <w:rPr>
                <w:rStyle w:val="Hiperpovezava"/>
                <w:noProof/>
              </w:rPr>
              <w:t>2.3</w:t>
            </w:r>
            <w:r w:rsidR="00426A59">
              <w:rPr>
                <w:rFonts w:eastAsiaTheme="minorEastAsia"/>
                <w:noProof/>
                <w:lang w:eastAsia="sl-SI"/>
              </w:rPr>
              <w:tab/>
            </w:r>
            <w:r w:rsidR="00426A59" w:rsidRPr="006D0152">
              <w:rPr>
                <w:rStyle w:val="Hiperpovezava"/>
                <w:noProof/>
              </w:rPr>
              <w:t>UKREPI</w:t>
            </w:r>
            <w:r w:rsidR="00426A59">
              <w:rPr>
                <w:noProof/>
                <w:webHidden/>
              </w:rPr>
              <w:tab/>
            </w:r>
            <w:r w:rsidR="00426A59">
              <w:rPr>
                <w:noProof/>
                <w:webHidden/>
              </w:rPr>
              <w:fldChar w:fldCharType="begin"/>
            </w:r>
            <w:r w:rsidR="00426A59">
              <w:rPr>
                <w:noProof/>
                <w:webHidden/>
              </w:rPr>
              <w:instrText xml:space="preserve"> PAGEREF _Toc125016364 \h </w:instrText>
            </w:r>
            <w:r w:rsidR="00426A59">
              <w:rPr>
                <w:noProof/>
                <w:webHidden/>
              </w:rPr>
            </w:r>
            <w:r w:rsidR="00426A59">
              <w:rPr>
                <w:noProof/>
                <w:webHidden/>
              </w:rPr>
              <w:fldChar w:fldCharType="separate"/>
            </w:r>
            <w:r w:rsidR="008008C5">
              <w:rPr>
                <w:noProof/>
                <w:webHidden/>
              </w:rPr>
              <w:t>15</w:t>
            </w:r>
            <w:r w:rsidR="00426A59">
              <w:rPr>
                <w:noProof/>
                <w:webHidden/>
              </w:rPr>
              <w:fldChar w:fldCharType="end"/>
            </w:r>
          </w:hyperlink>
        </w:p>
        <w:p w14:paraId="2600D6C6" w14:textId="79D1D1C0" w:rsidR="00426A59" w:rsidRDefault="00000000">
          <w:pPr>
            <w:pStyle w:val="Kazalovsebine1"/>
            <w:tabs>
              <w:tab w:val="left" w:pos="440"/>
              <w:tab w:val="right" w:leader="dot" w:pos="13994"/>
            </w:tabs>
            <w:rPr>
              <w:rFonts w:eastAsiaTheme="minorEastAsia"/>
              <w:noProof/>
              <w:lang w:eastAsia="sl-SI"/>
            </w:rPr>
          </w:pPr>
          <w:hyperlink w:anchor="_Toc125016365" w:history="1">
            <w:r w:rsidR="00426A59" w:rsidRPr="006D0152">
              <w:rPr>
                <w:rStyle w:val="Hiperpovezava"/>
                <w:noProof/>
              </w:rPr>
              <w:t>3.</w:t>
            </w:r>
            <w:r w:rsidR="00426A59">
              <w:rPr>
                <w:rFonts w:eastAsiaTheme="minorEastAsia"/>
                <w:noProof/>
                <w:lang w:eastAsia="sl-SI"/>
              </w:rPr>
              <w:tab/>
            </w:r>
            <w:r w:rsidR="00426A59" w:rsidRPr="006D0152">
              <w:rPr>
                <w:rStyle w:val="Hiperpovezava"/>
                <w:noProof/>
              </w:rPr>
              <w:t>IZOBRAŽEVANJE, RAZISKAVE IN SPOMIN</w:t>
            </w:r>
            <w:r w:rsidR="00426A59">
              <w:rPr>
                <w:noProof/>
                <w:webHidden/>
              </w:rPr>
              <w:tab/>
            </w:r>
            <w:r w:rsidR="00426A59">
              <w:rPr>
                <w:noProof/>
                <w:webHidden/>
              </w:rPr>
              <w:fldChar w:fldCharType="begin"/>
            </w:r>
            <w:r w:rsidR="00426A59">
              <w:rPr>
                <w:noProof/>
                <w:webHidden/>
              </w:rPr>
              <w:instrText xml:space="preserve"> PAGEREF _Toc125016365 \h </w:instrText>
            </w:r>
            <w:r w:rsidR="00426A59">
              <w:rPr>
                <w:noProof/>
                <w:webHidden/>
              </w:rPr>
            </w:r>
            <w:r w:rsidR="00426A59">
              <w:rPr>
                <w:noProof/>
                <w:webHidden/>
              </w:rPr>
              <w:fldChar w:fldCharType="separate"/>
            </w:r>
            <w:r w:rsidR="008008C5">
              <w:rPr>
                <w:noProof/>
                <w:webHidden/>
              </w:rPr>
              <w:t>16</w:t>
            </w:r>
            <w:r w:rsidR="00426A59">
              <w:rPr>
                <w:noProof/>
                <w:webHidden/>
              </w:rPr>
              <w:fldChar w:fldCharType="end"/>
            </w:r>
          </w:hyperlink>
        </w:p>
        <w:p w14:paraId="093C2859" w14:textId="0F56F80D" w:rsidR="00426A59" w:rsidRDefault="00000000">
          <w:pPr>
            <w:pStyle w:val="Kazalovsebine2"/>
            <w:tabs>
              <w:tab w:val="left" w:pos="880"/>
              <w:tab w:val="right" w:leader="dot" w:pos="13994"/>
            </w:tabs>
            <w:rPr>
              <w:rFonts w:eastAsiaTheme="minorEastAsia"/>
              <w:noProof/>
              <w:lang w:eastAsia="sl-SI"/>
            </w:rPr>
          </w:pPr>
          <w:hyperlink w:anchor="_Toc125016366" w:history="1">
            <w:r w:rsidR="00426A59" w:rsidRPr="006D0152">
              <w:rPr>
                <w:rStyle w:val="Hiperpovezava"/>
                <w:noProof/>
              </w:rPr>
              <w:t>3.1</w:t>
            </w:r>
            <w:r w:rsidR="00426A59">
              <w:rPr>
                <w:rFonts w:eastAsiaTheme="minorEastAsia"/>
                <w:noProof/>
                <w:lang w:eastAsia="sl-SI"/>
              </w:rPr>
              <w:tab/>
            </w:r>
            <w:r w:rsidR="00426A59" w:rsidRPr="006D0152">
              <w:rPr>
                <w:rStyle w:val="Hiperpovezava"/>
                <w:noProof/>
              </w:rPr>
              <w:t>OBSTOJEČE STANJE IN DOSEDANJE AKTIVNOSTI</w:t>
            </w:r>
            <w:r w:rsidR="00426A59">
              <w:rPr>
                <w:noProof/>
                <w:webHidden/>
              </w:rPr>
              <w:tab/>
            </w:r>
            <w:r w:rsidR="00426A59">
              <w:rPr>
                <w:noProof/>
                <w:webHidden/>
              </w:rPr>
              <w:fldChar w:fldCharType="begin"/>
            </w:r>
            <w:r w:rsidR="00426A59">
              <w:rPr>
                <w:noProof/>
                <w:webHidden/>
              </w:rPr>
              <w:instrText xml:space="preserve"> PAGEREF _Toc125016366 \h </w:instrText>
            </w:r>
            <w:r w:rsidR="00426A59">
              <w:rPr>
                <w:noProof/>
                <w:webHidden/>
              </w:rPr>
            </w:r>
            <w:r w:rsidR="00426A59">
              <w:rPr>
                <w:noProof/>
                <w:webHidden/>
              </w:rPr>
              <w:fldChar w:fldCharType="separate"/>
            </w:r>
            <w:r w:rsidR="008008C5">
              <w:rPr>
                <w:noProof/>
                <w:webHidden/>
              </w:rPr>
              <w:t>16</w:t>
            </w:r>
            <w:r w:rsidR="00426A59">
              <w:rPr>
                <w:noProof/>
                <w:webHidden/>
              </w:rPr>
              <w:fldChar w:fldCharType="end"/>
            </w:r>
          </w:hyperlink>
        </w:p>
        <w:p w14:paraId="63E49D92" w14:textId="57306D5D" w:rsidR="00426A59" w:rsidRDefault="00000000">
          <w:pPr>
            <w:pStyle w:val="Kazalovsebine2"/>
            <w:tabs>
              <w:tab w:val="left" w:pos="880"/>
              <w:tab w:val="right" w:leader="dot" w:pos="13994"/>
            </w:tabs>
            <w:rPr>
              <w:rFonts w:eastAsiaTheme="minorEastAsia"/>
              <w:noProof/>
              <w:lang w:eastAsia="sl-SI"/>
            </w:rPr>
          </w:pPr>
          <w:hyperlink w:anchor="_Toc125016367" w:history="1">
            <w:r w:rsidR="00426A59" w:rsidRPr="006D0152">
              <w:rPr>
                <w:rStyle w:val="Hiperpovezava"/>
                <w:noProof/>
              </w:rPr>
              <w:t>3.2</w:t>
            </w:r>
            <w:r w:rsidR="00426A59">
              <w:rPr>
                <w:rFonts w:eastAsiaTheme="minorEastAsia"/>
                <w:noProof/>
                <w:lang w:eastAsia="sl-SI"/>
              </w:rPr>
              <w:tab/>
            </w:r>
            <w:r w:rsidR="00426A59" w:rsidRPr="006D0152">
              <w:rPr>
                <w:rStyle w:val="Hiperpovezava"/>
                <w:noProof/>
              </w:rPr>
              <w:t>PRAVNE PODLAGE</w:t>
            </w:r>
            <w:r w:rsidR="00426A59">
              <w:rPr>
                <w:noProof/>
                <w:webHidden/>
              </w:rPr>
              <w:tab/>
            </w:r>
            <w:r w:rsidR="00426A59">
              <w:rPr>
                <w:noProof/>
                <w:webHidden/>
              </w:rPr>
              <w:fldChar w:fldCharType="begin"/>
            </w:r>
            <w:r w:rsidR="00426A59">
              <w:rPr>
                <w:noProof/>
                <w:webHidden/>
              </w:rPr>
              <w:instrText xml:space="preserve"> PAGEREF _Toc125016367 \h </w:instrText>
            </w:r>
            <w:r w:rsidR="00426A59">
              <w:rPr>
                <w:noProof/>
                <w:webHidden/>
              </w:rPr>
            </w:r>
            <w:r w:rsidR="00426A59">
              <w:rPr>
                <w:noProof/>
                <w:webHidden/>
              </w:rPr>
              <w:fldChar w:fldCharType="separate"/>
            </w:r>
            <w:r w:rsidR="008008C5">
              <w:rPr>
                <w:noProof/>
                <w:webHidden/>
              </w:rPr>
              <w:t>19</w:t>
            </w:r>
            <w:r w:rsidR="00426A59">
              <w:rPr>
                <w:noProof/>
                <w:webHidden/>
              </w:rPr>
              <w:fldChar w:fldCharType="end"/>
            </w:r>
          </w:hyperlink>
        </w:p>
        <w:p w14:paraId="547DCF91" w14:textId="77E061A6" w:rsidR="00426A59" w:rsidRDefault="00000000">
          <w:pPr>
            <w:pStyle w:val="Kazalovsebine2"/>
            <w:tabs>
              <w:tab w:val="left" w:pos="880"/>
              <w:tab w:val="right" w:leader="dot" w:pos="13994"/>
            </w:tabs>
            <w:rPr>
              <w:rFonts w:eastAsiaTheme="minorEastAsia"/>
              <w:noProof/>
              <w:lang w:eastAsia="sl-SI"/>
            </w:rPr>
          </w:pPr>
          <w:hyperlink w:anchor="_Toc125016368" w:history="1">
            <w:r w:rsidR="00426A59" w:rsidRPr="006D0152">
              <w:rPr>
                <w:rStyle w:val="Hiperpovezava"/>
                <w:noProof/>
              </w:rPr>
              <w:t>3.3</w:t>
            </w:r>
            <w:r w:rsidR="00426A59">
              <w:rPr>
                <w:rFonts w:eastAsiaTheme="minorEastAsia"/>
                <w:noProof/>
                <w:lang w:eastAsia="sl-SI"/>
              </w:rPr>
              <w:tab/>
            </w:r>
            <w:r w:rsidR="00426A59" w:rsidRPr="006D0152">
              <w:rPr>
                <w:rStyle w:val="Hiperpovezava"/>
                <w:noProof/>
              </w:rPr>
              <w:t>UKREPI</w:t>
            </w:r>
            <w:r w:rsidR="00426A59">
              <w:rPr>
                <w:noProof/>
                <w:webHidden/>
              </w:rPr>
              <w:tab/>
            </w:r>
            <w:r w:rsidR="00426A59">
              <w:rPr>
                <w:noProof/>
                <w:webHidden/>
              </w:rPr>
              <w:fldChar w:fldCharType="begin"/>
            </w:r>
            <w:r w:rsidR="00426A59">
              <w:rPr>
                <w:noProof/>
                <w:webHidden/>
              </w:rPr>
              <w:instrText xml:space="preserve"> PAGEREF _Toc125016368 \h </w:instrText>
            </w:r>
            <w:r w:rsidR="00426A59">
              <w:rPr>
                <w:noProof/>
                <w:webHidden/>
              </w:rPr>
            </w:r>
            <w:r w:rsidR="00426A59">
              <w:rPr>
                <w:noProof/>
                <w:webHidden/>
              </w:rPr>
              <w:fldChar w:fldCharType="separate"/>
            </w:r>
            <w:r w:rsidR="008008C5">
              <w:rPr>
                <w:noProof/>
                <w:webHidden/>
              </w:rPr>
              <w:t>20</w:t>
            </w:r>
            <w:r w:rsidR="00426A59">
              <w:rPr>
                <w:noProof/>
                <w:webHidden/>
              </w:rPr>
              <w:fldChar w:fldCharType="end"/>
            </w:r>
          </w:hyperlink>
        </w:p>
        <w:p w14:paraId="7990CC3B" w14:textId="760F077A" w:rsidR="00426A59" w:rsidRDefault="00000000">
          <w:pPr>
            <w:pStyle w:val="Kazalovsebine1"/>
            <w:tabs>
              <w:tab w:val="right" w:leader="dot" w:pos="13994"/>
            </w:tabs>
            <w:rPr>
              <w:rFonts w:eastAsiaTheme="minorEastAsia"/>
              <w:noProof/>
              <w:lang w:eastAsia="sl-SI"/>
            </w:rPr>
          </w:pPr>
          <w:hyperlink w:anchor="_Toc125016369" w:history="1">
            <w:r w:rsidR="00426A59" w:rsidRPr="006D0152">
              <w:rPr>
                <w:rStyle w:val="Hiperpovezava"/>
                <w:noProof/>
              </w:rPr>
              <w:t>4. VIRI</w:t>
            </w:r>
            <w:r w:rsidR="00426A59">
              <w:rPr>
                <w:noProof/>
                <w:webHidden/>
              </w:rPr>
              <w:tab/>
            </w:r>
            <w:r w:rsidR="00426A59">
              <w:rPr>
                <w:noProof/>
                <w:webHidden/>
              </w:rPr>
              <w:fldChar w:fldCharType="begin"/>
            </w:r>
            <w:r w:rsidR="00426A59">
              <w:rPr>
                <w:noProof/>
                <w:webHidden/>
              </w:rPr>
              <w:instrText xml:space="preserve"> PAGEREF _Toc125016369 \h </w:instrText>
            </w:r>
            <w:r w:rsidR="00426A59">
              <w:rPr>
                <w:noProof/>
                <w:webHidden/>
              </w:rPr>
            </w:r>
            <w:r w:rsidR="00426A59">
              <w:rPr>
                <w:noProof/>
                <w:webHidden/>
              </w:rPr>
              <w:fldChar w:fldCharType="separate"/>
            </w:r>
            <w:r w:rsidR="008008C5">
              <w:rPr>
                <w:noProof/>
                <w:webHidden/>
              </w:rPr>
              <w:t>21</w:t>
            </w:r>
            <w:r w:rsidR="00426A59">
              <w:rPr>
                <w:noProof/>
                <w:webHidden/>
              </w:rPr>
              <w:fldChar w:fldCharType="end"/>
            </w:r>
          </w:hyperlink>
        </w:p>
        <w:p w14:paraId="21F069B6" w14:textId="7D1F8FF3" w:rsidR="00B028DD" w:rsidRDefault="00B028DD">
          <w:r>
            <w:rPr>
              <w:b/>
              <w:bCs/>
            </w:rPr>
            <w:fldChar w:fldCharType="end"/>
          </w:r>
        </w:p>
      </w:sdtContent>
    </w:sdt>
    <w:p w14:paraId="1E9A7B38" w14:textId="2775CBFE" w:rsidR="00B028DD" w:rsidRDefault="00B028DD" w:rsidP="00B028DD">
      <w:pPr>
        <w:spacing w:after="0" w:line="276" w:lineRule="auto"/>
        <w:rPr>
          <w:rFonts w:cstheme="minorHAnsi"/>
          <w:b/>
          <w:bCs/>
          <w:sz w:val="28"/>
          <w:szCs w:val="28"/>
        </w:rPr>
      </w:pPr>
    </w:p>
    <w:p w14:paraId="6D1F8F09" w14:textId="6EBF3C36" w:rsidR="00B028DD" w:rsidRDefault="00B028DD" w:rsidP="00B028DD">
      <w:pPr>
        <w:spacing w:after="0" w:line="276" w:lineRule="auto"/>
        <w:rPr>
          <w:rFonts w:cstheme="minorHAnsi"/>
          <w:b/>
          <w:bCs/>
          <w:sz w:val="28"/>
          <w:szCs w:val="28"/>
        </w:rPr>
      </w:pPr>
    </w:p>
    <w:p w14:paraId="3975CBD8" w14:textId="7719EA6B" w:rsidR="00B028DD" w:rsidRDefault="00B028DD" w:rsidP="00B028DD">
      <w:pPr>
        <w:spacing w:after="0" w:line="276" w:lineRule="auto"/>
        <w:rPr>
          <w:rFonts w:cstheme="minorHAnsi"/>
          <w:b/>
          <w:bCs/>
          <w:sz w:val="28"/>
          <w:szCs w:val="28"/>
        </w:rPr>
      </w:pPr>
    </w:p>
    <w:p w14:paraId="3842F99E" w14:textId="7C6EE7DB" w:rsidR="00B028DD" w:rsidRDefault="00B028DD" w:rsidP="00B028DD">
      <w:pPr>
        <w:spacing w:after="0" w:line="276" w:lineRule="auto"/>
        <w:rPr>
          <w:rFonts w:cstheme="minorHAnsi"/>
          <w:b/>
          <w:bCs/>
          <w:sz w:val="28"/>
          <w:szCs w:val="28"/>
        </w:rPr>
      </w:pPr>
    </w:p>
    <w:p w14:paraId="06070991" w14:textId="5706BD91" w:rsidR="00B028DD" w:rsidRDefault="00B028DD" w:rsidP="00B028DD">
      <w:pPr>
        <w:spacing w:after="0" w:line="276" w:lineRule="auto"/>
        <w:rPr>
          <w:rFonts w:cstheme="minorHAnsi"/>
          <w:b/>
          <w:bCs/>
          <w:sz w:val="28"/>
          <w:szCs w:val="28"/>
        </w:rPr>
      </w:pPr>
    </w:p>
    <w:p w14:paraId="0D954A43" w14:textId="792EE2B6" w:rsidR="00871D73" w:rsidRDefault="00B028DD" w:rsidP="00686FEA">
      <w:pPr>
        <w:pStyle w:val="Naslov1"/>
      </w:pPr>
      <w:bookmarkStart w:id="1" w:name="_Toc125016354"/>
      <w:r>
        <w:lastRenderedPageBreak/>
        <w:t>SEZNAM KRATIC</w:t>
      </w:r>
      <w:bookmarkEnd w:id="1"/>
    </w:p>
    <w:p w14:paraId="16BC5F59" w14:textId="28F7E465" w:rsidR="00B028DD" w:rsidRDefault="00B028DD" w:rsidP="00B028DD"/>
    <w:p w14:paraId="4901C37E" w14:textId="63B59994" w:rsidR="00317139" w:rsidRDefault="00317139" w:rsidP="00B028DD"/>
    <w:tbl>
      <w:tblPr>
        <w:tblStyle w:val="Tabelamrea"/>
        <w:tblW w:w="0" w:type="auto"/>
        <w:tblLook w:val="04A0" w:firstRow="1" w:lastRow="0" w:firstColumn="1" w:lastColumn="0" w:noHBand="0" w:noVBand="1"/>
      </w:tblPr>
      <w:tblGrid>
        <w:gridCol w:w="5167"/>
        <w:gridCol w:w="6027"/>
      </w:tblGrid>
      <w:tr w:rsidR="00424B8C" w14:paraId="7370E91E" w14:textId="77777777" w:rsidTr="00D41F58">
        <w:tc>
          <w:tcPr>
            <w:tcW w:w="5167" w:type="dxa"/>
          </w:tcPr>
          <w:p w14:paraId="5C940776" w14:textId="1B90FE70" w:rsidR="00317139" w:rsidRDefault="00317139" w:rsidP="00B028DD">
            <w:r>
              <w:t>EU</w:t>
            </w:r>
          </w:p>
        </w:tc>
        <w:tc>
          <w:tcPr>
            <w:tcW w:w="6027" w:type="dxa"/>
          </w:tcPr>
          <w:p w14:paraId="35EF2AEF" w14:textId="5EC7D476" w:rsidR="00317139" w:rsidRDefault="00317139" w:rsidP="00B028DD">
            <w:r>
              <w:t>– Evropska unija</w:t>
            </w:r>
          </w:p>
        </w:tc>
      </w:tr>
      <w:tr w:rsidR="00424B8C" w14:paraId="03EF7E37" w14:textId="77777777" w:rsidTr="00D41F58">
        <w:tc>
          <w:tcPr>
            <w:tcW w:w="5167" w:type="dxa"/>
          </w:tcPr>
          <w:p w14:paraId="7666E117" w14:textId="674DA7FC" w:rsidR="00317139" w:rsidRDefault="00317139" w:rsidP="00B028DD">
            <w:r>
              <w:t>IHRA</w:t>
            </w:r>
          </w:p>
        </w:tc>
        <w:tc>
          <w:tcPr>
            <w:tcW w:w="6027" w:type="dxa"/>
          </w:tcPr>
          <w:p w14:paraId="63D624FE" w14:textId="06CF2493" w:rsidR="00317139" w:rsidRDefault="00317139" w:rsidP="00B028DD">
            <w:r>
              <w:t>– Mednarodna zveza za spomin na holokavst</w:t>
            </w:r>
          </w:p>
        </w:tc>
      </w:tr>
      <w:tr w:rsidR="00424B8C" w14:paraId="6B149101" w14:textId="77777777" w:rsidTr="00D41F58">
        <w:tc>
          <w:tcPr>
            <w:tcW w:w="5167" w:type="dxa"/>
          </w:tcPr>
          <w:p w14:paraId="64B3D552" w14:textId="61B4B8B1" w:rsidR="00317139" w:rsidRDefault="00317139" w:rsidP="00B028DD">
            <w:r>
              <w:t>KZ-1</w:t>
            </w:r>
          </w:p>
        </w:tc>
        <w:tc>
          <w:tcPr>
            <w:tcW w:w="6027" w:type="dxa"/>
          </w:tcPr>
          <w:p w14:paraId="620B8D3E" w14:textId="526A18EC" w:rsidR="00317139" w:rsidRDefault="00317139" w:rsidP="00B028DD">
            <w:r>
              <w:t>– Kazenski zakonik</w:t>
            </w:r>
          </w:p>
        </w:tc>
      </w:tr>
      <w:tr w:rsidR="00424B8C" w14:paraId="50CFA329" w14:textId="77777777" w:rsidTr="00D41F58">
        <w:tc>
          <w:tcPr>
            <w:tcW w:w="5167" w:type="dxa"/>
          </w:tcPr>
          <w:p w14:paraId="4F03384D" w14:textId="30DDB936" w:rsidR="00317139" w:rsidRDefault="00317139" w:rsidP="00B028DD">
            <w:r>
              <w:t>MIZŠ</w:t>
            </w:r>
          </w:p>
        </w:tc>
        <w:tc>
          <w:tcPr>
            <w:tcW w:w="6027" w:type="dxa"/>
          </w:tcPr>
          <w:p w14:paraId="4993D1C4" w14:textId="1325FF41" w:rsidR="00317139" w:rsidRDefault="00317139" w:rsidP="00B028DD">
            <w:r>
              <w:t xml:space="preserve">– </w:t>
            </w:r>
            <w:r w:rsidRPr="004F0D34">
              <w:rPr>
                <w:rFonts w:eastAsia="Times New Roman"/>
              </w:rPr>
              <w:t>Ministrstvo za izobraževanje</w:t>
            </w:r>
            <w:r>
              <w:rPr>
                <w:rFonts w:eastAsia="Times New Roman"/>
              </w:rPr>
              <w:t>,</w:t>
            </w:r>
            <w:r w:rsidRPr="004F0D34">
              <w:rPr>
                <w:rFonts w:eastAsia="Times New Roman"/>
              </w:rPr>
              <w:t xml:space="preserve"> znanost in šport</w:t>
            </w:r>
          </w:p>
        </w:tc>
      </w:tr>
      <w:tr w:rsidR="00424B8C" w14:paraId="2F24403D" w14:textId="77777777" w:rsidTr="00D41F58">
        <w:tc>
          <w:tcPr>
            <w:tcW w:w="5167" w:type="dxa"/>
          </w:tcPr>
          <w:p w14:paraId="748B1DB5" w14:textId="1A4FA344" w:rsidR="00317139" w:rsidRDefault="00317139" w:rsidP="00B028DD">
            <w:r>
              <w:t>MK</w:t>
            </w:r>
          </w:p>
        </w:tc>
        <w:tc>
          <w:tcPr>
            <w:tcW w:w="6027" w:type="dxa"/>
          </w:tcPr>
          <w:p w14:paraId="17FFA211" w14:textId="2FA44033" w:rsidR="00317139" w:rsidRDefault="00317139" w:rsidP="00B028DD">
            <w:r>
              <w:t>– Ministrstvo za kulturo</w:t>
            </w:r>
          </w:p>
        </w:tc>
      </w:tr>
      <w:tr w:rsidR="00424B8C" w14:paraId="29BBF1A8" w14:textId="77777777" w:rsidTr="00D41F58">
        <w:tc>
          <w:tcPr>
            <w:tcW w:w="5167" w:type="dxa"/>
          </w:tcPr>
          <w:p w14:paraId="23CCE82B" w14:textId="4BD6F0CF" w:rsidR="00317139" w:rsidRDefault="003D0715" w:rsidP="00B028DD">
            <w:r>
              <w:t>MNZ</w:t>
            </w:r>
          </w:p>
        </w:tc>
        <w:tc>
          <w:tcPr>
            <w:tcW w:w="6027" w:type="dxa"/>
          </w:tcPr>
          <w:p w14:paraId="06F387A0" w14:textId="724117F6" w:rsidR="00317139" w:rsidRDefault="003D0715" w:rsidP="00B028DD">
            <w:r>
              <w:t>– Ministrstvo za notranje zadeve</w:t>
            </w:r>
          </w:p>
        </w:tc>
      </w:tr>
      <w:tr w:rsidR="00424B8C" w14:paraId="0CCADEE8" w14:textId="77777777" w:rsidTr="00D41F58">
        <w:tc>
          <w:tcPr>
            <w:tcW w:w="5167" w:type="dxa"/>
          </w:tcPr>
          <w:p w14:paraId="628617CC" w14:textId="3007A94B" w:rsidR="00317139" w:rsidRDefault="003D0715" w:rsidP="00B028DD">
            <w:r>
              <w:t>MP</w:t>
            </w:r>
          </w:p>
        </w:tc>
        <w:tc>
          <w:tcPr>
            <w:tcW w:w="6027" w:type="dxa"/>
          </w:tcPr>
          <w:p w14:paraId="4D4BCCDE" w14:textId="2B63E5C0" w:rsidR="00317139" w:rsidRDefault="003D0715" w:rsidP="00B028DD">
            <w:r>
              <w:t>– Ministrstvo za pravosodje</w:t>
            </w:r>
          </w:p>
        </w:tc>
      </w:tr>
      <w:tr w:rsidR="00424B8C" w14:paraId="0CCE59BA" w14:textId="77777777" w:rsidTr="00D41F58">
        <w:tc>
          <w:tcPr>
            <w:tcW w:w="5167" w:type="dxa"/>
          </w:tcPr>
          <w:p w14:paraId="2E3CD608" w14:textId="1BFBEBFF" w:rsidR="00317139" w:rsidRDefault="003D0715" w:rsidP="00B028DD">
            <w:r>
              <w:t>MVI</w:t>
            </w:r>
          </w:p>
        </w:tc>
        <w:tc>
          <w:tcPr>
            <w:tcW w:w="6027" w:type="dxa"/>
          </w:tcPr>
          <w:p w14:paraId="6EEBB65D" w14:textId="26152C74" w:rsidR="00317139" w:rsidRDefault="003D0715" w:rsidP="00B028DD">
            <w:r>
              <w:t>– Ministrstvo za vzgojo in izobraževanje</w:t>
            </w:r>
          </w:p>
        </w:tc>
      </w:tr>
      <w:tr w:rsidR="00D41F58" w14:paraId="47C617A6" w14:textId="77777777" w:rsidTr="00253198">
        <w:tc>
          <w:tcPr>
            <w:tcW w:w="5167" w:type="dxa"/>
          </w:tcPr>
          <w:p w14:paraId="70192C6F" w14:textId="79DB82A6" w:rsidR="00D41F58" w:rsidRDefault="00D41F58" w:rsidP="00B028DD">
            <w:r>
              <w:t>MZEZ</w:t>
            </w:r>
          </w:p>
        </w:tc>
        <w:tc>
          <w:tcPr>
            <w:tcW w:w="6027" w:type="dxa"/>
          </w:tcPr>
          <w:p w14:paraId="10CA9BC2" w14:textId="139A88D8" w:rsidR="00D41F58" w:rsidRDefault="008008C5" w:rsidP="00B028DD">
            <w:r>
              <w:t xml:space="preserve">– </w:t>
            </w:r>
            <w:r w:rsidR="00D41F58" w:rsidRPr="004F0D34">
              <w:t xml:space="preserve">Ministrstvo za zunanje </w:t>
            </w:r>
            <w:r w:rsidR="00D41F58">
              <w:t xml:space="preserve">in evropske </w:t>
            </w:r>
            <w:r w:rsidR="00D41F58" w:rsidRPr="004F0D34">
              <w:t>zadeve</w:t>
            </w:r>
          </w:p>
        </w:tc>
      </w:tr>
      <w:tr w:rsidR="00424B8C" w14:paraId="507F7F11" w14:textId="77777777" w:rsidTr="00D41F58">
        <w:tc>
          <w:tcPr>
            <w:tcW w:w="5167" w:type="dxa"/>
          </w:tcPr>
          <w:p w14:paraId="679A9219" w14:textId="4A65EB5F" w:rsidR="003D0715" w:rsidRDefault="003D0715" w:rsidP="00B028DD">
            <w:r>
              <w:t>MZZ</w:t>
            </w:r>
          </w:p>
        </w:tc>
        <w:tc>
          <w:tcPr>
            <w:tcW w:w="6027" w:type="dxa"/>
          </w:tcPr>
          <w:p w14:paraId="2FE3BF9F" w14:textId="7D4A7FF0" w:rsidR="003D0715" w:rsidRDefault="003D0715" w:rsidP="00B028DD">
            <w:r>
              <w:t>– Ministrstvo za zunanje zadeve</w:t>
            </w:r>
          </w:p>
        </w:tc>
      </w:tr>
      <w:tr w:rsidR="00424B8C" w14:paraId="70E329EC" w14:textId="77777777" w:rsidTr="00D41F58">
        <w:tc>
          <w:tcPr>
            <w:tcW w:w="5167" w:type="dxa"/>
          </w:tcPr>
          <w:p w14:paraId="222353FA" w14:textId="428CD661" w:rsidR="003D0715" w:rsidRDefault="003D0715" w:rsidP="00B028DD">
            <w:r>
              <w:t>OZN</w:t>
            </w:r>
          </w:p>
        </w:tc>
        <w:tc>
          <w:tcPr>
            <w:tcW w:w="6027" w:type="dxa"/>
          </w:tcPr>
          <w:p w14:paraId="4059509F" w14:textId="5FCD3855" w:rsidR="003D0715" w:rsidRDefault="003D0715" w:rsidP="00B028DD">
            <w:r>
              <w:t>– Organizacija združenih narodov</w:t>
            </w:r>
          </w:p>
        </w:tc>
      </w:tr>
      <w:tr w:rsidR="00424B8C" w14:paraId="0A098E8B" w14:textId="77777777" w:rsidTr="00D41F58">
        <w:tc>
          <w:tcPr>
            <w:tcW w:w="5167" w:type="dxa"/>
          </w:tcPr>
          <w:p w14:paraId="0B1633C9" w14:textId="0DD2280B" w:rsidR="003D0715" w:rsidRDefault="003D0715" w:rsidP="00B028DD">
            <w:r>
              <w:t>UPRO</w:t>
            </w:r>
          </w:p>
        </w:tc>
        <w:tc>
          <w:tcPr>
            <w:tcW w:w="6027" w:type="dxa"/>
          </w:tcPr>
          <w:p w14:paraId="6DCD50BA" w14:textId="491426B9" w:rsidR="003D0715" w:rsidRDefault="003D0715" w:rsidP="00B028DD">
            <w:r>
              <w:t>– Uprava Republike Slovenije za probacijo</w:t>
            </w:r>
          </w:p>
        </w:tc>
      </w:tr>
      <w:tr w:rsidR="00424B8C" w14:paraId="4A2FDEC7" w14:textId="77777777" w:rsidTr="00D41F58">
        <w:tc>
          <w:tcPr>
            <w:tcW w:w="5167" w:type="dxa"/>
          </w:tcPr>
          <w:p w14:paraId="11CC2025" w14:textId="5E5AB9D4" w:rsidR="003D0715" w:rsidRDefault="003D0715" w:rsidP="00B028DD">
            <w:r>
              <w:t>URSIKS</w:t>
            </w:r>
          </w:p>
        </w:tc>
        <w:tc>
          <w:tcPr>
            <w:tcW w:w="6027" w:type="dxa"/>
          </w:tcPr>
          <w:p w14:paraId="5EF9EECD" w14:textId="7EB28CEA" w:rsidR="003D0715" w:rsidRDefault="003D0715" w:rsidP="00B028DD">
            <w:r>
              <w:t>– Uprava Republike Slovenije za izvrševanje kazenskih sankcij</w:t>
            </w:r>
          </w:p>
        </w:tc>
      </w:tr>
      <w:tr w:rsidR="00424B8C" w14:paraId="57E35C8F" w14:textId="77777777" w:rsidTr="00D41F58">
        <w:tc>
          <w:tcPr>
            <w:tcW w:w="5167" w:type="dxa"/>
          </w:tcPr>
          <w:p w14:paraId="66F48179" w14:textId="00BAA1EB" w:rsidR="003D0715" w:rsidRDefault="003D0715" w:rsidP="00B028DD">
            <w:r>
              <w:t>ZRSŠ</w:t>
            </w:r>
          </w:p>
        </w:tc>
        <w:tc>
          <w:tcPr>
            <w:tcW w:w="6027" w:type="dxa"/>
          </w:tcPr>
          <w:p w14:paraId="4D17DA98" w14:textId="461E8857" w:rsidR="003D0715" w:rsidRDefault="003D0715" w:rsidP="00B028DD">
            <w:r>
              <w:t>– Zavod Republike Slovenije za šolstvo</w:t>
            </w:r>
          </w:p>
        </w:tc>
      </w:tr>
    </w:tbl>
    <w:p w14:paraId="48D1B6AE" w14:textId="77777777" w:rsidR="00317139" w:rsidRDefault="00317139" w:rsidP="00B028DD"/>
    <w:p w14:paraId="674ECECE" w14:textId="7B7756ED" w:rsidR="00B028DD" w:rsidRDefault="003D0715" w:rsidP="00B028DD">
      <w:r>
        <w:t xml:space="preserve"> </w:t>
      </w:r>
    </w:p>
    <w:p w14:paraId="1843C3AB" w14:textId="2C4EAF7F" w:rsidR="00E404C1" w:rsidRDefault="003D0715" w:rsidP="00B028DD">
      <w:r>
        <w:t xml:space="preserve"> </w:t>
      </w:r>
    </w:p>
    <w:p w14:paraId="247C0501" w14:textId="61AF561B" w:rsidR="007F190F" w:rsidRDefault="003D0715" w:rsidP="00B028DD">
      <w:r>
        <w:t xml:space="preserve"> </w:t>
      </w:r>
    </w:p>
    <w:p w14:paraId="556096C4" w14:textId="1E8721C7" w:rsidR="00B028DD" w:rsidRDefault="003D0715" w:rsidP="00B028DD">
      <w:r>
        <w:t xml:space="preserve"> </w:t>
      </w:r>
    </w:p>
    <w:p w14:paraId="7584C68D" w14:textId="1E0B2B00" w:rsidR="00B028DD" w:rsidRDefault="003D0715" w:rsidP="00B028DD">
      <w:r>
        <w:t xml:space="preserve"> </w:t>
      </w:r>
    </w:p>
    <w:p w14:paraId="01C1F7E7" w14:textId="2D7D5506" w:rsidR="00B028DD" w:rsidRDefault="003D0715" w:rsidP="00B028DD">
      <w:r>
        <w:t xml:space="preserve"> </w:t>
      </w:r>
    </w:p>
    <w:p w14:paraId="128BE5D5" w14:textId="1BFCDE05" w:rsidR="003D0715" w:rsidRDefault="003D0715" w:rsidP="00B028DD">
      <w:r>
        <w:t xml:space="preserve"> </w:t>
      </w:r>
    </w:p>
    <w:p w14:paraId="10C946FE" w14:textId="77777777" w:rsidR="00B028DD" w:rsidRPr="00B028DD" w:rsidRDefault="00B028DD" w:rsidP="00B028DD"/>
    <w:p w14:paraId="152BA533" w14:textId="4E938F3E" w:rsidR="00686FEA" w:rsidRPr="00016B8F" w:rsidRDefault="00B028DD" w:rsidP="00686FEA">
      <w:pPr>
        <w:pStyle w:val="Naslov1"/>
      </w:pPr>
      <w:r>
        <w:t xml:space="preserve"> </w:t>
      </w:r>
      <w:bookmarkStart w:id="2" w:name="_Toc125016355"/>
      <w:r w:rsidR="00686FEA" w:rsidRPr="00016B8F">
        <w:t>UVOD</w:t>
      </w:r>
      <w:bookmarkEnd w:id="0"/>
      <w:bookmarkEnd w:id="2"/>
    </w:p>
    <w:p w14:paraId="466D4D33" w14:textId="77777777" w:rsidR="00686FEA" w:rsidRDefault="00686FEA" w:rsidP="00686FEA">
      <w:pPr>
        <w:jc w:val="both"/>
      </w:pPr>
    </w:p>
    <w:p w14:paraId="6A3775CA" w14:textId="35F89D7E" w:rsidR="00686FEA" w:rsidRDefault="00686FEA" w:rsidP="00686FEA">
      <w:pPr>
        <w:jc w:val="both"/>
      </w:pPr>
      <w:r>
        <w:t xml:space="preserve">Ustava Republike Slovenije vsakomur, ki se nahaja na njenem ozemlju, v 14. členu zagotavlja enake človekove pravice in temeljne svoboščine. Republika Slovenija je pogodbenica številnim mednarodnim (npr. Mednarodnemu paktu o državljanskih in političnih pravicah, Mednarodnemu paktu o ekonomskih, socialnih in kulturnih pravicah ter Mednarodni konvenciji o odpravi vseh oblik rasne diskriminacije) in regionalnim (Evropska konvencija o varstvu človekovih pravic, Listina EU o temeljnih pravicah) </w:t>
      </w:r>
      <w:r w:rsidR="00AB4DB8">
        <w:t xml:space="preserve"> mednarodnim pogodbam</w:t>
      </w:r>
      <w:r>
        <w:t xml:space="preserve"> o človekovih pravicah, s katerimi se je zavezala, da bo vsakemu posamezniku zagotavljala vse v predmetnih dokumentih navedene politične, ekonomske, socialne in kulturne pravice ter hkrati prepovedala, preprečevala in kaznovala tako rasno diskriminacijo, kot tudi hujskanje k nacionalnemu, rasnemu ali verskemu sovraštvu </w:t>
      </w:r>
      <w:r w:rsidR="00871D73">
        <w:t>ter</w:t>
      </w:r>
      <w:r>
        <w:t xml:space="preserve"> spodbujanje k diskriminaciji, sovražnosti ali nasilju.  </w:t>
      </w:r>
    </w:p>
    <w:p w14:paraId="6CAEC589" w14:textId="2D4FA44A" w:rsidR="00686FEA" w:rsidRDefault="00686FEA" w:rsidP="00686FEA">
      <w:pPr>
        <w:jc w:val="both"/>
      </w:pPr>
      <w:r>
        <w:t>Navkljub vsem prizadevanjem in tudi napredku na področju izgradnje strpnejše družbe in boju proti nestrpnosti, sovražnemu govoru ter hujskaštvu, notranje in zunanje politične razmere, manipulacije s kulturo, vero in ekonomskimi stiskami kažejo na to, da ni mogoče govoriti, da je delo na področju izgradnje vključujoče strpne družbe, temelječ</w:t>
      </w:r>
      <w:r w:rsidR="00871D73">
        <w:t>e</w:t>
      </w:r>
      <w:r>
        <w:t xml:space="preserve"> na dialogu in sprejemanju različnosti</w:t>
      </w:r>
      <w:r w:rsidR="00871D73">
        <w:t>,</w:t>
      </w:r>
      <w:r>
        <w:t xml:space="preserve"> zaključeno. Kot je izgradnja take družbe kontinuiran in ponavljajoč s proces, ostaja tudi boj proti antisemitizmu</w:t>
      </w:r>
      <w:r w:rsidR="00871D73">
        <w:t>,</w:t>
      </w:r>
      <w:r>
        <w:t xml:space="preserve"> kot tudi </w:t>
      </w:r>
      <w:r w:rsidR="00871D73">
        <w:t xml:space="preserve">proti </w:t>
      </w:r>
      <w:r>
        <w:t>drugim oblikam etnične, rasne, jezikovne, verske in kulturne nestrpnosti</w:t>
      </w:r>
      <w:r w:rsidR="00871D73">
        <w:t>,</w:t>
      </w:r>
      <w:r>
        <w:t xml:space="preserve"> nedokončan proces.</w:t>
      </w:r>
    </w:p>
    <w:p w14:paraId="07DCFBFA" w14:textId="491FF1B8" w:rsidR="00686FEA" w:rsidRDefault="006F1CEE" w:rsidP="00686FEA">
      <w:pPr>
        <w:jc w:val="both"/>
      </w:pPr>
      <w:r>
        <w:t xml:space="preserve"> </w:t>
      </w:r>
      <w:r w:rsidR="00686FEA">
        <w:t xml:space="preserve"> </w:t>
      </w:r>
      <w:r w:rsidR="007F190F">
        <w:t xml:space="preserve"> </w:t>
      </w:r>
      <w:r w:rsidR="00871D73">
        <w:t xml:space="preserve">V </w:t>
      </w:r>
      <w:r w:rsidR="00686FEA">
        <w:t xml:space="preserve">Evropski uniji </w:t>
      </w:r>
      <w:r w:rsidR="00871D73">
        <w:t xml:space="preserve">(n nadaljevanju: EU) smo </w:t>
      </w:r>
      <w:r w:rsidR="00686FEA" w:rsidRPr="00B104AF">
        <w:t xml:space="preserve"> priča tako krepitvi števila primerov antisemitskega sovražnega govora kot tudi več (tako ali drugače) antisemitsko obarvanim fizičnim napadom na judovske skupnosti ter judovsko kulturno dediščino.</w:t>
      </w:r>
      <w:r w:rsidR="00132FBC" w:rsidRPr="00B104AF">
        <w:rPr>
          <w:rStyle w:val="Sprotnaopomba-sklic"/>
        </w:rPr>
        <w:footnoteReference w:id="1"/>
      </w:r>
      <w:r w:rsidR="00686FEA" w:rsidRPr="00B104AF">
        <w:t xml:space="preserve"> Iz naveden</w:t>
      </w:r>
      <w:r w:rsidR="00871D73" w:rsidRPr="00B104AF">
        <w:t>ega</w:t>
      </w:r>
      <w:r w:rsidR="00686FEA" w:rsidRPr="00B104AF">
        <w:t xml:space="preserve"> je </w:t>
      </w:r>
      <w:r w:rsidR="00871D73" w:rsidRPr="00B104AF">
        <w:t>raz</w:t>
      </w:r>
      <w:r w:rsidR="00686FEA" w:rsidRPr="00B104AF">
        <w:t xml:space="preserve">vidno, da antisemitizem, </w:t>
      </w:r>
      <w:r w:rsidR="00132FBC" w:rsidRPr="00B104AF">
        <w:t xml:space="preserve"> </w:t>
      </w:r>
      <w:r w:rsidR="00686FEA" w:rsidRPr="00B104AF">
        <w:t xml:space="preserve"> in </w:t>
      </w:r>
      <w:r w:rsidR="00C142B6" w:rsidRPr="00B104AF">
        <w:t xml:space="preserve">pojavi </w:t>
      </w:r>
      <w:r w:rsidR="00686FEA" w:rsidRPr="00B104AF">
        <w:t>nasiln</w:t>
      </w:r>
      <w:r w:rsidR="00C142B6" w:rsidRPr="00B104AF">
        <w:t>ega</w:t>
      </w:r>
      <w:r w:rsidR="00132FBC" w:rsidRPr="00B104AF">
        <w:t xml:space="preserve"> ekstremizma </w:t>
      </w:r>
      <w:r w:rsidR="00686FEA" w:rsidRPr="00B104AF">
        <w:t xml:space="preserve"> kot škodljivi družbeni fenomeni ter sredstva družbeno-politične manipulacije </w:t>
      </w:r>
      <w:r w:rsidR="00871D73" w:rsidRPr="00B104AF">
        <w:t xml:space="preserve">v Evropi </w:t>
      </w:r>
      <w:r w:rsidR="00686FEA" w:rsidRPr="00B104AF">
        <w:t>niso izkoreninjeni.</w:t>
      </w:r>
      <w:r w:rsidR="00686FEA">
        <w:t xml:space="preserve"> </w:t>
      </w:r>
    </w:p>
    <w:p w14:paraId="0BF99AD9" w14:textId="4500C0F9" w:rsidR="00273A20" w:rsidRDefault="00686FEA" w:rsidP="00686FEA">
      <w:pPr>
        <w:jc w:val="both"/>
      </w:pPr>
      <w:r w:rsidRPr="00F73E8B">
        <w:t xml:space="preserve">Da bi </w:t>
      </w:r>
      <w:r w:rsidR="00871D73">
        <w:t>take</w:t>
      </w:r>
      <w:r>
        <w:t xml:space="preserve"> pojave</w:t>
      </w:r>
      <w:r w:rsidRPr="00F73E8B">
        <w:t xml:space="preserve"> </w:t>
      </w:r>
      <w:r>
        <w:t>zaustavili, preprečili oz. s preventivnim delovanjem pravočasno naslovili</w:t>
      </w:r>
      <w:r w:rsidRPr="00F73E8B">
        <w:t>, je bila sprejeta izjava Sveta</w:t>
      </w:r>
      <w:r>
        <w:t xml:space="preserve"> EU</w:t>
      </w:r>
      <w:r w:rsidRPr="00F73E8B">
        <w:t xml:space="preserve"> o boju proti antisemitizmu in razvoju skupnega varnostnega pristopa za boljšo zaščito judovskih skupnosti in institucij v Evropi</w:t>
      </w:r>
      <w:r w:rsidR="004F1931">
        <w:t>.</w:t>
      </w:r>
      <w:r>
        <w:rPr>
          <w:rStyle w:val="Sprotnaopomba-sklic"/>
        </w:rPr>
        <w:footnoteReference w:id="2"/>
      </w:r>
      <w:r w:rsidRPr="00F73E8B">
        <w:t xml:space="preserve"> </w:t>
      </w:r>
      <w:bookmarkStart w:id="4" w:name="_Hlk122596584"/>
      <w:r>
        <w:t>Svet</w:t>
      </w:r>
      <w:r w:rsidRPr="00F73E8B">
        <w:t xml:space="preserve"> </w:t>
      </w:r>
      <w:r w:rsidR="00F6264A">
        <w:t xml:space="preserve">EU </w:t>
      </w:r>
      <w:bookmarkEnd w:id="4"/>
      <w:r>
        <w:t xml:space="preserve">je </w:t>
      </w:r>
      <w:r w:rsidR="00273A20">
        <w:t>večkrat</w:t>
      </w:r>
      <w:r w:rsidR="00F6264A">
        <w:t xml:space="preserve"> </w:t>
      </w:r>
      <w:r w:rsidRPr="00F73E8B">
        <w:t>poz</w:t>
      </w:r>
      <w:r>
        <w:t>val</w:t>
      </w:r>
      <w:r w:rsidRPr="00F73E8B">
        <w:t xml:space="preserve"> vse države članice EU,</w:t>
      </w:r>
      <w:r w:rsidR="00F6264A">
        <w:rPr>
          <w:rStyle w:val="Sprotnaopomba-sklic"/>
        </w:rPr>
        <w:footnoteReference w:id="3"/>
      </w:r>
      <w:r w:rsidRPr="00F73E8B">
        <w:t xml:space="preserve"> </w:t>
      </w:r>
      <w:r w:rsidR="00F6264A">
        <w:t xml:space="preserve">k oblikovanju in udejanjanju </w:t>
      </w:r>
      <w:r w:rsidRPr="00F73E8B">
        <w:t>celovit</w:t>
      </w:r>
      <w:r w:rsidR="00F6264A">
        <w:t>e</w:t>
      </w:r>
      <w:r w:rsidRPr="00F73E8B">
        <w:t xml:space="preserve"> strategi</w:t>
      </w:r>
      <w:r w:rsidR="00273A20">
        <w:t>je</w:t>
      </w:r>
      <w:r w:rsidRPr="00F73E8B">
        <w:t xml:space="preserve"> za preprečevanje in boj proti vsem oblikam antisemitizma kot del</w:t>
      </w:r>
      <w:r w:rsidR="00273A20">
        <w:t>a</w:t>
      </w:r>
      <w:r w:rsidRPr="00F73E8B">
        <w:t xml:space="preserve"> svojih strategij za preprečevanje rasizma, ksenofobije, radikalizacije in nasilnega ekstremizma</w:t>
      </w:r>
      <w:r w:rsidR="00273A20">
        <w:t xml:space="preserve"> ter k</w:t>
      </w:r>
      <w:r w:rsidRPr="00F73E8B">
        <w:t xml:space="preserve"> </w:t>
      </w:r>
      <w:r w:rsidR="00273A20">
        <w:t>okrepitvi prizadevanj za</w:t>
      </w:r>
      <w:r w:rsidRPr="00F73E8B">
        <w:t xml:space="preserve"> zagotovit</w:t>
      </w:r>
      <w:r w:rsidR="00273A20">
        <w:t>ev</w:t>
      </w:r>
      <w:r w:rsidRPr="00F73E8B">
        <w:t xml:space="preserve"> varnost</w:t>
      </w:r>
      <w:r w:rsidR="00273A20">
        <w:t>i</w:t>
      </w:r>
      <w:r w:rsidRPr="00F73E8B">
        <w:t xml:space="preserve"> in zaščit</w:t>
      </w:r>
      <w:r w:rsidR="00273A20">
        <w:t>e</w:t>
      </w:r>
      <w:r w:rsidRPr="00F73E8B">
        <w:t xml:space="preserve"> judovski</w:t>
      </w:r>
      <w:r w:rsidR="00273A20">
        <w:t>m</w:t>
      </w:r>
      <w:r w:rsidRPr="00F73E8B">
        <w:t xml:space="preserve"> skupnosti</w:t>
      </w:r>
      <w:r w:rsidR="00273A20">
        <w:t xml:space="preserve">m, njihovim institucijam in </w:t>
      </w:r>
      <w:r w:rsidR="00273A20">
        <w:lastRenderedPageBreak/>
        <w:t>pripadnikom.</w:t>
      </w:r>
      <w:r w:rsidR="00BF5557">
        <w:t xml:space="preserve"> Komisija Sveta Evrope proti rasizmu in nestrpnosti (ECRI) je v letu 2019 </w:t>
      </w:r>
      <w:r w:rsidR="00FA7141">
        <w:t>državam, članicam Sveta Evrope, izdala</w:t>
      </w:r>
      <w:r w:rsidR="00BF5557">
        <w:t xml:space="preserve"> </w:t>
      </w:r>
      <w:r w:rsidR="00FA7141">
        <w:t>P</w:t>
      </w:r>
      <w:r w:rsidR="00BF5557">
        <w:t>riporočilo</w:t>
      </w:r>
      <w:r w:rsidR="00FA7141">
        <w:t xml:space="preserve"> št. 9 o preprečevanju in boju proti antisemitizmu.</w:t>
      </w:r>
      <w:r w:rsidR="00BF5557">
        <w:rPr>
          <w:rStyle w:val="Sprotnaopomba-sklic"/>
        </w:rPr>
        <w:footnoteReference w:id="4"/>
      </w:r>
      <w:r w:rsidR="00273A20">
        <w:t xml:space="preserve"> </w:t>
      </w:r>
      <w:r w:rsidR="00FA7141">
        <w:t xml:space="preserve">Priporočilo </w:t>
      </w:r>
      <w:r w:rsidR="004F1931">
        <w:t>oblastem v državah članicah (</w:t>
      </w:r>
      <w:r w:rsidR="00FA7141">
        <w:t>ob upoštevanju specifik pojavnosti antisemitizma v vsaki od njih</w:t>
      </w:r>
      <w:r w:rsidR="004F1931">
        <w:t xml:space="preserve">) </w:t>
      </w:r>
      <w:r w:rsidR="00204701">
        <w:t xml:space="preserve">predlaga </w:t>
      </w:r>
      <w:r w:rsidR="004F1931">
        <w:t xml:space="preserve">liste praktičnih ukrepov </w:t>
      </w:r>
      <w:r w:rsidR="00204701">
        <w:t xml:space="preserve">s področij ozaveščanja javnosti in relevantnih deležnikov o relevantnosti tematike  ter  priprave politik in zakonodaj, namenjenih boju proti antisemitizmu.  </w:t>
      </w:r>
    </w:p>
    <w:p w14:paraId="0831E9B2" w14:textId="59CBA740" w:rsidR="00686FEA" w:rsidRDefault="00686FEA" w:rsidP="00686FEA">
      <w:pPr>
        <w:jc w:val="both"/>
      </w:pPr>
      <w:r>
        <w:t xml:space="preserve">Svet, kakšnega smo poznali od konca hladne vojne, se je tako zaradi globalno-političnih kot tudi zaradi gospodarskih in tehnoloških sprememb predrugačil v tolikšni meri, da bomo države </w:t>
      </w:r>
      <w:r w:rsidR="00273A20">
        <w:t>EU</w:t>
      </w:r>
      <w:r>
        <w:t xml:space="preserve">, v kolikor želimo ohraniti svoje kulturno-civilizacijske dosežke, morale še aktivneje pristopiti k varovanju in promociji demokracije in strpnosti, varovanju človekovih pravic (med katere sodijo tudi pravice skupnosti, ki so bile v preteklosti izpostavljene diskriminaciji, preganjanju in uničevanju) ter boju proti nestrpnosti, sovražnemu govoru in nasilnemu ekstremizmu.   </w:t>
      </w:r>
    </w:p>
    <w:p w14:paraId="6F5C4D2E" w14:textId="47CFAD5A" w:rsidR="00686FEA" w:rsidRDefault="00686FEA" w:rsidP="00686FEA">
      <w:pPr>
        <w:jc w:val="both"/>
      </w:pPr>
      <w:r>
        <w:t>Judovska skupnost, skupaj s svojo zgodovino, družbenim udejstvovanjem, kulturnim in intelektualnim izročilom</w:t>
      </w:r>
      <w:r w:rsidR="00273A20">
        <w:t>,</w:t>
      </w:r>
      <w:r>
        <w:t xml:space="preserve"> predstavlja pomemben del družbenega in kulturnega bogastva Republike Slovenije, katerega si mora slednja prizadevati varovati in ohranjati. </w:t>
      </w:r>
      <w:r w:rsidR="00273A20">
        <w:t>N</w:t>
      </w:r>
      <w:r>
        <w:t>eizpodbitno zgodovinsko dejstvo</w:t>
      </w:r>
      <w:r w:rsidR="00273A20">
        <w:t xml:space="preserve"> ostaja</w:t>
      </w:r>
      <w:r>
        <w:t xml:space="preserve">, da je bila na ozemlju </w:t>
      </w:r>
      <w:r w:rsidR="00273A20">
        <w:t xml:space="preserve"> današnje </w:t>
      </w:r>
      <w:r>
        <w:t xml:space="preserve">Republike Slovenije do konca II. svetovne vojne judovska skupnost </w:t>
      </w:r>
      <w:r w:rsidR="0058266F">
        <w:t xml:space="preserve">v določenih zgodovinskih obdobjih, od srednjega veka naprej </w:t>
      </w:r>
      <w:r>
        <w:t xml:space="preserve">podvržena omejevanju pravic, napadom, preganjanju in </w:t>
      </w:r>
      <w:r w:rsidR="00C142B6">
        <w:t xml:space="preserve">v času okupacije </w:t>
      </w:r>
      <w:r w:rsidR="00984555">
        <w:t xml:space="preserve"> (II. svetovne vojne) </w:t>
      </w:r>
      <w:r>
        <w:t xml:space="preserve"> holokavstu</w:t>
      </w:r>
      <w:r w:rsidRPr="006F1CEE">
        <w:t xml:space="preserve">. </w:t>
      </w:r>
      <w:r w:rsidR="00796494" w:rsidRPr="006F1CEE">
        <w:t>Sklepi Sveta EU za pravosodje in Sveta EU za notranje zadeve</w:t>
      </w:r>
      <w:r w:rsidR="00796494" w:rsidRPr="006F1CEE">
        <w:rPr>
          <w:rStyle w:val="Sprotnaopomba-sklic"/>
        </w:rPr>
        <w:footnoteReference w:id="5"/>
      </w:r>
      <w:r w:rsidR="00B104AF" w:rsidRPr="006F1CEE">
        <w:t xml:space="preserve"> in </w:t>
      </w:r>
      <w:r w:rsidR="00C142B6" w:rsidRPr="006F1CEE">
        <w:t>p</w:t>
      </w:r>
      <w:r w:rsidR="00796494" w:rsidRPr="006F1CEE">
        <w:t>olitične</w:t>
      </w:r>
      <w:r w:rsidRPr="006F1CEE">
        <w:t xml:space="preserve"> </w:t>
      </w:r>
      <w:r w:rsidR="00AB4DB8" w:rsidRPr="006F1CEE">
        <w:t xml:space="preserve">zaveze, kot </w:t>
      </w:r>
      <w:r w:rsidR="00796494" w:rsidRPr="006F1CEE">
        <w:t>so npr.</w:t>
      </w:r>
      <w:r w:rsidR="00AB4DB8" w:rsidRPr="006F1CEE">
        <w:t xml:space="preserve"> </w:t>
      </w:r>
      <w:r w:rsidR="00796494" w:rsidRPr="006F1CEE">
        <w:t xml:space="preserve">zaveze Republike </w:t>
      </w:r>
      <w:r w:rsidR="00AB4DB8" w:rsidRPr="006F1CEE">
        <w:t xml:space="preserve">Slovenije na </w:t>
      </w:r>
      <w:r w:rsidR="00AB4DB8" w:rsidRPr="006F1CEE">
        <w:rPr>
          <w:rFonts w:cs="Arial"/>
          <w:bCs/>
          <w:color w:val="000000"/>
          <w:szCs w:val="20"/>
        </w:rPr>
        <w:t>Vrhu za demokracijo</w:t>
      </w:r>
      <w:r w:rsidR="00796494" w:rsidRPr="006F1CEE">
        <w:rPr>
          <w:rStyle w:val="Sprotnaopomba-sklic"/>
          <w:rFonts w:cs="Arial"/>
          <w:bCs/>
          <w:color w:val="000000"/>
          <w:szCs w:val="20"/>
        </w:rPr>
        <w:footnoteReference w:id="6"/>
      </w:r>
      <w:r w:rsidR="00AB4DB8" w:rsidRPr="00066229">
        <w:rPr>
          <w:rFonts w:cs="Arial"/>
          <w:bCs/>
          <w:color w:val="000000"/>
          <w:szCs w:val="20"/>
        </w:rPr>
        <w:t xml:space="preserve"> 9. in 10. decembra 2021 glede </w:t>
      </w:r>
      <w:r w:rsidR="00AB4DB8" w:rsidRPr="009946D4">
        <w:rPr>
          <w:rFonts w:cs="Arial"/>
          <w:bCs/>
          <w:color w:val="000000"/>
          <w:szCs w:val="20"/>
        </w:rPr>
        <w:t>krepitve</w:t>
      </w:r>
      <w:r w:rsidR="00AB4DB8" w:rsidRPr="009946D4">
        <w:rPr>
          <w:rFonts w:ascii="Arial" w:hAnsi="Arial" w:cs="Arial"/>
          <w:b/>
          <w:bCs/>
          <w:i/>
          <w:color w:val="000000"/>
          <w:sz w:val="20"/>
          <w:szCs w:val="20"/>
        </w:rPr>
        <w:t xml:space="preserve"> </w:t>
      </w:r>
      <w:r w:rsidR="00AB4DB8" w:rsidRPr="009946D4">
        <w:rPr>
          <w:rFonts w:ascii="Arial" w:hAnsi="Arial" w:cs="Arial"/>
          <w:iCs/>
          <w:color w:val="000000"/>
          <w:sz w:val="20"/>
          <w:szCs w:val="20"/>
        </w:rPr>
        <w:t>dejavnosti za ozaveščanje o antisemitizmu in žrtvah holokavsta</w:t>
      </w:r>
      <w:r w:rsidR="00AB4DB8" w:rsidDel="00AB4DB8">
        <w:t xml:space="preserve"> </w:t>
      </w:r>
      <w:r>
        <w:t xml:space="preserve">Republiko Slovenijo zavezujejo k sprejemu strategije in </w:t>
      </w:r>
      <w:r w:rsidR="00273A20">
        <w:t xml:space="preserve">izvajanju </w:t>
      </w:r>
      <w:r>
        <w:t xml:space="preserve">konkretnih ukrepov za boj proti vsem pojavnim oblikam antisemitizma, ukrepov </w:t>
      </w:r>
      <w:r w:rsidR="00273A20">
        <w:t xml:space="preserve">za </w:t>
      </w:r>
      <w:r>
        <w:t>ohran</w:t>
      </w:r>
      <w:r w:rsidR="00273A20">
        <w:t>itev</w:t>
      </w:r>
      <w:r>
        <w:t xml:space="preserve"> izročila in spomina na holokavst, kot tudi ukrepov, ki bodo tukajšnji judovski skupnosti zagotovili ugodne pogoje za ohranjanje </w:t>
      </w:r>
      <w:r w:rsidR="00871D73">
        <w:t xml:space="preserve">svoje kulture </w:t>
      </w:r>
      <w:r>
        <w:t>in načina življenja</w:t>
      </w:r>
      <w:r w:rsidR="00871D73">
        <w:t>.</w:t>
      </w:r>
    </w:p>
    <w:p w14:paraId="69B34CDC" w14:textId="199B7072" w:rsidR="00686FEA" w:rsidRDefault="00686FEA" w:rsidP="00624BAD">
      <w:pPr>
        <w:spacing w:after="0" w:line="276" w:lineRule="auto"/>
        <w:jc w:val="both"/>
      </w:pPr>
      <w:r w:rsidRPr="00BC221D">
        <w:t xml:space="preserve">Boj proti antisemitizmu predstavlja </w:t>
      </w:r>
      <w:r w:rsidR="00BF1682">
        <w:t>skupno</w:t>
      </w:r>
      <w:r w:rsidRPr="00BC221D">
        <w:t xml:space="preserve"> odgovornost in terja </w:t>
      </w:r>
      <w:r w:rsidR="00BF1682">
        <w:t>koordinirane</w:t>
      </w:r>
      <w:r w:rsidRPr="00BC221D">
        <w:t xml:space="preserve"> ukrepe na vseh ravneh</w:t>
      </w:r>
      <w:r>
        <w:t xml:space="preserve">. Tri ključna področja </w:t>
      </w:r>
      <w:r w:rsidRPr="00B03826">
        <w:t>Nacionaln</w:t>
      </w:r>
      <w:r>
        <w:t>e</w:t>
      </w:r>
      <w:r w:rsidRPr="00B03826">
        <w:t xml:space="preserve"> strategij</w:t>
      </w:r>
      <w:r w:rsidR="00BF1682">
        <w:t>e</w:t>
      </w:r>
      <w:r w:rsidRPr="00B03826">
        <w:t xml:space="preserve"> Republike Slovenije za boj proti antisemitizmu</w:t>
      </w:r>
      <w:r>
        <w:t xml:space="preserve">, za katere bodo </w:t>
      </w:r>
      <w:r w:rsidR="00273A20">
        <w:t xml:space="preserve">pristojni deležniki </w:t>
      </w:r>
      <w:r>
        <w:t xml:space="preserve">po njenem sprejetju v področnih akcijskih načrtih pripravili konkretne ukrepe so: </w:t>
      </w:r>
      <w:r w:rsidRPr="00B03826">
        <w:t xml:space="preserve"> </w:t>
      </w:r>
    </w:p>
    <w:p w14:paraId="7B3593B6" w14:textId="77777777" w:rsidR="00624BAD" w:rsidRDefault="00624BAD" w:rsidP="00624BAD">
      <w:pPr>
        <w:spacing w:after="0" w:line="276" w:lineRule="auto"/>
        <w:jc w:val="both"/>
      </w:pPr>
    </w:p>
    <w:p w14:paraId="1E988777" w14:textId="100DBAB0" w:rsidR="00686FEA" w:rsidRPr="006F1CEE" w:rsidRDefault="00686FEA" w:rsidP="00686FEA">
      <w:pPr>
        <w:pStyle w:val="Odstavekseznama"/>
        <w:numPr>
          <w:ilvl w:val="0"/>
          <w:numId w:val="6"/>
        </w:numPr>
        <w:jc w:val="both"/>
      </w:pPr>
      <w:r w:rsidRPr="006F1CEE">
        <w:t xml:space="preserve">koordinacija dela in aktivnosti državnih organov v </w:t>
      </w:r>
      <w:r w:rsidR="008D3AEF" w:rsidRPr="006F1CEE">
        <w:t>prepoznavanju, raziskovanju,</w:t>
      </w:r>
      <w:r w:rsidR="002C16E0" w:rsidRPr="006F1CEE">
        <w:t xml:space="preserve"> </w:t>
      </w:r>
      <w:r w:rsidRPr="006F1CEE">
        <w:t>preprečevanju</w:t>
      </w:r>
      <w:r w:rsidR="002C16E0" w:rsidRPr="006F1CEE">
        <w:t xml:space="preserve">, </w:t>
      </w:r>
      <w:r w:rsidRPr="006F1CEE">
        <w:t xml:space="preserve">naslavljanju </w:t>
      </w:r>
      <w:r w:rsidR="002C16E0" w:rsidRPr="006F1CEE">
        <w:t xml:space="preserve">in kaznovanju </w:t>
      </w:r>
      <w:r w:rsidRPr="006F1CEE">
        <w:t xml:space="preserve">vseh pojavnih oblik antisemitizma (ki obsegajo ukrepe od boja proti vsem oblikam naracij, ki širijo nestrpna in </w:t>
      </w:r>
      <w:r w:rsidR="009C06C9" w:rsidRPr="006F1CEE">
        <w:t xml:space="preserve">antisemitska </w:t>
      </w:r>
      <w:r w:rsidRPr="006F1CEE">
        <w:t>sporočila do programov pomoči resocializacij</w:t>
      </w:r>
      <w:r w:rsidR="00DD488A" w:rsidRPr="006F1CEE">
        <w:t>e</w:t>
      </w:r>
      <w:r w:rsidRPr="006F1CEE">
        <w:t xml:space="preserve"> </w:t>
      </w:r>
      <w:r w:rsidR="00E07873" w:rsidRPr="006F1CEE">
        <w:t>anti</w:t>
      </w:r>
      <w:r w:rsidRPr="006F1CEE">
        <w:t>semitsko-ideološko radikaliziranim posameznikom) v slovenski družbi;</w:t>
      </w:r>
    </w:p>
    <w:p w14:paraId="5C919727" w14:textId="47031C79" w:rsidR="00686FEA" w:rsidRPr="006F1CEE" w:rsidRDefault="00686FEA" w:rsidP="00686FEA">
      <w:pPr>
        <w:pStyle w:val="Odstavekseznama"/>
        <w:numPr>
          <w:ilvl w:val="0"/>
          <w:numId w:val="6"/>
        </w:numPr>
        <w:jc w:val="both"/>
      </w:pPr>
      <w:r w:rsidRPr="006F1CEE">
        <w:t xml:space="preserve">preventivno delo, ki </w:t>
      </w:r>
      <w:r w:rsidR="004D0350" w:rsidRPr="006F1CEE">
        <w:t>ozavešča in promovira dejstvo,  da predstavlja judovska kultura in skupnost sestavni del slovenske družbe</w:t>
      </w:r>
      <w:r w:rsidR="006C3A86">
        <w:t>;</w:t>
      </w:r>
      <w:r w:rsidR="006C3A86" w:rsidRPr="006F1CEE">
        <w:t xml:space="preserve"> </w:t>
      </w:r>
    </w:p>
    <w:p w14:paraId="5860927A" w14:textId="275F9B41" w:rsidR="00686FEA" w:rsidRPr="006F1CEE" w:rsidRDefault="00686FEA" w:rsidP="00624BAD">
      <w:pPr>
        <w:pStyle w:val="Odstavekseznama"/>
        <w:numPr>
          <w:ilvl w:val="0"/>
          <w:numId w:val="6"/>
        </w:numPr>
        <w:jc w:val="both"/>
      </w:pPr>
      <w:r w:rsidRPr="006F1CEE">
        <w:lastRenderedPageBreak/>
        <w:t>krepitev znanj in seznanjenosti slovenske družbe s holokavstom ter ohranjanje spomina nanj med mlajšimi generacijami</w:t>
      </w:r>
      <w:r w:rsidR="006C3A86">
        <w:t>.</w:t>
      </w:r>
      <w:r w:rsidRPr="006F1CEE">
        <w:t xml:space="preserve"> </w:t>
      </w:r>
    </w:p>
    <w:p w14:paraId="0BE02DF6" w14:textId="65ABC29A" w:rsidR="00686FEA" w:rsidRDefault="00686FEA" w:rsidP="00624BAD">
      <w:pPr>
        <w:jc w:val="both"/>
      </w:pPr>
      <w:r>
        <w:t xml:space="preserve">Strategijo vodijo </w:t>
      </w:r>
      <w:r w:rsidRPr="00C466AE">
        <w:t xml:space="preserve">tri temeljna </w:t>
      </w:r>
      <w:r w:rsidR="00624BAD">
        <w:t>vodila</w:t>
      </w:r>
      <w:r w:rsidRPr="00C466AE">
        <w:t>: prepoznavanje problema</w:t>
      </w:r>
      <w:r w:rsidR="00624BAD">
        <w:t xml:space="preserve"> antisemitizma</w:t>
      </w:r>
      <w:r w:rsidRPr="00C466AE">
        <w:t xml:space="preserve">, spodbujanje ozaveščanja in ohranjanje </w:t>
      </w:r>
      <w:r w:rsidR="00624BAD">
        <w:t xml:space="preserve">judovske </w:t>
      </w:r>
      <w:r w:rsidRPr="00C466AE">
        <w:t xml:space="preserve">kulture </w:t>
      </w:r>
      <w:r w:rsidR="00624BAD">
        <w:t>ter</w:t>
      </w:r>
      <w:r>
        <w:t xml:space="preserve"> </w:t>
      </w:r>
      <w:r w:rsidRPr="00C466AE">
        <w:t>spomina</w:t>
      </w:r>
      <w:r>
        <w:t xml:space="preserve"> </w:t>
      </w:r>
      <w:r w:rsidR="00624BAD">
        <w:t xml:space="preserve">na holokavst </w:t>
      </w:r>
      <w:r>
        <w:t>s splošnim ciljem</w:t>
      </w:r>
      <w:r w:rsidR="00624BAD">
        <w:t>:</w:t>
      </w:r>
      <w:r>
        <w:t xml:space="preserve"> </w:t>
      </w:r>
      <w:r w:rsidRPr="00A6474F">
        <w:t xml:space="preserve">za </w:t>
      </w:r>
      <w:r w:rsidRPr="0093382A">
        <w:t xml:space="preserve">Slovenijo, </w:t>
      </w:r>
      <w:r w:rsidR="00771550">
        <w:t>Evropsko unijo</w:t>
      </w:r>
      <w:r w:rsidRPr="0093382A">
        <w:t xml:space="preserve"> in </w:t>
      </w:r>
      <w:r w:rsidR="00624BAD">
        <w:t>s</w:t>
      </w:r>
      <w:r w:rsidRPr="0093382A">
        <w:t>vet brez antisemitizma</w:t>
      </w:r>
      <w:r>
        <w:t>. Z</w:t>
      </w:r>
      <w:r w:rsidRPr="00C466AE">
        <w:t xml:space="preserve">asnovana </w:t>
      </w:r>
      <w:r w:rsidR="00624BAD">
        <w:t xml:space="preserve">je </w:t>
      </w:r>
      <w:r w:rsidRPr="00C466AE">
        <w:t xml:space="preserve">tako, da daje spodbudo in smernice za </w:t>
      </w:r>
      <w:r>
        <w:t xml:space="preserve">izvedbo konkretnih ukrepov kot tudi za promocijo obstoječih primerov dobrih praks na področju seznanjanja z </w:t>
      </w:r>
      <w:r w:rsidR="009C06C9">
        <w:t xml:space="preserve"> </w:t>
      </w:r>
      <w:r>
        <w:t xml:space="preserve"> judovsko kulturo, izgradnje strpne in pluralne družbe ter naslavljanja antisemitizma v vseh pojavnih oblikah. Cilj prve </w:t>
      </w:r>
      <w:r w:rsidR="00624BAD">
        <w:t xml:space="preserve">nacionalne </w:t>
      </w:r>
      <w:r>
        <w:t xml:space="preserve">strategije je vzpostaviti ustrezen </w:t>
      </w:r>
      <w:r w:rsidR="00624BAD">
        <w:t xml:space="preserve">organizacijsko-vsebinski </w:t>
      </w:r>
      <w:r>
        <w:t xml:space="preserve">okvir, ki bo </w:t>
      </w:r>
      <w:r w:rsidR="00624BAD">
        <w:t>ustvaril ugodne pogoje za</w:t>
      </w:r>
      <w:r>
        <w:t xml:space="preserve"> </w:t>
      </w:r>
      <w:r w:rsidRPr="006F1CEE">
        <w:t xml:space="preserve">ohranjanje </w:t>
      </w:r>
      <w:r w:rsidR="009C06C9" w:rsidRPr="006F1CEE">
        <w:t xml:space="preserve">lokalnih </w:t>
      </w:r>
      <w:r w:rsidRPr="006F1CEE">
        <w:t>judovskih</w:t>
      </w:r>
      <w:r>
        <w:t xml:space="preserve"> izročil in kulture v Republiki Sloveniji ter </w:t>
      </w:r>
      <w:r w:rsidR="00624BAD">
        <w:t>gradil na</w:t>
      </w:r>
      <w:r>
        <w:t xml:space="preserve">  celovit</w:t>
      </w:r>
      <w:r w:rsidR="00624BAD">
        <w:t>em</w:t>
      </w:r>
      <w:r>
        <w:t>, povezan</w:t>
      </w:r>
      <w:r w:rsidR="00624BAD">
        <w:t>em</w:t>
      </w:r>
      <w:r>
        <w:t xml:space="preserve"> in usklajen</w:t>
      </w:r>
      <w:r w:rsidR="00624BAD">
        <w:t>em</w:t>
      </w:r>
      <w:r>
        <w:t xml:space="preserve"> naslavljanj</w:t>
      </w:r>
      <w:r w:rsidR="00624BAD">
        <w:t>u</w:t>
      </w:r>
      <w:r>
        <w:t xml:space="preserve"> boj</w:t>
      </w:r>
      <w:r w:rsidR="00624BAD">
        <w:t>u</w:t>
      </w:r>
      <w:r>
        <w:t xml:space="preserve"> proti antisemitizmu.  </w:t>
      </w:r>
      <w:r w:rsidR="00624BAD">
        <w:t xml:space="preserve"> </w:t>
      </w:r>
    </w:p>
    <w:p w14:paraId="324FEF77" w14:textId="77777777" w:rsidR="00686FEA" w:rsidRDefault="00686FEA" w:rsidP="00686FEA"/>
    <w:p w14:paraId="3FA26B71" w14:textId="77777777" w:rsidR="00686FEA" w:rsidRPr="00B028DD" w:rsidRDefault="00686FEA" w:rsidP="00686FEA">
      <w:pPr>
        <w:pStyle w:val="Naslov1"/>
        <w:rPr>
          <w:b/>
          <w:bCs/>
          <w:color w:val="auto"/>
        </w:rPr>
      </w:pPr>
      <w:bookmarkStart w:id="5" w:name="_Toc125016356"/>
      <w:r w:rsidRPr="00B028DD">
        <w:rPr>
          <w:b/>
          <w:bCs/>
          <w:color w:val="auto"/>
        </w:rPr>
        <w:t>OSREDNJA PODROČJA DELA</w:t>
      </w:r>
      <w:bookmarkEnd w:id="5"/>
    </w:p>
    <w:p w14:paraId="5500A544" w14:textId="77777777" w:rsidR="00686FEA" w:rsidRPr="00B028DD" w:rsidRDefault="00686FEA" w:rsidP="00686FEA"/>
    <w:p w14:paraId="14D10C08" w14:textId="2EB00788" w:rsidR="00686FEA" w:rsidRDefault="00686FEA" w:rsidP="00B028DD">
      <w:pPr>
        <w:pStyle w:val="Naslov1"/>
        <w:numPr>
          <w:ilvl w:val="0"/>
          <w:numId w:val="18"/>
        </w:numPr>
      </w:pPr>
      <w:bookmarkStart w:id="6" w:name="_Toc125016357"/>
      <w:r w:rsidRPr="00B028DD">
        <w:t>PREPREČEVANJE IN BOJ PROTI VSEM OBLIKAM ANTISEMITIZMA</w:t>
      </w:r>
      <w:bookmarkEnd w:id="6"/>
    </w:p>
    <w:p w14:paraId="67CC9654" w14:textId="77777777" w:rsidR="00B028DD" w:rsidRPr="00B028DD" w:rsidRDefault="00B028DD" w:rsidP="00B028DD"/>
    <w:p w14:paraId="32C738B8" w14:textId="4ADED040" w:rsidR="00686FEA" w:rsidRDefault="00686FEA" w:rsidP="00B028DD">
      <w:pPr>
        <w:pStyle w:val="Naslov2"/>
      </w:pPr>
      <w:bookmarkStart w:id="7" w:name="_Toc125016358"/>
      <w:r w:rsidRPr="00B028DD">
        <w:t>1.1 OBSTOJEČE STANJE</w:t>
      </w:r>
      <w:r w:rsidR="00D9243D">
        <w:t xml:space="preserve"> </w:t>
      </w:r>
      <w:r w:rsidR="00EE4E51">
        <w:t xml:space="preserve">IN </w:t>
      </w:r>
      <w:r w:rsidR="00DA5B41">
        <w:t xml:space="preserve">DOSEDANJE </w:t>
      </w:r>
      <w:r w:rsidR="00EE4E51">
        <w:t>AKTIVNOSTI</w:t>
      </w:r>
      <w:bookmarkEnd w:id="7"/>
    </w:p>
    <w:p w14:paraId="0FABB99B" w14:textId="77777777" w:rsidR="00B028DD" w:rsidRPr="00B028DD" w:rsidRDefault="00B028DD" w:rsidP="00B028DD"/>
    <w:p w14:paraId="2FECA9ED" w14:textId="311876F8" w:rsidR="00686FEA" w:rsidRPr="00554407" w:rsidRDefault="00686FEA" w:rsidP="00686FEA">
      <w:pPr>
        <w:jc w:val="both"/>
      </w:pPr>
      <w:r w:rsidRPr="007F6148">
        <w:t>Antisemitizem je družbeno-politični pojav, ki ima v Evropi (in v Sloveniji) dolgo zgodovino. Pojavlja(l) se (je) v različnih, bolj ali manj manifestnih oblikah in v osnovi temelji na iskanju grešnega kozla (</w:t>
      </w:r>
      <w:proofErr w:type="spellStart"/>
      <w:r w:rsidRPr="00A3271D">
        <w:rPr>
          <w:i/>
          <w:iCs/>
        </w:rPr>
        <w:t>scape-goating</w:t>
      </w:r>
      <w:proofErr w:type="spellEnd"/>
      <w:r w:rsidRPr="007F6148">
        <w:t xml:space="preserve">) in dajanju poenostavljenih in lahko razumljivih razlag </w:t>
      </w:r>
      <w:r w:rsidR="00A3271D">
        <w:t xml:space="preserve">na </w:t>
      </w:r>
      <w:r w:rsidRPr="007F6148">
        <w:t>kompleksn</w:t>
      </w:r>
      <w:r w:rsidR="00A3271D">
        <w:t>e</w:t>
      </w:r>
      <w:r w:rsidRPr="007F6148">
        <w:t xml:space="preserve"> izziv</w:t>
      </w:r>
      <w:r w:rsidR="00A3271D">
        <w:t>e</w:t>
      </w:r>
      <w:r w:rsidRPr="007F6148">
        <w:t xml:space="preserve"> in težav</w:t>
      </w:r>
      <w:r w:rsidR="00A3271D">
        <w:t>e</w:t>
      </w:r>
      <w:r w:rsidRPr="007F6148">
        <w:t xml:space="preserve">, s katerimi so se soočale evropske družbe. </w:t>
      </w:r>
      <w:r w:rsidR="00CA6EDD">
        <w:t xml:space="preserve"> </w:t>
      </w:r>
      <w:r>
        <w:t xml:space="preserve">Zaradi globalnosti in informacijske povezanosti današnjega sveta, </w:t>
      </w:r>
      <w:r w:rsidRPr="00554407">
        <w:t>se</w:t>
      </w:r>
      <w:r w:rsidR="00DA5B41" w:rsidRPr="00554407">
        <w:t xml:space="preserve"> </w:t>
      </w:r>
      <w:r w:rsidRPr="00554407">
        <w:t xml:space="preserve"> teorije </w:t>
      </w:r>
      <w:r w:rsidR="00DA5B41" w:rsidRPr="00554407">
        <w:t xml:space="preserve">zarot </w:t>
      </w:r>
      <w:r w:rsidRPr="00554407">
        <w:t xml:space="preserve">in </w:t>
      </w:r>
      <w:r w:rsidR="00DA5B41" w:rsidRPr="00554407">
        <w:t xml:space="preserve">sporočil z antisemitskimi vsebinami </w:t>
      </w:r>
      <w:r w:rsidRPr="00554407">
        <w:t xml:space="preserve">preko spleta in socialnih omrežij širijo tudi v Sloveniji. Ker gre še za eno od oblik širjenja sovraštva in </w:t>
      </w:r>
      <w:r w:rsidR="00DA5B41" w:rsidRPr="00554407">
        <w:t xml:space="preserve">antisemitskih </w:t>
      </w:r>
      <w:r w:rsidRPr="00554407">
        <w:t xml:space="preserve">idej, morajo pristojne institucije in relevantni deležniki v Republiki Sloveniji aktivneje sistemsko in strateško pristopiti k preventivnemu delu pri preprečevanju širjenja in popularizacije takih idej kot tudi k </w:t>
      </w:r>
      <w:r w:rsidR="00CA6EDD" w:rsidRPr="00554407">
        <w:t>obravnavi</w:t>
      </w:r>
      <w:r w:rsidRPr="00554407">
        <w:t xml:space="preserve"> manifestacij antisemitizma v slovenski družbi.      </w:t>
      </w:r>
    </w:p>
    <w:p w14:paraId="2D8F9BA8" w14:textId="77777777" w:rsidR="00B81C3E" w:rsidRPr="00554407" w:rsidRDefault="00686FEA" w:rsidP="00B028DD">
      <w:pPr>
        <w:jc w:val="both"/>
        <w:rPr>
          <w:b/>
          <w:bCs/>
        </w:rPr>
      </w:pPr>
      <w:r w:rsidRPr="00554407">
        <w:rPr>
          <w:b/>
          <w:bCs/>
        </w:rPr>
        <w:t xml:space="preserve">Republika Slovenija obsoja vse oblike in pojave antisemitizma, ekstremizma, rasizma, rasne diskriminacije, ksenofobije, neonacizma, neofašizma in vseh drugih oblik nestrpnosti in je zavezana globalnim prizadevanjem proti vsem zgoraj omenjenim oblikam nestrpnosti. </w:t>
      </w:r>
    </w:p>
    <w:p w14:paraId="6F2C0909" w14:textId="5D681DAE" w:rsidR="00C217EE" w:rsidRDefault="00C217EE" w:rsidP="00B028DD">
      <w:pPr>
        <w:jc w:val="both"/>
        <w:rPr>
          <w:rFonts w:eastAsia="Times New Roman"/>
        </w:rPr>
      </w:pPr>
      <w:r w:rsidRPr="00554407">
        <w:t xml:space="preserve">Ministrstvo za zunanje in evropske zadeve (v nadaljevanju: MZEZ) vsako leto podpira aktivnosti, ki prispevajo k ozaveščanju za strpnost. </w:t>
      </w:r>
      <w:r w:rsidR="00B81C3E" w:rsidRPr="00554407">
        <w:rPr>
          <w:b/>
          <w:bCs/>
        </w:rPr>
        <w:t>Republika Slovenija je  1.</w:t>
      </w:r>
      <w:r w:rsidR="006C3A86">
        <w:rPr>
          <w:b/>
          <w:bCs/>
        </w:rPr>
        <w:t xml:space="preserve"> </w:t>
      </w:r>
      <w:r w:rsidR="00B81C3E" w:rsidRPr="00554407">
        <w:rPr>
          <w:b/>
          <w:bCs/>
        </w:rPr>
        <w:t>decembra 2011 postala članica Mednarodne zveze za spomin na holokavst (</w:t>
      </w:r>
      <w:proofErr w:type="spellStart"/>
      <w:r w:rsidR="00B81C3E" w:rsidRPr="00554407">
        <w:rPr>
          <w:b/>
          <w:bCs/>
          <w:i/>
        </w:rPr>
        <w:t>International</w:t>
      </w:r>
      <w:proofErr w:type="spellEnd"/>
      <w:r w:rsidR="00B81C3E" w:rsidRPr="00554407">
        <w:rPr>
          <w:b/>
          <w:bCs/>
          <w:i/>
        </w:rPr>
        <w:t xml:space="preserve"> </w:t>
      </w:r>
      <w:proofErr w:type="spellStart"/>
      <w:r w:rsidR="00B81C3E" w:rsidRPr="00554407">
        <w:rPr>
          <w:b/>
          <w:bCs/>
          <w:i/>
        </w:rPr>
        <w:t>Holocaust</w:t>
      </w:r>
      <w:proofErr w:type="spellEnd"/>
      <w:r w:rsidR="00B81C3E" w:rsidRPr="00554407">
        <w:rPr>
          <w:b/>
          <w:bCs/>
          <w:i/>
        </w:rPr>
        <w:t xml:space="preserve"> </w:t>
      </w:r>
      <w:proofErr w:type="spellStart"/>
      <w:r w:rsidR="00B81C3E" w:rsidRPr="00554407">
        <w:rPr>
          <w:b/>
          <w:bCs/>
          <w:i/>
        </w:rPr>
        <w:t>Alliance</w:t>
      </w:r>
      <w:proofErr w:type="spellEnd"/>
      <w:r w:rsidR="00B81C3E" w:rsidRPr="00554407">
        <w:rPr>
          <w:b/>
          <w:bCs/>
          <w:i/>
        </w:rPr>
        <w:t>- IHRA</w:t>
      </w:r>
      <w:r w:rsidR="00B81C3E" w:rsidRPr="00554407">
        <w:rPr>
          <w:b/>
          <w:bCs/>
        </w:rPr>
        <w:t xml:space="preserve">). Namen IHRA je zagotoviti politično in družbeno podpro prizadevanjem za poučevanje o holokavstu, ohranjanju spomina nanj in njegovo   raziskovanje na nacionalni in mednarodni ravni. Po včlanitvi  v IHRA je Vlada Republike Slovenije imenovala stalno slovensko delegacijo pri IHRA, ki se ukvarja  s prioritetnimi področji: spominjanjem, </w:t>
      </w:r>
      <w:r w:rsidR="00B81C3E" w:rsidRPr="00554407">
        <w:rPr>
          <w:b/>
          <w:bCs/>
        </w:rPr>
        <w:lastRenderedPageBreak/>
        <w:t xml:space="preserve">raziskovanjem in izobraževanjem. </w:t>
      </w:r>
      <w:r w:rsidR="00952B55" w:rsidRPr="00554407">
        <w:t xml:space="preserve"> </w:t>
      </w:r>
      <w:r w:rsidR="00686FEA" w:rsidRPr="00554407">
        <w:rPr>
          <w:rFonts w:eastAsia="Times New Roman"/>
        </w:rPr>
        <w:t xml:space="preserve"> Ob </w:t>
      </w:r>
      <w:proofErr w:type="spellStart"/>
      <w:r w:rsidR="00686FEA" w:rsidRPr="00554407">
        <w:rPr>
          <w:rFonts w:eastAsia="Times New Roman"/>
        </w:rPr>
        <w:t>obeležitvi</w:t>
      </w:r>
      <w:proofErr w:type="spellEnd"/>
      <w:r w:rsidR="00686FEA" w:rsidRPr="00554407">
        <w:rPr>
          <w:rFonts w:eastAsia="Times New Roman"/>
        </w:rPr>
        <w:t xml:space="preserve"> Mednarodnega dneva spomina in dostojanstva žrtev genocida in prevencije genocida leta 2016 je bila ciljnim javnostim, še posebej mladim, predstavljena v slovenščino prevedena </w:t>
      </w:r>
      <w:r w:rsidR="00EE4E51" w:rsidRPr="00554407">
        <w:rPr>
          <w:rFonts w:eastAsia="Times New Roman"/>
        </w:rPr>
        <w:t xml:space="preserve">publikacija </w:t>
      </w:r>
      <w:r w:rsidR="00686FEA" w:rsidRPr="00554407">
        <w:rPr>
          <w:rFonts w:eastAsia="Times New Roman"/>
        </w:rPr>
        <w:t xml:space="preserve">Organizacije združenih narodov </w:t>
      </w:r>
      <w:r w:rsidR="00EE4E51" w:rsidRPr="00554407">
        <w:rPr>
          <w:rFonts w:eastAsia="Times New Roman"/>
        </w:rPr>
        <w:t xml:space="preserve">(v nadaljevanju: OZN) </w:t>
      </w:r>
      <w:r w:rsidR="00686FEA" w:rsidRPr="00554407">
        <w:rPr>
          <w:rFonts w:eastAsia="Times New Roman"/>
        </w:rPr>
        <w:t xml:space="preserve">Okvir za preprečevanje grozodejstev - priročnik za preprečevanje, ki ozavešča o morebitnih nevarnostih, kazalnikih in sprožilcih, ki lahko pripeljejo do grozodejstev, kakršna so se dogajala v holokavstu. </w:t>
      </w:r>
      <w:r w:rsidR="00B81C3E" w:rsidRPr="00554407">
        <w:rPr>
          <w:rFonts w:eastAsia="Times New Roman"/>
        </w:rPr>
        <w:t xml:space="preserve">Antisemitizem je eden od pojavov, ki so znanilci nevarne nestrpnosti, ki lahko v določenih okoliščinah vodi do grozodejstev, ki so se v zgodovini že pripetila. </w:t>
      </w:r>
      <w:r w:rsidR="008F1463" w:rsidRPr="00554407">
        <w:rPr>
          <w:rFonts w:eastAsia="Times New Roman"/>
        </w:rPr>
        <w:t xml:space="preserve">Judovski kulturni center  </w:t>
      </w:r>
      <w:r w:rsidR="00237D17" w:rsidRPr="00554407">
        <w:rPr>
          <w:rFonts w:eastAsia="Times New Roman"/>
        </w:rPr>
        <w:t>Ljubljan</w:t>
      </w:r>
      <w:r w:rsidR="00237D17">
        <w:rPr>
          <w:rFonts w:eastAsia="Times New Roman"/>
        </w:rPr>
        <w:t>a</w:t>
      </w:r>
      <w:r w:rsidR="00237D17" w:rsidRPr="00554407">
        <w:rPr>
          <w:rFonts w:eastAsia="Times New Roman"/>
        </w:rPr>
        <w:t xml:space="preserve"> </w:t>
      </w:r>
      <w:r w:rsidR="008F1463" w:rsidRPr="00554407">
        <w:rPr>
          <w:rFonts w:eastAsia="Times New Roman"/>
        </w:rPr>
        <w:t>od leta 2015 vsako leto organizira  Festival Hiša strpnosti,  ki je javna platforma za ozaveščanje javnosti o sodobnih oblikah nestrpnosti in sovraštva, vključno z antisemitizmom.  S to dejavnostjo in spominjanjem na holokavst je to vodilni festival v Sloveniji namenjen promociji človekovih pravic in s tem deluje preventivno, zlasti med mlado generacijo. M</w:t>
      </w:r>
      <w:r w:rsidR="00974B94" w:rsidRPr="00554407">
        <w:rPr>
          <w:rFonts w:eastAsia="Times New Roman"/>
        </w:rPr>
        <w:t xml:space="preserve">ZZ </w:t>
      </w:r>
      <w:r w:rsidR="008F1463" w:rsidRPr="00554407">
        <w:rPr>
          <w:rFonts w:eastAsia="Times New Roman"/>
        </w:rPr>
        <w:t xml:space="preserve">oz. MZEZ redno podpira aktivnosti pri ozaveščanju javnosti za strpnost. </w:t>
      </w:r>
      <w:r w:rsidR="00686FEA" w:rsidRPr="00554407">
        <w:rPr>
          <w:rFonts w:eastAsia="Times New Roman"/>
        </w:rPr>
        <w:t>Ob novih filmih, razstavah, gledaliških predstavah, predavanjih ter predstavitvah knjig na predmetne teme, so na festival</w:t>
      </w:r>
      <w:r w:rsidR="00A3271D" w:rsidRPr="00554407">
        <w:rPr>
          <w:rFonts w:eastAsia="Times New Roman"/>
        </w:rPr>
        <w:t>u</w:t>
      </w:r>
      <w:r w:rsidR="00686FEA" w:rsidRPr="00554407">
        <w:rPr>
          <w:rFonts w:eastAsia="Times New Roman"/>
        </w:rPr>
        <w:t xml:space="preserve"> </w:t>
      </w:r>
      <w:r w:rsidR="008F1463" w:rsidRPr="00554407">
        <w:rPr>
          <w:rFonts w:eastAsia="Times New Roman"/>
        </w:rPr>
        <w:t xml:space="preserve">redno vsako leto </w:t>
      </w:r>
      <w:r w:rsidR="00686FEA" w:rsidRPr="00554407">
        <w:rPr>
          <w:rFonts w:eastAsia="Times New Roman"/>
        </w:rPr>
        <w:t xml:space="preserve">potekala </w:t>
      </w:r>
      <w:r w:rsidR="008F1463" w:rsidRPr="00554407">
        <w:rPr>
          <w:rFonts w:eastAsia="Times New Roman"/>
        </w:rPr>
        <w:t xml:space="preserve"> </w:t>
      </w:r>
      <w:r w:rsidR="00686FEA" w:rsidRPr="00554407">
        <w:rPr>
          <w:rFonts w:eastAsia="Times New Roman"/>
        </w:rPr>
        <w:t xml:space="preserve">'izobraževalna jutra' – tj. usmerjeni vsebinski pogovori, namenjeni generacijam mladih. </w:t>
      </w:r>
      <w:r w:rsidRPr="00554407">
        <w:rPr>
          <w:rFonts w:eastAsia="Times New Roman"/>
        </w:rPr>
        <w:t>Minister za zunanje zadeve je 27. januarja 2022 sodeloval v spletni kampanji spominjanja in ozaveščanja o holokavstu »</w:t>
      </w:r>
      <w:r w:rsidRPr="00554407">
        <w:rPr>
          <w:rFonts w:eastAsia="Times New Roman"/>
          <w:i/>
          <w:iCs/>
        </w:rPr>
        <w:t>#</w:t>
      </w:r>
      <w:proofErr w:type="spellStart"/>
      <w:r w:rsidRPr="00554407">
        <w:rPr>
          <w:rFonts w:eastAsia="Times New Roman"/>
          <w:i/>
          <w:iCs/>
        </w:rPr>
        <w:t>NotOn</w:t>
      </w:r>
      <w:proofErr w:type="spellEnd"/>
      <w:r w:rsidRPr="00554407">
        <w:rPr>
          <w:rFonts w:eastAsia="Times New Roman"/>
          <w:i/>
          <w:iCs/>
        </w:rPr>
        <w:t xml:space="preserve"> </w:t>
      </w:r>
      <w:proofErr w:type="spellStart"/>
      <w:r w:rsidRPr="00554407">
        <w:rPr>
          <w:rFonts w:eastAsia="Times New Roman"/>
          <w:i/>
          <w:iCs/>
        </w:rPr>
        <w:t>My</w:t>
      </w:r>
      <w:proofErr w:type="spellEnd"/>
      <w:r w:rsidRPr="00554407">
        <w:rPr>
          <w:rFonts w:eastAsia="Times New Roman"/>
          <w:i/>
          <w:iCs/>
        </w:rPr>
        <w:t xml:space="preserve"> </w:t>
      </w:r>
      <w:proofErr w:type="spellStart"/>
      <w:r w:rsidRPr="00554407">
        <w:rPr>
          <w:rFonts w:eastAsia="Times New Roman"/>
          <w:i/>
          <w:iCs/>
        </w:rPr>
        <w:t>Watch</w:t>
      </w:r>
      <w:proofErr w:type="spellEnd"/>
      <w:r w:rsidRPr="00554407">
        <w:rPr>
          <w:rFonts w:eastAsia="Times New Roman"/>
        </w:rPr>
        <w:t>«.</w:t>
      </w:r>
    </w:p>
    <w:p w14:paraId="1E74ACA3" w14:textId="3B8453F6" w:rsidR="002C5D60" w:rsidRDefault="00686FEA" w:rsidP="00B028DD">
      <w:pPr>
        <w:jc w:val="both"/>
      </w:pPr>
      <w:r w:rsidRPr="004F0D34">
        <w:rPr>
          <w:rFonts w:eastAsia="Times New Roman"/>
        </w:rPr>
        <w:t xml:space="preserve">Republika Slovenija je sodelovala pri vsebinski pripravi in je so-sponzorirala Resolucijo </w:t>
      </w:r>
      <w:r w:rsidR="00A3271D">
        <w:rPr>
          <w:rFonts w:eastAsia="Times New Roman"/>
        </w:rPr>
        <w:t>O</w:t>
      </w:r>
      <w:r w:rsidR="00EE4E51">
        <w:rPr>
          <w:rFonts w:eastAsia="Times New Roman"/>
        </w:rPr>
        <w:t>ZN</w:t>
      </w:r>
      <w:r w:rsidRPr="004F0D34">
        <w:rPr>
          <w:rFonts w:eastAsia="Times New Roman"/>
        </w:rPr>
        <w:t xml:space="preserve"> o zanikanju holokavsta, ki sta jo predlagala Izrael in Nemčija.</w:t>
      </w:r>
      <w:r w:rsidR="00A3271D">
        <w:rPr>
          <w:rStyle w:val="Sprotnaopomba-sklic"/>
          <w:rFonts w:eastAsia="Times New Roman"/>
        </w:rPr>
        <w:footnoteReference w:id="7"/>
      </w:r>
      <w:r w:rsidRPr="004F0D34">
        <w:rPr>
          <w:rFonts w:eastAsia="Times New Roman"/>
        </w:rPr>
        <w:t xml:space="preserve"> </w:t>
      </w:r>
      <w:r w:rsidR="00C217EE">
        <w:rPr>
          <w:rFonts w:eastAsia="Times New Roman"/>
        </w:rPr>
        <w:t xml:space="preserve"> </w:t>
      </w:r>
      <w:r w:rsidRPr="004F0D34">
        <w:rPr>
          <w:rFonts w:eastAsia="Times New Roman"/>
        </w:rPr>
        <w:t xml:space="preserve"> </w:t>
      </w:r>
      <w:r w:rsidR="008F1463">
        <w:t xml:space="preserve"> </w:t>
      </w:r>
    </w:p>
    <w:p w14:paraId="11DEBA5E" w14:textId="023DF88B" w:rsidR="00686FEA" w:rsidRPr="00B028DD" w:rsidRDefault="00686FEA" w:rsidP="00B028DD">
      <w:pPr>
        <w:jc w:val="both"/>
        <w:rPr>
          <w:rFonts w:eastAsia="Times New Roman"/>
        </w:rPr>
      </w:pPr>
      <w:r>
        <w:t xml:space="preserve">   </w:t>
      </w:r>
      <w:r>
        <w:rPr>
          <w:rFonts w:eastAsia="Times New Roman"/>
        </w:rPr>
        <w:t xml:space="preserve">   </w:t>
      </w:r>
    </w:p>
    <w:p w14:paraId="28A06824" w14:textId="7D91293F" w:rsidR="00686FEA" w:rsidRDefault="00686FEA" w:rsidP="00B028DD">
      <w:pPr>
        <w:pStyle w:val="Naslov2"/>
      </w:pPr>
      <w:bookmarkStart w:id="8" w:name="_Toc125016359"/>
      <w:r w:rsidRPr="00B028DD">
        <w:t xml:space="preserve">1.2 </w:t>
      </w:r>
      <w:r w:rsidR="00EE4E51">
        <w:t xml:space="preserve">PRAVNE </w:t>
      </w:r>
      <w:r w:rsidR="00EE4E51" w:rsidRPr="00554407">
        <w:t>PODLAGE</w:t>
      </w:r>
      <w:bookmarkEnd w:id="8"/>
      <w:r w:rsidR="008F1463" w:rsidRPr="00554407">
        <w:t xml:space="preserve"> IN PRAVNO NEOBVEZUJOČE DEFINICIJE MEDNARODNE ZVEZE ZA SPOMIN NA HOLOKAVST (IHRA)</w:t>
      </w:r>
    </w:p>
    <w:p w14:paraId="061A86F0" w14:textId="77777777" w:rsidR="00B028DD" w:rsidRPr="00B028DD" w:rsidRDefault="00B028DD" w:rsidP="00B028DD"/>
    <w:p w14:paraId="2CC7E533" w14:textId="318FA8BC" w:rsidR="00686FEA" w:rsidRDefault="00686FEA" w:rsidP="00686FEA">
      <w:pPr>
        <w:jc w:val="both"/>
      </w:pPr>
      <w:r w:rsidRPr="00FB1EF6">
        <w:rPr>
          <w:b/>
          <w:bCs/>
        </w:rPr>
        <w:t>Ustava</w:t>
      </w:r>
      <w:r>
        <w:rPr>
          <w:b/>
          <w:bCs/>
        </w:rPr>
        <w:t xml:space="preserve"> Republike Slovenije</w:t>
      </w:r>
      <w:r w:rsidR="00EE4E51">
        <w:rPr>
          <w:rStyle w:val="Sprotnaopomba-sklic"/>
        </w:rPr>
        <w:t xml:space="preserve"> </w:t>
      </w:r>
      <w:r>
        <w:t xml:space="preserve"> zagotavlja pravico do </w:t>
      </w:r>
      <w:r w:rsidRPr="00DD4F6B">
        <w:t>osebnega dostojanstva in varnosti</w:t>
      </w:r>
      <w:r>
        <w:t xml:space="preserve"> (34. člen</w:t>
      </w:r>
      <w:r w:rsidRPr="00DD4F6B">
        <w:t xml:space="preserve"> </w:t>
      </w:r>
      <w:r>
        <w:t>Ustave)</w:t>
      </w:r>
      <w:r w:rsidR="00EE4E51">
        <w:t xml:space="preserve"> in </w:t>
      </w:r>
      <w:r>
        <w:t>enake človekove pravice in temeljne svoboščine, ne glede na narodnost, raso, spol, jezik, vero, politično ali drugo prepričanje, gmotno stanje, rojstvo, izobrazbo, družbeni položaj, invalidnost ali katerokoli drugo osebno okoliščino. (14. člen</w:t>
      </w:r>
      <w:r w:rsidRPr="00DD4F6B">
        <w:t xml:space="preserve"> </w:t>
      </w:r>
      <w:r>
        <w:t>Ustave)</w:t>
      </w:r>
    </w:p>
    <w:p w14:paraId="1475D674" w14:textId="572131F2" w:rsidR="0093422F" w:rsidRDefault="00686FEA" w:rsidP="00686FEA">
      <w:pPr>
        <w:jc w:val="both"/>
      </w:pPr>
      <w:r w:rsidRPr="00DD4F6B">
        <w:t>Protiustavno je vsakršno spodbujanje k narodni, rasni, verski ali drugi neenakopravnosti ter razpihovanje narodnega, rasnega, verskega ali drugega sovraštva in nestrpnosti.</w:t>
      </w:r>
      <w:r>
        <w:t xml:space="preserve"> (63. člen Ustave)</w:t>
      </w:r>
    </w:p>
    <w:p w14:paraId="28B18E51" w14:textId="25C72586" w:rsidR="00554407" w:rsidRDefault="00686FEA" w:rsidP="00686FEA">
      <w:pPr>
        <w:jc w:val="both"/>
      </w:pPr>
      <w:r>
        <w:t>V</w:t>
      </w:r>
      <w:r w:rsidR="00554407">
        <w:t xml:space="preserve"> 49</w:t>
      </w:r>
      <w:r>
        <w:t xml:space="preserve">. </w:t>
      </w:r>
      <w:r w:rsidR="00554407">
        <w:t>člen</w:t>
      </w:r>
      <w:r w:rsidR="00F672E9">
        <w:t>u</w:t>
      </w:r>
      <w:r w:rsidR="00554407">
        <w:t xml:space="preserve"> </w:t>
      </w:r>
      <w:r w:rsidRPr="00FB1EF6">
        <w:rPr>
          <w:b/>
          <w:bCs/>
        </w:rPr>
        <w:t>Kazenskega zakonika</w:t>
      </w:r>
      <w:r>
        <w:rPr>
          <w:b/>
          <w:bCs/>
        </w:rPr>
        <w:t xml:space="preserve"> (KZ-1)</w:t>
      </w:r>
      <w:r>
        <w:rPr>
          <w:rStyle w:val="Sprotnaopomba-sklic"/>
        </w:rPr>
        <w:footnoteReference w:id="8"/>
      </w:r>
      <w:r w:rsidR="00554407">
        <w:t xml:space="preserve"> slovenska zakonodaja sledi</w:t>
      </w:r>
      <w:r w:rsidR="00554407">
        <w:rPr>
          <w:bCs/>
          <w:shd w:val="clear" w:color="auto" w:fill="FFFFFF"/>
        </w:rPr>
        <w:t xml:space="preserve"> konceptu</w:t>
      </w:r>
      <w:r w:rsidR="00554407" w:rsidRPr="009A2AC5">
        <w:rPr>
          <w:bCs/>
          <w:shd w:val="clear" w:color="auto" w:fill="FFFFFF"/>
        </w:rPr>
        <w:t xml:space="preserve"> t. i. zločin</w:t>
      </w:r>
      <w:r w:rsidR="00554407">
        <w:rPr>
          <w:bCs/>
          <w:shd w:val="clear" w:color="auto" w:fill="FFFFFF"/>
        </w:rPr>
        <w:t>a</w:t>
      </w:r>
      <w:r w:rsidR="00554407" w:rsidRPr="009A2AC5">
        <w:rPr>
          <w:bCs/>
          <w:shd w:val="clear" w:color="auto" w:fill="FFFFFF"/>
        </w:rPr>
        <w:t xml:space="preserve"> iz sovraštva (</w:t>
      </w:r>
      <w:proofErr w:type="spellStart"/>
      <w:r w:rsidR="00554407" w:rsidRPr="009A2AC5">
        <w:rPr>
          <w:bCs/>
          <w:shd w:val="clear" w:color="auto" w:fill="FFFFFF"/>
        </w:rPr>
        <w:t>hate</w:t>
      </w:r>
      <w:proofErr w:type="spellEnd"/>
      <w:r w:rsidR="00554407" w:rsidRPr="009A2AC5">
        <w:rPr>
          <w:bCs/>
          <w:shd w:val="clear" w:color="auto" w:fill="FFFFFF"/>
        </w:rPr>
        <w:t xml:space="preserve"> </w:t>
      </w:r>
      <w:proofErr w:type="spellStart"/>
      <w:r w:rsidR="00554407" w:rsidRPr="009A2AC5">
        <w:rPr>
          <w:bCs/>
          <w:shd w:val="clear" w:color="auto" w:fill="FFFFFF"/>
        </w:rPr>
        <w:t>crime</w:t>
      </w:r>
      <w:proofErr w:type="spellEnd"/>
      <w:r w:rsidR="00554407" w:rsidRPr="009A2AC5">
        <w:rPr>
          <w:bCs/>
          <w:shd w:val="clear" w:color="auto" w:fill="FFFFFF"/>
        </w:rPr>
        <w:t>)</w:t>
      </w:r>
      <w:r w:rsidR="00554407">
        <w:rPr>
          <w:bCs/>
          <w:shd w:val="clear" w:color="auto" w:fill="FFFFFF"/>
        </w:rPr>
        <w:t>. Gre za</w:t>
      </w:r>
      <w:r w:rsidR="00554407" w:rsidRPr="009A2AC5">
        <w:rPr>
          <w:bCs/>
          <w:shd w:val="clear" w:color="auto" w:fill="FFFFFF"/>
        </w:rPr>
        <w:t xml:space="preserve">  obteževaln</w:t>
      </w:r>
      <w:r w:rsidR="00554407">
        <w:rPr>
          <w:bCs/>
          <w:shd w:val="clear" w:color="auto" w:fill="FFFFFF"/>
        </w:rPr>
        <w:t>o</w:t>
      </w:r>
      <w:r w:rsidR="00554407" w:rsidRPr="009A2AC5">
        <w:rPr>
          <w:bCs/>
          <w:shd w:val="clear" w:color="auto" w:fill="FFFFFF"/>
        </w:rPr>
        <w:t xml:space="preserve"> okoliščin</w:t>
      </w:r>
      <w:r w:rsidR="00554407">
        <w:rPr>
          <w:bCs/>
          <w:shd w:val="clear" w:color="auto" w:fill="FFFFFF"/>
        </w:rPr>
        <w:t>o</w:t>
      </w:r>
      <w:r w:rsidR="00554407" w:rsidRPr="009A2AC5">
        <w:rPr>
          <w:bCs/>
          <w:shd w:val="clear" w:color="auto" w:fill="FFFFFF"/>
        </w:rPr>
        <w:t xml:space="preserve">, ki </w:t>
      </w:r>
      <w:r w:rsidR="00554407">
        <w:rPr>
          <w:bCs/>
          <w:shd w:val="clear" w:color="auto" w:fill="FFFFFF"/>
        </w:rPr>
        <w:t>jo mora</w:t>
      </w:r>
      <w:r w:rsidR="00F672E9">
        <w:rPr>
          <w:bCs/>
          <w:shd w:val="clear" w:color="auto" w:fill="FFFFFF"/>
        </w:rPr>
        <w:t>jo</w:t>
      </w:r>
      <w:r w:rsidR="00554407">
        <w:rPr>
          <w:bCs/>
          <w:shd w:val="clear" w:color="auto" w:fill="FFFFFF"/>
        </w:rPr>
        <w:t xml:space="preserve"> sodišča obvezno</w:t>
      </w:r>
      <w:r w:rsidR="00554407" w:rsidRPr="009A2AC5">
        <w:rPr>
          <w:bCs/>
          <w:shd w:val="clear" w:color="auto" w:fill="FFFFFF"/>
        </w:rPr>
        <w:t xml:space="preserve"> upošteva</w:t>
      </w:r>
      <w:r w:rsidR="00554407">
        <w:rPr>
          <w:bCs/>
          <w:shd w:val="clear" w:color="auto" w:fill="FFFFFF"/>
        </w:rPr>
        <w:t>ti</w:t>
      </w:r>
      <w:r w:rsidR="00554407" w:rsidRPr="009A2AC5">
        <w:rPr>
          <w:bCs/>
          <w:shd w:val="clear" w:color="auto" w:fill="FFFFFF"/>
        </w:rPr>
        <w:t xml:space="preserve"> pri odmeri kazni za storilce kaznivih dejanj, </w:t>
      </w:r>
      <w:r w:rsidR="00554407" w:rsidRPr="00B01E32">
        <w:rPr>
          <w:bCs/>
          <w:lang w:eastAsia="sl-SI"/>
        </w:rPr>
        <w:t xml:space="preserve">povod za katere </w:t>
      </w:r>
      <w:r w:rsidR="00554407" w:rsidRPr="009A2AC5">
        <w:rPr>
          <w:bCs/>
          <w:lang w:eastAsia="sl-SI"/>
        </w:rPr>
        <w:t>bodo</w:t>
      </w:r>
      <w:r w:rsidR="00554407" w:rsidRPr="00B01E32">
        <w:rPr>
          <w:bCs/>
          <w:lang w:eastAsia="sl-SI"/>
        </w:rPr>
        <w:t xml:space="preserve"> osebne okoliščine žrtve</w:t>
      </w:r>
      <w:r w:rsidR="00554407">
        <w:rPr>
          <w:bCs/>
          <w:lang w:eastAsia="sl-SI"/>
        </w:rPr>
        <w:t>.</w:t>
      </w:r>
      <w:r w:rsidR="00554407" w:rsidRPr="00BE6AEF">
        <w:t xml:space="preserve"> </w:t>
      </w:r>
      <w:r w:rsidR="00F672E9">
        <w:t>T</w:t>
      </w:r>
      <w:r w:rsidR="00554407" w:rsidRPr="00410DE7">
        <w:t>retji odstavek</w:t>
      </w:r>
      <w:r w:rsidR="00F672E9">
        <w:t xml:space="preserve"> </w:t>
      </w:r>
      <w:r w:rsidR="00554407" w:rsidRPr="00410DE7">
        <w:t xml:space="preserve"> </w:t>
      </w:r>
      <w:r w:rsidR="00F672E9">
        <w:t xml:space="preserve">člena namreč </w:t>
      </w:r>
      <w:r w:rsidR="00554407" w:rsidRPr="00410DE7">
        <w:t>določa, da:</w:t>
      </w:r>
      <w:r w:rsidR="00554407">
        <w:rPr>
          <w:b/>
          <w:bCs/>
        </w:rPr>
        <w:t xml:space="preserve"> </w:t>
      </w:r>
      <w:r w:rsidR="00554407">
        <w:t xml:space="preserve">»Če je bil nagib za storitev kaznivega dejanja narodnostna, rasna, verska ali etnična pripadnost oškodovanca, njegov spol, barva kože, poreklo, </w:t>
      </w:r>
      <w:r w:rsidR="00554407">
        <w:lastRenderedPageBreak/>
        <w:t>premoženjsko stanje, izobrazba, družbeni položaj, politično ali drugo prepričanje, invalidnost, spolna usmerjenost ali katerakoli druga osebna okoliščina, se to vedno upošteva kot obteževalna okoliščina.«.</w:t>
      </w:r>
    </w:p>
    <w:p w14:paraId="148C5797" w14:textId="59E11255" w:rsidR="00686FEA" w:rsidRDefault="00554407" w:rsidP="00686FEA">
      <w:pPr>
        <w:jc w:val="both"/>
      </w:pPr>
      <w:r w:rsidRPr="00554407">
        <w:t xml:space="preserve">V 297. členu </w:t>
      </w:r>
      <w:r w:rsidRPr="00554407">
        <w:rPr>
          <w:b/>
          <w:bCs/>
        </w:rPr>
        <w:t>Kazenskega zakonika (KZ-1)</w:t>
      </w:r>
      <w:r>
        <w:rPr>
          <w:b/>
          <w:bCs/>
        </w:rPr>
        <w:t xml:space="preserve"> </w:t>
      </w:r>
      <w:r w:rsidR="00686FEA">
        <w:t xml:space="preserve">je kot kaznivo dejanje, ki se kaznuje z zaporom do dveh let, opredeljeno javno spodbujanje ali razpihovanje sovraštva, nasilja ali nestrpnosti, ki temelji na narodnostni, rasni, verski ali etnični pripadnosti, spolu, barvi kože, poreklu, premoženjskem stanju, izobrazbi, družbenem položaju, političnem ali drugem prepričanju, invalidnosti, spolni usmerjenosti ali katerikoli drugi osebni okoliščini, ko je dejanje storjeno na način, ki lahko ogrozi ali moti javni red in mir, ali z uporabo grožnje, zmerjanja ali žalitev. </w:t>
      </w:r>
    </w:p>
    <w:p w14:paraId="6708FAF1" w14:textId="77777777" w:rsidR="00686FEA" w:rsidRDefault="00686FEA" w:rsidP="00686FEA">
      <w:pPr>
        <w:jc w:val="both"/>
      </w:pPr>
      <w:r>
        <w:t>Enaka kazen velja za javno širjenje ideje o večvrednosti ene rase nad drugo ali dajanje kakršnekoli pomoči pri rasistični dejavnosti ali zanikanju, zmanjševanju pomena, odobravanju, opravičevanju, smešenju ali zagovarjanju genocida, holokavsta, hudodelstva zoper človečnost, vojnega hudodelstva, agresije ali druga kazniva dejanja zoper človečnost, kot so opredeljena v pravnem redu Republike Slovenije.</w:t>
      </w:r>
    </w:p>
    <w:p w14:paraId="5E8FED81" w14:textId="77777777" w:rsidR="00686FEA" w:rsidRDefault="00686FEA" w:rsidP="00686FEA">
      <w:pPr>
        <w:jc w:val="both"/>
      </w:pPr>
      <w:r>
        <w:t>Če je bilo opisano kaznivo dejanje prejšnjih odstavkov storjeno z objavo v sredstvih javnega obveščanja ali na spletnih straneh, se s kaznijo iz prvega ali drugega odstavka tega člena kaznuje tudi odgovorni urednik oziroma tisti, ki ga je nadomeščal, razen če je šlo za prenos oddaje v živo, ki ga ni mogel preprečiti ali za objavo na spletnih straneh, ki uporabnikom omogočajo objave vsebin v dejanskem času oziroma brez predhodnega nadzora.</w:t>
      </w:r>
    </w:p>
    <w:p w14:paraId="529754AA" w14:textId="77777777" w:rsidR="00686FEA" w:rsidRDefault="00686FEA" w:rsidP="00686FEA">
      <w:pPr>
        <w:jc w:val="both"/>
      </w:pPr>
      <w:r>
        <w:t>V kolikor je kaznivo dejanje storjeno s prisilo, grdim ravnanjem, ogrožanjem varnosti, sramotitvijo etničnih, narodnostnih, narodnih ali verskih simbolov, poškodovanjem tujih stvari, skrunitvijo spomenikov, spominskih znamenj ali grobov, se storilec kaznuje z zaporom do treh let.</w:t>
      </w:r>
    </w:p>
    <w:p w14:paraId="1297DFB1" w14:textId="77777777" w:rsidR="00686FEA" w:rsidRDefault="00686FEA" w:rsidP="00686FEA">
      <w:pPr>
        <w:jc w:val="both"/>
      </w:pPr>
      <w:r>
        <w:t>Če stori dejanja iz prvega ali drugega odstavka tega člena uradna oseba z zlorabo uradnega položaja ali pravic, se kaznuje z zaporom do petih let.</w:t>
      </w:r>
    </w:p>
    <w:p w14:paraId="676D4C49" w14:textId="2508CA02" w:rsidR="00686FEA" w:rsidRPr="00840E27" w:rsidRDefault="00686FEA" w:rsidP="00686FEA">
      <w:pPr>
        <w:jc w:val="both"/>
        <w:rPr>
          <w:rFonts w:cstheme="minorHAnsi"/>
          <w:color w:val="000000"/>
          <w:shd w:val="clear" w:color="auto" w:fill="FFFFFF"/>
        </w:rPr>
      </w:pPr>
      <w:r w:rsidRPr="00862661">
        <w:rPr>
          <w:rFonts w:cstheme="minorHAnsi"/>
        </w:rPr>
        <w:t xml:space="preserve">V 298. členu </w:t>
      </w:r>
      <w:r w:rsidRPr="00862661">
        <w:rPr>
          <w:rFonts w:cstheme="minorHAnsi"/>
          <w:b/>
          <w:bCs/>
        </w:rPr>
        <w:t>Kazenskega zakonika (KZ-1</w:t>
      </w:r>
      <w:r w:rsidR="00E404C1" w:rsidRPr="00862661">
        <w:rPr>
          <w:rFonts w:cstheme="minorHAnsi"/>
          <w:b/>
          <w:bCs/>
        </w:rPr>
        <w:t>)</w:t>
      </w:r>
      <w:r w:rsidR="00E404C1">
        <w:rPr>
          <w:rStyle w:val="Sprotnaopomba-sklic"/>
          <w:rFonts w:cstheme="minorHAnsi"/>
        </w:rPr>
        <w:t xml:space="preserve"> </w:t>
      </w:r>
      <w:r w:rsidR="00E404C1" w:rsidRPr="00862661">
        <w:rPr>
          <w:rFonts w:cstheme="minorHAnsi"/>
          <w:b/>
          <w:bCs/>
        </w:rPr>
        <w:t xml:space="preserve"> </w:t>
      </w:r>
      <w:r w:rsidRPr="00862661">
        <w:rPr>
          <w:rFonts w:cstheme="minorHAnsi"/>
          <w:b/>
          <w:bCs/>
        </w:rPr>
        <w:t xml:space="preserve">je še določeno, da se </w:t>
      </w:r>
      <w:r w:rsidRPr="00862661">
        <w:rPr>
          <w:rFonts w:cstheme="minorHAnsi"/>
        </w:rPr>
        <w:t>»</w:t>
      </w:r>
      <w:r w:rsidR="003A0747">
        <w:rPr>
          <w:rFonts w:cstheme="minorHAnsi"/>
        </w:rPr>
        <w:t>k</w:t>
      </w:r>
      <w:r w:rsidR="003A0747" w:rsidRPr="00862661">
        <w:rPr>
          <w:rFonts w:cstheme="minorHAnsi"/>
          <w:color w:val="000000"/>
          <w:shd w:val="clear" w:color="auto" w:fill="FFFFFF"/>
        </w:rPr>
        <w:t xml:space="preserve">dor </w:t>
      </w:r>
      <w:r w:rsidRPr="00862661">
        <w:rPr>
          <w:rFonts w:cstheme="minorHAnsi"/>
          <w:color w:val="000000"/>
          <w:shd w:val="clear" w:color="auto" w:fill="FFFFFF"/>
        </w:rPr>
        <w:t>sodeluje v skupini, ki s skupnim delovanjem stori kakšno nasilje proti ljudem, uniči ali poškoduje premoženje večje vrednosti ali poskusi storiti tako kaznivo dejanje,« kaznuje za samo sodelovanje z zaporom do dveh let.</w:t>
      </w:r>
    </w:p>
    <w:p w14:paraId="67147531" w14:textId="77777777" w:rsidR="00686FEA" w:rsidRPr="00840E27" w:rsidRDefault="00686FEA" w:rsidP="00686FEA">
      <w:pPr>
        <w:jc w:val="both"/>
        <w:rPr>
          <w:rFonts w:cstheme="minorHAnsi"/>
          <w:color w:val="000000"/>
          <w:shd w:val="clear" w:color="auto" w:fill="FFFFFF"/>
        </w:rPr>
      </w:pPr>
      <w:r w:rsidRPr="00840E27">
        <w:rPr>
          <w:rFonts w:cstheme="minorHAnsi"/>
          <w:color w:val="000000"/>
          <w:shd w:val="clear" w:color="auto" w:fill="FFFFFF"/>
        </w:rPr>
        <w:t>Po drugem odstavku istega člena zakona se s kaznijo do treh let zapora kaznuje udeleženec skupine, če je bil »pri delovanju skupine iz prejšnjega odstavka kdo ubit ali hudo telesno poškodovan« ter se po tretjem odstavku tega člena zakona »vodja  skupine, ki je storila dejanje iz predhodnih dveh odstavkov predmetnega člena tega člena, se kaznuje z zaporom od šestih mesecev do petih let.«.</w:t>
      </w:r>
    </w:p>
    <w:p w14:paraId="6FE191C5" w14:textId="299C25E9" w:rsidR="00E404C1" w:rsidRPr="00E404C1" w:rsidRDefault="00686FEA" w:rsidP="00686FEA">
      <w:pPr>
        <w:jc w:val="both"/>
      </w:pPr>
      <w:r w:rsidRPr="00840E27">
        <w:rPr>
          <w:rFonts w:cstheme="minorHAnsi"/>
        </w:rPr>
        <w:t xml:space="preserve">Po 312. členu </w:t>
      </w:r>
      <w:r w:rsidRPr="00840E27">
        <w:rPr>
          <w:rFonts w:cstheme="minorHAnsi"/>
          <w:b/>
          <w:bCs/>
        </w:rPr>
        <w:t>Kazenskega zakonika (KZ-1</w:t>
      </w:r>
      <w:r w:rsidR="00E404C1" w:rsidRPr="00840E27">
        <w:rPr>
          <w:rFonts w:cstheme="minorHAnsi"/>
          <w:b/>
          <w:bCs/>
        </w:rPr>
        <w:t>)</w:t>
      </w:r>
      <w:r w:rsidR="00E404C1">
        <w:rPr>
          <w:rStyle w:val="Sprotnaopomba-sklic"/>
          <w:rFonts w:cstheme="minorHAnsi"/>
        </w:rPr>
        <w:t xml:space="preserve"> </w:t>
      </w:r>
      <w:r w:rsidR="00E404C1" w:rsidRPr="00840E27">
        <w:rPr>
          <w:rFonts w:cstheme="minorHAnsi"/>
          <w:b/>
          <w:bCs/>
        </w:rPr>
        <w:t xml:space="preserve"> </w:t>
      </w:r>
      <w:r w:rsidRPr="00840E27">
        <w:rPr>
          <w:rFonts w:cstheme="minorHAnsi"/>
          <w:b/>
          <w:bCs/>
        </w:rPr>
        <w:t xml:space="preserve">se z zaporom do enega leta kaznuje </w:t>
      </w:r>
      <w:r w:rsidRPr="00840E27">
        <w:rPr>
          <w:rFonts w:cstheme="minorHAnsi"/>
          <w:color w:val="000000"/>
          <w:shd w:val="clear" w:color="auto" w:fill="FFFFFF"/>
        </w:rPr>
        <w:t xml:space="preserve">kdor neupravičeno prekoplje ali razdre grob ali kakšen drug kraj, na katerem so pokopani umrli, ali ga sicer hudo oskruni oz. se z zaporom do treh let kaznuje, če dejanja iz prejšnjega odstavka »storita dve ali več oseb ali če sta bila oskrunjena dva ali več grobov.«. </w:t>
      </w:r>
      <w:r w:rsidR="00554407">
        <w:t xml:space="preserve"> </w:t>
      </w:r>
    </w:p>
    <w:p w14:paraId="166C3E59" w14:textId="37F53FC7" w:rsidR="00E404C1" w:rsidRDefault="005A3DF1" w:rsidP="00686FEA">
      <w:pPr>
        <w:autoSpaceDE w:val="0"/>
        <w:autoSpaceDN w:val="0"/>
        <w:adjustRightInd w:val="0"/>
        <w:jc w:val="both"/>
      </w:pPr>
      <w:r>
        <w:rPr>
          <w:rFonts w:cstheme="minorHAnsi"/>
          <w:color w:val="000000"/>
          <w:lang w:eastAsia="sl-SI"/>
        </w:rPr>
        <w:lastRenderedPageBreak/>
        <w:t xml:space="preserve">V 8. členu </w:t>
      </w:r>
      <w:r w:rsidRPr="005A3DF1">
        <w:rPr>
          <w:rFonts w:cstheme="minorHAnsi"/>
          <w:b/>
          <w:bCs/>
          <w:color w:val="000000"/>
          <w:lang w:eastAsia="sl-SI"/>
        </w:rPr>
        <w:t>Zakona o medijih (Zmed)</w:t>
      </w:r>
      <w:r w:rsidRPr="00087372">
        <w:rPr>
          <w:rStyle w:val="Sprotnaopomba-sklic"/>
          <w:rFonts w:cstheme="minorHAnsi"/>
          <w:color w:val="000000"/>
          <w:lang w:eastAsia="sl-SI"/>
        </w:rPr>
        <w:footnoteReference w:id="9"/>
      </w:r>
      <w:r w:rsidRPr="00087372">
        <w:rPr>
          <w:rFonts w:cstheme="minorHAnsi"/>
          <w:color w:val="000000"/>
          <w:lang w:eastAsia="sl-SI"/>
        </w:rPr>
        <w:t xml:space="preserve"> </w:t>
      </w:r>
      <w:r w:rsidRPr="005A3DF1">
        <w:t>je prepovedano »z razširjanjem programskih vsebin spodbujati k narodni, rasni, verski, spolni ali drugi neenakopravnosti, k nasilju in vojni, ter izzivati narodno, rasno, versko, spolno ali drugo sovraštvo in nestrpnost.«.</w:t>
      </w:r>
    </w:p>
    <w:p w14:paraId="0DDFC638" w14:textId="7B73BFA2" w:rsidR="00860150" w:rsidRDefault="00860150" w:rsidP="00686FEA">
      <w:pPr>
        <w:autoSpaceDE w:val="0"/>
        <w:autoSpaceDN w:val="0"/>
        <w:adjustRightInd w:val="0"/>
        <w:jc w:val="both"/>
        <w:rPr>
          <w:rFonts w:cstheme="minorHAnsi"/>
          <w:color w:val="000000"/>
          <w:lang w:eastAsia="sl-SI"/>
        </w:rPr>
      </w:pPr>
      <w:r>
        <w:t xml:space="preserve">9. člen </w:t>
      </w:r>
      <w:r w:rsidRPr="00AE25BC">
        <w:rPr>
          <w:b/>
          <w:bCs/>
        </w:rPr>
        <w:t xml:space="preserve">Zakona o </w:t>
      </w:r>
      <w:proofErr w:type="spellStart"/>
      <w:r w:rsidRPr="00AE25BC">
        <w:rPr>
          <w:b/>
          <w:bCs/>
        </w:rPr>
        <w:t>avdiovizulanih</w:t>
      </w:r>
      <w:proofErr w:type="spellEnd"/>
      <w:r w:rsidRPr="00AE25BC">
        <w:rPr>
          <w:b/>
          <w:bCs/>
        </w:rPr>
        <w:t xml:space="preserve"> medijskih storitvah (</w:t>
      </w:r>
      <w:proofErr w:type="spellStart"/>
      <w:r w:rsidRPr="00AE25BC">
        <w:rPr>
          <w:b/>
          <w:bCs/>
        </w:rPr>
        <w:t>ZAvMS</w:t>
      </w:r>
      <w:proofErr w:type="spellEnd"/>
      <w:r w:rsidRPr="00AE25BC">
        <w:rPr>
          <w:b/>
          <w:bCs/>
        </w:rPr>
        <w:t>)</w:t>
      </w:r>
      <w:r>
        <w:t xml:space="preserve"> določa,</w:t>
      </w:r>
      <w:r w:rsidR="00AE25BC">
        <w:rPr>
          <w:rStyle w:val="Sprotnaopomba-sklic"/>
        </w:rPr>
        <w:footnoteReference w:id="10"/>
      </w:r>
      <w:r>
        <w:t xml:space="preserve"> da je</w:t>
      </w:r>
      <w:r w:rsidR="00AE25BC">
        <w:t>: »P</w:t>
      </w:r>
      <w:r>
        <w:t xml:space="preserve">reko </w:t>
      </w:r>
      <w:proofErr w:type="spellStart"/>
      <w:r>
        <w:t>avdiovizulanih</w:t>
      </w:r>
      <w:proofErr w:type="spellEnd"/>
      <w:r>
        <w:t xml:space="preserve"> </w:t>
      </w:r>
      <w:r w:rsidR="00AE25BC">
        <w:t xml:space="preserve">medijskih storitev prepovedano: </w:t>
      </w:r>
      <w:r w:rsidR="00AE25BC" w:rsidRPr="00AE25BC">
        <w:t>spodbujati nasilje ali sovraštvo 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w:t>
      </w:r>
      <w:r w:rsidR="00AE25BC">
        <w:t xml:space="preserve">;«. </w:t>
      </w:r>
    </w:p>
    <w:p w14:paraId="31E2158D" w14:textId="1F9E5F63" w:rsidR="00B028DD" w:rsidRDefault="00686FEA" w:rsidP="00E404C1">
      <w:pPr>
        <w:autoSpaceDE w:val="0"/>
        <w:autoSpaceDN w:val="0"/>
        <w:adjustRightInd w:val="0"/>
        <w:jc w:val="both"/>
        <w:rPr>
          <w:rFonts w:cstheme="minorHAnsi"/>
          <w:color w:val="000000"/>
          <w:lang w:eastAsia="sl-SI"/>
        </w:rPr>
      </w:pPr>
      <w:r w:rsidRPr="001B6FC5">
        <w:rPr>
          <w:rFonts w:cstheme="minorHAnsi"/>
          <w:color w:val="000000"/>
          <w:lang w:eastAsia="sl-SI"/>
        </w:rPr>
        <w:t xml:space="preserve">20. člen </w:t>
      </w:r>
      <w:r w:rsidRPr="001B6FC5">
        <w:rPr>
          <w:rFonts w:cstheme="minorHAnsi"/>
          <w:b/>
          <w:bCs/>
          <w:color w:val="000000"/>
          <w:lang w:eastAsia="sl-SI"/>
        </w:rPr>
        <w:t>Zakona</w:t>
      </w:r>
      <w:r w:rsidRPr="00840E27">
        <w:rPr>
          <w:rFonts w:cstheme="minorHAnsi"/>
          <w:b/>
          <w:bCs/>
          <w:color w:val="000000"/>
          <w:lang w:eastAsia="sl-SI"/>
        </w:rPr>
        <w:t xml:space="preserve"> o varstvu javnega reda in miru</w:t>
      </w:r>
      <w:r w:rsidR="00591A9D">
        <w:rPr>
          <w:rFonts w:cstheme="minorHAnsi"/>
          <w:b/>
          <w:bCs/>
          <w:color w:val="000000"/>
          <w:lang w:eastAsia="sl-SI"/>
        </w:rPr>
        <w:t xml:space="preserve"> (ZJRM-1)</w:t>
      </w:r>
      <w:r w:rsidR="00E404C1" w:rsidRPr="00087372">
        <w:rPr>
          <w:rStyle w:val="Sprotnaopomba-sklic"/>
          <w:rFonts w:cstheme="minorHAnsi"/>
          <w:color w:val="000000"/>
          <w:lang w:eastAsia="sl-SI"/>
        </w:rPr>
        <w:footnoteReference w:id="11"/>
      </w:r>
      <w:r w:rsidRPr="00840E27">
        <w:rPr>
          <w:rFonts w:cstheme="minorHAnsi"/>
          <w:color w:val="000000"/>
          <w:lang w:eastAsia="sl-SI"/>
        </w:rPr>
        <w:t xml:space="preserve">  določa prekršek vzbujanja nestrpnosti, če so dejanja</w:t>
      </w:r>
      <w:r w:rsidRPr="00840E27">
        <w:rPr>
          <w:rStyle w:val="Sprotnaopomba-sklic"/>
          <w:rFonts w:cstheme="minorHAnsi"/>
          <w:color w:val="000000"/>
          <w:lang w:eastAsia="sl-SI"/>
        </w:rPr>
        <w:footnoteReference w:id="12"/>
      </w:r>
      <w:r w:rsidRPr="00840E27">
        <w:rPr>
          <w:rFonts w:cstheme="minorHAnsi"/>
          <w:color w:val="000000"/>
          <w:lang w:eastAsia="sl-SI"/>
        </w:rPr>
        <w:t xml:space="preserve"> iz 6., 7., 12.</w:t>
      </w:r>
      <w:r w:rsidR="00186F5A">
        <w:rPr>
          <w:rFonts w:cstheme="minorHAnsi"/>
          <w:color w:val="000000"/>
          <w:lang w:eastAsia="sl-SI"/>
        </w:rPr>
        <w:t>,</w:t>
      </w:r>
      <w:r w:rsidRPr="00840E27">
        <w:rPr>
          <w:rFonts w:cstheme="minorHAnsi"/>
          <w:color w:val="000000"/>
          <w:lang w:eastAsia="sl-SI"/>
        </w:rPr>
        <w:t xml:space="preserve"> 13. in 15. člena tega zakona st</w:t>
      </w:r>
      <w:r w:rsidR="002627FE">
        <w:rPr>
          <w:rFonts w:cstheme="minorHAnsi"/>
          <w:color w:val="000000"/>
          <w:lang w:eastAsia="sl-SI"/>
        </w:rPr>
        <w:t>o</w:t>
      </w:r>
      <w:r w:rsidRPr="00840E27">
        <w:rPr>
          <w:rFonts w:cstheme="minorHAnsi"/>
          <w:color w:val="000000"/>
          <w:lang w:eastAsia="sl-SI"/>
        </w:rPr>
        <w:t>rjena z namenom vzbujanja narodnostne, rasne, spolne, etnične, verske, politične nestrpnosti ali nestrpnosti glede spolne usmerjenosti, zlasti ker je v nadaljevanju predvidena tudi statistika na področju prekrškov.</w:t>
      </w:r>
      <w:r w:rsidRPr="00840E27">
        <w:rPr>
          <w:rStyle w:val="Sprotnaopomba-sklic"/>
          <w:rFonts w:cstheme="minorHAnsi"/>
          <w:color w:val="000000"/>
          <w:lang w:eastAsia="sl-SI"/>
        </w:rPr>
        <w:footnoteReference w:id="13"/>
      </w:r>
    </w:p>
    <w:p w14:paraId="5B2119FA" w14:textId="172E99A7" w:rsidR="0085795A" w:rsidRPr="0085795A" w:rsidRDefault="00591A9D" w:rsidP="00E404C1">
      <w:pPr>
        <w:autoSpaceDE w:val="0"/>
        <w:autoSpaceDN w:val="0"/>
        <w:adjustRightInd w:val="0"/>
        <w:jc w:val="both"/>
        <w:rPr>
          <w:rFonts w:cstheme="minorHAnsi"/>
          <w:color w:val="000000"/>
          <w:lang w:eastAsia="sl-SI"/>
        </w:rPr>
      </w:pPr>
      <w:bookmarkStart w:id="10" w:name="_Hlk129002420"/>
      <w:r w:rsidRPr="00591A9D">
        <w:rPr>
          <w:b/>
          <w:bCs/>
        </w:rPr>
        <w:t>Zakon o varstvu pred diskriminacijo</w:t>
      </w:r>
      <w:r w:rsidRPr="00591A9D">
        <w:t xml:space="preserve"> </w:t>
      </w:r>
      <w:r w:rsidRPr="00BA2BCE">
        <w:rPr>
          <w:rFonts w:ascii="Arial" w:hAnsi="Arial" w:cs="Arial"/>
          <w:b/>
          <w:bCs/>
          <w:color w:val="000000"/>
          <w:shd w:val="clear" w:color="auto" w:fill="FFFFFF"/>
        </w:rPr>
        <w:t>(</w:t>
      </w:r>
      <w:proofErr w:type="spellStart"/>
      <w:r w:rsidRPr="00BA2BCE">
        <w:rPr>
          <w:rFonts w:cstheme="minorHAnsi"/>
          <w:b/>
          <w:bCs/>
          <w:color w:val="000000"/>
          <w:lang w:eastAsia="sl-SI"/>
        </w:rPr>
        <w:t>ZVarD</w:t>
      </w:r>
      <w:proofErr w:type="spellEnd"/>
      <w:r w:rsidRPr="00BA2BCE">
        <w:rPr>
          <w:rFonts w:cstheme="minorHAnsi"/>
          <w:b/>
          <w:bCs/>
          <w:color w:val="000000"/>
          <w:lang w:eastAsia="sl-SI"/>
        </w:rPr>
        <w:t>)</w:t>
      </w:r>
      <w:r w:rsidRPr="00BA2BCE">
        <w:rPr>
          <w:rFonts w:cstheme="minorHAnsi"/>
          <w:b/>
          <w:bCs/>
          <w:vertAlign w:val="superscript"/>
          <w:lang w:eastAsia="sl-SI"/>
        </w:rPr>
        <w:footnoteReference w:id="14"/>
      </w:r>
      <w:r w:rsidRPr="0085795A">
        <w:rPr>
          <w:rFonts w:cstheme="minorHAnsi"/>
          <w:color w:val="000000"/>
          <w:lang w:eastAsia="sl-SI"/>
        </w:rPr>
        <w:t xml:space="preserve"> v 1. členu določa »</w:t>
      </w:r>
      <w:r w:rsidRPr="0085795A">
        <w:rPr>
          <w:rFonts w:cstheme="minorHAnsi"/>
          <w:lang w:eastAsia="sl-SI"/>
        </w:rPr>
        <w:t>varstv</w:t>
      </w:r>
      <w:r w:rsidRPr="0085795A">
        <w:rPr>
          <w:rFonts w:cstheme="minorHAnsi"/>
          <w:color w:val="000000"/>
          <w:lang w:eastAsia="sl-SI"/>
        </w:rPr>
        <w:t>o vsakega posameznika in posameznice (v nadaljnjem besedilu: posameznik) </w:t>
      </w:r>
      <w:r w:rsidRPr="0085795A">
        <w:rPr>
          <w:rFonts w:cstheme="minorHAnsi"/>
          <w:lang w:eastAsia="sl-SI"/>
        </w:rPr>
        <w:t>pred</w:t>
      </w:r>
      <w:r w:rsidRPr="0085795A">
        <w:rPr>
          <w:rFonts w:cstheme="minorHAnsi"/>
          <w:color w:val="000000"/>
          <w:lang w:eastAsia="sl-SI"/>
        </w:rPr>
        <w:t> </w:t>
      </w:r>
      <w:r w:rsidRPr="0085795A">
        <w:rPr>
          <w:rFonts w:cstheme="minorHAnsi"/>
          <w:lang w:eastAsia="sl-SI"/>
        </w:rPr>
        <w:t>diskriminacij</w:t>
      </w:r>
      <w:r w:rsidRPr="0085795A">
        <w:rPr>
          <w:rFonts w:cstheme="minorHAnsi"/>
          <w:color w:val="000000"/>
          <w:lang w:eastAsia="sl-SI"/>
        </w:rPr>
        <w:t xml:space="preserve">o ne glede na spol, narodnost, raso ali etnično poreklo, jezik, vero ali prepričanje, invalidnost, starost, spolno usmerjenost, spolno identiteto in spolni izraz, družbeni položaj, premoženjsko stanje, izobrazbo ali katero koli drugo osebno okoliščino (v nadaljnjem besedilu: osebna okoliščina) na različnih področjih družbenega življenja, pri uresničevanju človekovih pravic in temeljnih svoboščin, pri uveljavljanju pravic in obveznosti ter v drugih pravnih razmerjih na političnem, gospodarskem, socialnem, kulturnem, civilnem ali drugem področju.«. </w:t>
      </w:r>
    </w:p>
    <w:p w14:paraId="7227EF02" w14:textId="77777777" w:rsidR="0085795A" w:rsidRPr="0085795A" w:rsidRDefault="0085795A" w:rsidP="00E404C1">
      <w:pPr>
        <w:autoSpaceDE w:val="0"/>
        <w:autoSpaceDN w:val="0"/>
        <w:adjustRightInd w:val="0"/>
        <w:jc w:val="both"/>
        <w:rPr>
          <w:rFonts w:cstheme="minorHAnsi"/>
          <w:color w:val="000000"/>
          <w:lang w:eastAsia="sl-SI"/>
        </w:rPr>
      </w:pPr>
      <w:r w:rsidRPr="00F672E9">
        <w:rPr>
          <w:rFonts w:cstheme="minorHAnsi"/>
          <w:lang w:eastAsia="sl-SI"/>
        </w:rPr>
        <w:t>V 2. členu</w:t>
      </w:r>
      <w:r>
        <w:rPr>
          <w:rFonts w:ascii="Arial" w:hAnsi="Arial" w:cs="Arial"/>
          <w:color w:val="000000"/>
          <w:shd w:val="clear" w:color="auto" w:fill="FFFFFF"/>
        </w:rPr>
        <w:t xml:space="preserve"> </w:t>
      </w:r>
      <w:r w:rsidRPr="00591A9D">
        <w:rPr>
          <w:b/>
          <w:bCs/>
        </w:rPr>
        <w:t>Zakon o varstvu pred diskriminacijo</w:t>
      </w:r>
      <w:r w:rsidRPr="00591A9D">
        <w:t xml:space="preserve"> </w:t>
      </w:r>
      <w:r w:rsidRPr="0085795A">
        <w:rPr>
          <w:rFonts w:cstheme="minorHAnsi"/>
          <w:color w:val="000000"/>
          <w:lang w:eastAsia="sl-SI"/>
        </w:rPr>
        <w:t>(</w:t>
      </w:r>
      <w:proofErr w:type="spellStart"/>
      <w:r w:rsidRPr="0085795A">
        <w:rPr>
          <w:rFonts w:cstheme="minorHAnsi"/>
          <w:color w:val="000000"/>
          <w:lang w:eastAsia="sl-SI"/>
        </w:rPr>
        <w:t>ZVarD</w:t>
      </w:r>
      <w:proofErr w:type="spellEnd"/>
      <w:r w:rsidRPr="0085795A">
        <w:rPr>
          <w:rFonts w:cstheme="minorHAnsi"/>
          <w:color w:val="000000"/>
          <w:lang w:eastAsia="sl-SI"/>
        </w:rPr>
        <w:t xml:space="preserve">) </w:t>
      </w:r>
      <w:r w:rsidR="00591A9D" w:rsidRPr="0085795A">
        <w:rPr>
          <w:rFonts w:cstheme="minorHAnsi"/>
          <w:color w:val="000000"/>
          <w:lang w:eastAsia="sl-SI"/>
        </w:rPr>
        <w:t>zavezuje</w:t>
      </w:r>
      <w:r w:rsidRPr="0085795A">
        <w:rPr>
          <w:rFonts w:cstheme="minorHAnsi"/>
          <w:color w:val="000000"/>
          <w:lang w:eastAsia="sl-SI"/>
        </w:rPr>
        <w:t xml:space="preserve"> »državne organe, lokalne skupnosti, nosilce javnih pooblastil ter pravne in fizične osebe, ki morajo na vseh področjih oblastnega odločanja, delovanja v pravnem prometu in pri drugem svojem delovanju oziroma ravnanju v razmerju do tretjih oseb zagotavljati </w:t>
      </w:r>
      <w:r w:rsidRPr="0085795A">
        <w:rPr>
          <w:rFonts w:cstheme="minorHAnsi"/>
          <w:lang w:eastAsia="sl-SI"/>
        </w:rPr>
        <w:t>varstv</w:t>
      </w:r>
      <w:r w:rsidRPr="0085795A">
        <w:rPr>
          <w:rFonts w:cstheme="minorHAnsi"/>
          <w:color w:val="000000"/>
          <w:lang w:eastAsia="sl-SI"/>
        </w:rPr>
        <w:t>o </w:t>
      </w:r>
      <w:r w:rsidRPr="0085795A">
        <w:rPr>
          <w:rFonts w:cstheme="minorHAnsi"/>
          <w:lang w:eastAsia="sl-SI"/>
        </w:rPr>
        <w:t>pred</w:t>
      </w:r>
      <w:r w:rsidRPr="0085795A">
        <w:rPr>
          <w:rFonts w:cstheme="minorHAnsi"/>
          <w:color w:val="000000"/>
          <w:lang w:eastAsia="sl-SI"/>
        </w:rPr>
        <w:t> </w:t>
      </w:r>
      <w:r w:rsidRPr="0085795A">
        <w:rPr>
          <w:rFonts w:cstheme="minorHAnsi"/>
          <w:lang w:eastAsia="sl-SI"/>
        </w:rPr>
        <w:t>diskriminacij</w:t>
      </w:r>
      <w:r w:rsidRPr="0085795A">
        <w:rPr>
          <w:rFonts w:cstheme="minorHAnsi"/>
          <w:color w:val="000000"/>
          <w:lang w:eastAsia="sl-SI"/>
        </w:rPr>
        <w:t xml:space="preserve">o oziroma enako obravnavanje vseh oseb /…/«.  </w:t>
      </w:r>
    </w:p>
    <w:p w14:paraId="09BCE923" w14:textId="1AB8E70A" w:rsidR="00F672E9" w:rsidRDefault="0085795A" w:rsidP="00D05249">
      <w:pPr>
        <w:autoSpaceDE w:val="0"/>
        <w:autoSpaceDN w:val="0"/>
        <w:adjustRightInd w:val="0"/>
        <w:jc w:val="both"/>
        <w:rPr>
          <w:b/>
          <w:bCs/>
        </w:rPr>
      </w:pPr>
      <w:r w:rsidRPr="00F672E9">
        <w:rPr>
          <w:rFonts w:cstheme="minorHAnsi"/>
          <w:color w:val="000000"/>
          <w:lang w:eastAsia="sl-SI"/>
        </w:rPr>
        <w:lastRenderedPageBreak/>
        <w:t>V 10. členu</w:t>
      </w:r>
      <w:r>
        <w:rPr>
          <w:rFonts w:ascii="Arial" w:hAnsi="Arial" w:cs="Arial"/>
          <w:color w:val="000000"/>
          <w:shd w:val="clear" w:color="auto" w:fill="FFFFFF"/>
        </w:rPr>
        <w:t xml:space="preserve"> </w:t>
      </w:r>
      <w:r w:rsidRPr="00591A9D">
        <w:rPr>
          <w:b/>
          <w:bCs/>
        </w:rPr>
        <w:t>Zakon</w:t>
      </w:r>
      <w:r>
        <w:rPr>
          <w:b/>
          <w:bCs/>
        </w:rPr>
        <w:t>a</w:t>
      </w:r>
      <w:r w:rsidRPr="00591A9D">
        <w:rPr>
          <w:b/>
          <w:bCs/>
        </w:rPr>
        <w:t xml:space="preserve"> o varstvu pred diskriminacijo</w:t>
      </w:r>
      <w:r w:rsidRPr="00591A9D">
        <w:t xml:space="preserve"> </w:t>
      </w:r>
      <w:r w:rsidRPr="00591A9D">
        <w:rPr>
          <w:rFonts w:ascii="Arial" w:hAnsi="Arial" w:cs="Arial"/>
          <w:color w:val="000000"/>
          <w:shd w:val="clear" w:color="auto" w:fill="FFFFFF"/>
        </w:rPr>
        <w:t>(</w:t>
      </w:r>
      <w:proofErr w:type="spellStart"/>
      <w:r w:rsidRPr="0085795A">
        <w:rPr>
          <w:rFonts w:cstheme="minorHAnsi"/>
          <w:color w:val="000000"/>
          <w:lang w:eastAsia="sl-SI"/>
        </w:rPr>
        <w:t>ZVarD</w:t>
      </w:r>
      <w:proofErr w:type="spellEnd"/>
      <w:r w:rsidRPr="0085795A">
        <w:rPr>
          <w:rFonts w:cstheme="minorHAnsi"/>
          <w:color w:val="000000"/>
          <w:lang w:eastAsia="sl-SI"/>
        </w:rPr>
        <w:t>) je določeno, da: »K hujšim prepovedanim ravnanjem šteje zlasti podajanje ali širjenje rasističnih, versko, narodnostno in spolno razlikovalnih pozivov, napeljevanje, ščuvanje, hujskanje k sovraštvu in </w:t>
      </w:r>
      <w:r w:rsidRPr="0085795A">
        <w:rPr>
          <w:rFonts w:cstheme="minorHAnsi"/>
          <w:lang w:eastAsia="sl-SI"/>
        </w:rPr>
        <w:t>diskriminacij</w:t>
      </w:r>
      <w:r w:rsidRPr="0085795A">
        <w:rPr>
          <w:rFonts w:cstheme="minorHAnsi"/>
          <w:color w:val="000000"/>
          <w:lang w:eastAsia="sl-SI"/>
        </w:rPr>
        <w:t>i ter širše javno pozivanje, ki spodbuja k </w:t>
      </w:r>
      <w:r w:rsidRPr="0085795A">
        <w:rPr>
          <w:rFonts w:cstheme="minorHAnsi"/>
          <w:lang w:eastAsia="sl-SI"/>
        </w:rPr>
        <w:t>diskriminacij</w:t>
      </w:r>
      <w:r w:rsidRPr="0085795A">
        <w:rPr>
          <w:rFonts w:cstheme="minorHAnsi"/>
          <w:color w:val="000000"/>
          <w:lang w:eastAsia="sl-SI"/>
        </w:rPr>
        <w:t>i.« in da je kot diskriminacija »prepovedano tudi javno opravičevanje zapostavljanja ali preziranja oseb ali skupine oseb zaradi osebnih okoliščin iz 1. člena tega </w:t>
      </w:r>
      <w:r w:rsidRPr="0085795A">
        <w:rPr>
          <w:rFonts w:cstheme="minorHAnsi"/>
          <w:lang w:eastAsia="sl-SI"/>
        </w:rPr>
        <w:t>zakon</w:t>
      </w:r>
      <w:r w:rsidRPr="0085795A">
        <w:rPr>
          <w:rFonts w:cstheme="minorHAnsi"/>
          <w:color w:val="000000"/>
          <w:lang w:eastAsia="sl-SI"/>
        </w:rPr>
        <w:t>a, kot tudi opravičevanje idej o prevladi ali večvrednosti osebe ali skupine oseb z določenimi značilnostmi, ki izvirajo iz navedenih osebnih okoliščin nad tistimi, ki niso člani te skupine.«.</w:t>
      </w:r>
      <w:r>
        <w:rPr>
          <w:rFonts w:ascii="Arial" w:hAnsi="Arial" w:cs="Arial"/>
          <w:color w:val="000000"/>
          <w:shd w:val="clear" w:color="auto" w:fill="FFFFFF"/>
        </w:rPr>
        <w:t xml:space="preserve"> </w:t>
      </w:r>
      <w:r w:rsidR="00591A9D">
        <w:rPr>
          <w:rFonts w:ascii="Arial" w:hAnsi="Arial" w:cs="Arial"/>
          <w:color w:val="000000"/>
          <w:shd w:val="clear" w:color="auto" w:fill="FFFFFF"/>
        </w:rPr>
        <w:t xml:space="preserve"> </w:t>
      </w:r>
      <w:bookmarkEnd w:id="10"/>
    </w:p>
    <w:p w14:paraId="340A07A7" w14:textId="5900AB6A" w:rsidR="00686FEA" w:rsidRPr="00B028DD" w:rsidRDefault="00686FEA" w:rsidP="00B028DD">
      <w:pPr>
        <w:rPr>
          <w:b/>
          <w:bCs/>
        </w:rPr>
      </w:pPr>
      <w:r w:rsidRPr="008F1463">
        <w:rPr>
          <w:b/>
          <w:bCs/>
        </w:rPr>
        <w:t xml:space="preserve">Pravno neobvezujoča delovna definicija antisemitizma </w:t>
      </w:r>
      <w:r w:rsidR="00732756" w:rsidRPr="008F1463">
        <w:rPr>
          <w:b/>
          <w:bCs/>
        </w:rPr>
        <w:t xml:space="preserve">Mednarodne </w:t>
      </w:r>
      <w:r w:rsidR="00E404C1" w:rsidRPr="008F1463">
        <w:rPr>
          <w:b/>
          <w:bCs/>
        </w:rPr>
        <w:t xml:space="preserve">zveze </w:t>
      </w:r>
      <w:r w:rsidR="00732756" w:rsidRPr="008F1463">
        <w:rPr>
          <w:b/>
          <w:bCs/>
        </w:rPr>
        <w:t xml:space="preserve">za spomin na holokavst </w:t>
      </w:r>
      <w:r w:rsidRPr="008F1463">
        <w:rPr>
          <w:b/>
          <w:bCs/>
        </w:rPr>
        <w:t>(</w:t>
      </w:r>
      <w:proofErr w:type="spellStart"/>
      <w:r w:rsidRPr="008F1463">
        <w:rPr>
          <w:b/>
          <w:bCs/>
          <w:i/>
          <w:iCs/>
        </w:rPr>
        <w:t>International</w:t>
      </w:r>
      <w:proofErr w:type="spellEnd"/>
      <w:r w:rsidRPr="008F1463">
        <w:rPr>
          <w:b/>
          <w:bCs/>
          <w:i/>
          <w:iCs/>
        </w:rPr>
        <w:t xml:space="preserve"> </w:t>
      </w:r>
      <w:proofErr w:type="spellStart"/>
      <w:r w:rsidRPr="008F1463">
        <w:rPr>
          <w:b/>
          <w:bCs/>
          <w:i/>
          <w:iCs/>
        </w:rPr>
        <w:t>Holocaust</w:t>
      </w:r>
      <w:proofErr w:type="spellEnd"/>
      <w:r w:rsidRPr="008F1463">
        <w:rPr>
          <w:b/>
          <w:bCs/>
          <w:i/>
          <w:iCs/>
        </w:rPr>
        <w:t xml:space="preserve"> </w:t>
      </w:r>
      <w:proofErr w:type="spellStart"/>
      <w:r w:rsidRPr="008F1463">
        <w:rPr>
          <w:b/>
          <w:bCs/>
          <w:i/>
          <w:iCs/>
        </w:rPr>
        <w:t>Remembrance</w:t>
      </w:r>
      <w:proofErr w:type="spellEnd"/>
      <w:r w:rsidRPr="008F1463">
        <w:rPr>
          <w:b/>
          <w:bCs/>
          <w:i/>
          <w:iCs/>
        </w:rPr>
        <w:t xml:space="preserve"> </w:t>
      </w:r>
      <w:proofErr w:type="spellStart"/>
      <w:r w:rsidRPr="008F1463">
        <w:rPr>
          <w:b/>
          <w:bCs/>
          <w:i/>
          <w:iCs/>
        </w:rPr>
        <w:t>Alliance</w:t>
      </w:r>
      <w:proofErr w:type="spellEnd"/>
      <w:r w:rsidRPr="008F1463">
        <w:rPr>
          <w:b/>
          <w:bCs/>
        </w:rPr>
        <w:t xml:space="preserve"> </w:t>
      </w:r>
      <w:r w:rsidR="00732756" w:rsidRPr="008F1463">
        <w:rPr>
          <w:b/>
          <w:bCs/>
        </w:rPr>
        <w:t>– v nadaljevanju: IHRA</w:t>
      </w:r>
      <w:r w:rsidRPr="008F1463">
        <w:rPr>
          <w:b/>
          <w:bCs/>
        </w:rPr>
        <w:t>)</w:t>
      </w:r>
    </w:p>
    <w:p w14:paraId="7FD465CF" w14:textId="3FC146A4" w:rsidR="00686FEA" w:rsidRPr="006A362E" w:rsidRDefault="00732756" w:rsidP="00686FEA">
      <w:pPr>
        <w:jc w:val="both"/>
        <w:rPr>
          <w:rFonts w:cstheme="minorHAnsi"/>
        </w:rPr>
      </w:pPr>
      <w:r>
        <w:rPr>
          <w:rFonts w:cstheme="minorHAnsi"/>
        </w:rPr>
        <w:t xml:space="preserve">Republika </w:t>
      </w:r>
      <w:r w:rsidR="00686FEA" w:rsidRPr="006A362E">
        <w:rPr>
          <w:rFonts w:cstheme="minorHAnsi"/>
        </w:rPr>
        <w:t>Slovenija je bila med prvimi državami, ki so (na pobudo M</w:t>
      </w:r>
      <w:r w:rsidR="00240D0E">
        <w:rPr>
          <w:rFonts w:cstheme="minorHAnsi"/>
        </w:rPr>
        <w:t>ZZ</w:t>
      </w:r>
      <w:r w:rsidR="00686FEA" w:rsidRPr="006A362E">
        <w:rPr>
          <w:rFonts w:cstheme="minorHAnsi"/>
        </w:rPr>
        <w:t xml:space="preserve">, ki vodi slovensko delegacijo </w:t>
      </w:r>
      <w:r>
        <w:rPr>
          <w:rFonts w:cstheme="minorHAnsi"/>
        </w:rPr>
        <w:t xml:space="preserve">v </w:t>
      </w:r>
      <w:r w:rsidR="00686FEA" w:rsidRPr="00732756">
        <w:rPr>
          <w:rFonts w:cstheme="minorHAnsi"/>
        </w:rPr>
        <w:t>IHRA</w:t>
      </w:r>
      <w:r w:rsidR="00686FEA" w:rsidRPr="00840E27">
        <w:rPr>
          <w:rFonts w:cstheme="minorHAnsi"/>
        </w:rPr>
        <w:t xml:space="preserve">) prevzele </w:t>
      </w:r>
      <w:r w:rsidR="00686FEA" w:rsidRPr="009145D1">
        <w:rPr>
          <w:rFonts w:cstheme="minorHAnsi"/>
        </w:rPr>
        <w:t>pravno neobvezujočo definicijo antisemitizma IHRA</w:t>
      </w:r>
      <w:r>
        <w:rPr>
          <w:rFonts w:cstheme="minorHAnsi"/>
        </w:rPr>
        <w:t>,</w:t>
      </w:r>
      <w:r w:rsidR="00686FEA" w:rsidRPr="009145D1">
        <w:rPr>
          <w:rFonts w:cstheme="minorHAnsi"/>
        </w:rPr>
        <w:t xml:space="preserve"> brez </w:t>
      </w:r>
      <w:r w:rsidR="00686FEA" w:rsidRPr="006A362E">
        <w:rPr>
          <w:rFonts w:cstheme="minorHAnsi"/>
        </w:rPr>
        <w:t xml:space="preserve">dodatnih interpretacij oz. ilustrativnih primerov. </w:t>
      </w:r>
      <w:bookmarkStart w:id="11" w:name="_Hlk122608072"/>
      <w:r w:rsidR="00875417">
        <w:rPr>
          <w:rFonts w:cstheme="minorHAnsi"/>
        </w:rPr>
        <w:t>Vlada Republike Slovenije</w:t>
      </w:r>
      <w:r w:rsidR="00686FEA" w:rsidRPr="006A362E">
        <w:rPr>
          <w:rFonts w:cstheme="minorHAnsi"/>
        </w:rPr>
        <w:t xml:space="preserve"> je 20. 12. 2018</w:t>
      </w:r>
      <w:r w:rsidR="00686FEA" w:rsidRPr="00840E27">
        <w:rPr>
          <w:rFonts w:cstheme="minorHAnsi"/>
        </w:rPr>
        <w:t xml:space="preserve"> sprejela</w:t>
      </w:r>
      <w:r>
        <w:rPr>
          <w:rStyle w:val="Sprotnaopomba-sklic"/>
          <w:rFonts w:cstheme="minorHAnsi"/>
        </w:rPr>
        <w:footnoteReference w:id="15"/>
      </w:r>
      <w:r w:rsidR="00686FEA" w:rsidRPr="00840E27">
        <w:rPr>
          <w:rFonts w:cstheme="minorHAnsi"/>
        </w:rPr>
        <w:t xml:space="preserve"> naslednjo definicijo antisemitizma</w:t>
      </w:r>
      <w:bookmarkEnd w:id="11"/>
      <w:r w:rsidR="00686FEA" w:rsidRPr="00840E27">
        <w:rPr>
          <w:rFonts w:cstheme="minorHAnsi"/>
        </w:rPr>
        <w:t>:</w:t>
      </w:r>
    </w:p>
    <w:p w14:paraId="1252B5BB" w14:textId="00CCD87A" w:rsidR="00686FEA" w:rsidRPr="00E6608E"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852754">
        <w:rPr>
          <w:rFonts w:cstheme="minorHAnsi"/>
          <w:b/>
          <w:bCs/>
        </w:rPr>
        <w:t xml:space="preserve">»Antisemitizem je obravnavanje Judov, ki se lahko izraža kot sovraštvo proti Judom. Retorične in fizične oblike antisemitizma so </w:t>
      </w:r>
      <w:r w:rsidR="00240D0E" w:rsidRPr="00852754">
        <w:rPr>
          <w:rFonts w:cstheme="minorHAnsi"/>
          <w:b/>
          <w:bCs/>
        </w:rPr>
        <w:t>naperjene</w:t>
      </w:r>
      <w:r w:rsidRPr="00852754">
        <w:rPr>
          <w:rFonts w:cstheme="minorHAnsi"/>
          <w:b/>
          <w:bCs/>
        </w:rPr>
        <w:t xml:space="preserve"> proti judovskim in </w:t>
      </w:r>
      <w:proofErr w:type="spellStart"/>
      <w:r w:rsidRPr="00852754">
        <w:rPr>
          <w:rFonts w:cstheme="minorHAnsi"/>
          <w:b/>
          <w:bCs/>
        </w:rPr>
        <w:t>nejudovskim</w:t>
      </w:r>
      <w:proofErr w:type="spellEnd"/>
      <w:r w:rsidRPr="00852754">
        <w:rPr>
          <w:rFonts w:cstheme="minorHAnsi"/>
          <w:b/>
          <w:bCs/>
        </w:rPr>
        <w:t xml:space="preserve"> posameznik</w:t>
      </w:r>
      <w:r w:rsidRPr="00EE6EC9">
        <w:rPr>
          <w:rFonts w:cstheme="minorHAnsi"/>
          <w:b/>
          <w:bCs/>
        </w:rPr>
        <w:t>om in/ali njihovi lastnini ter proti ustanovam in verskim objektom judovske skupnosti.«</w:t>
      </w:r>
    </w:p>
    <w:p w14:paraId="774CDAC0" w14:textId="77777777" w:rsidR="00D05249" w:rsidRDefault="00D05249" w:rsidP="00B028DD">
      <w:pPr>
        <w:rPr>
          <w:b/>
          <w:bCs/>
        </w:rPr>
      </w:pPr>
    </w:p>
    <w:p w14:paraId="0A128068" w14:textId="5BAC2D25" w:rsidR="00686FEA" w:rsidRPr="00B028DD" w:rsidRDefault="00686FEA" w:rsidP="00B028DD">
      <w:pPr>
        <w:rPr>
          <w:b/>
          <w:bCs/>
        </w:rPr>
      </w:pPr>
      <w:r w:rsidRPr="00B028DD">
        <w:rPr>
          <w:b/>
          <w:bCs/>
        </w:rPr>
        <w:t>Pravno neobvezujoča delovna definicija zanikanja in izkrivljanja dejstev o holokavstu</w:t>
      </w:r>
    </w:p>
    <w:p w14:paraId="02D4D579" w14:textId="0A151BD7" w:rsidR="00686FEA" w:rsidRPr="00F31817" w:rsidRDefault="00686FEA" w:rsidP="00686FEA">
      <w:pPr>
        <w:jc w:val="both"/>
        <w:rPr>
          <w:rFonts w:cstheme="minorHAnsi"/>
        </w:rPr>
      </w:pPr>
      <w:bookmarkStart w:id="12" w:name="_Hlk122608163"/>
      <w:r w:rsidRPr="00840E27">
        <w:rPr>
          <w:rFonts w:cstheme="minorHAnsi"/>
        </w:rPr>
        <w:t>Vlada RS je 13.</w:t>
      </w:r>
      <w:r w:rsidR="004E35C5">
        <w:rPr>
          <w:rFonts w:cstheme="minorHAnsi"/>
        </w:rPr>
        <w:t xml:space="preserve"> </w:t>
      </w:r>
      <w:r w:rsidRPr="00840E27">
        <w:rPr>
          <w:rFonts w:cstheme="minorHAnsi"/>
        </w:rPr>
        <w:t>2.</w:t>
      </w:r>
      <w:r w:rsidR="004E35C5">
        <w:rPr>
          <w:rFonts w:cstheme="minorHAnsi"/>
        </w:rPr>
        <w:t xml:space="preserve"> </w:t>
      </w:r>
      <w:r w:rsidRPr="00840E27">
        <w:rPr>
          <w:rFonts w:cstheme="minorHAnsi"/>
        </w:rPr>
        <w:t>2020 sprejela</w:t>
      </w:r>
      <w:r w:rsidR="00875417">
        <w:rPr>
          <w:rStyle w:val="Sprotnaopomba-sklic"/>
          <w:rFonts w:cstheme="minorHAnsi"/>
        </w:rPr>
        <w:footnoteReference w:id="16"/>
      </w:r>
      <w:r w:rsidRPr="00840E27">
        <w:rPr>
          <w:rFonts w:cstheme="minorHAnsi"/>
        </w:rPr>
        <w:t xml:space="preserve"> </w:t>
      </w:r>
      <w:r w:rsidR="00C217EE">
        <w:rPr>
          <w:rFonts w:cstheme="minorHAnsi"/>
        </w:rPr>
        <w:t xml:space="preserve"> </w:t>
      </w:r>
      <w:r w:rsidRPr="00840E27">
        <w:rPr>
          <w:rFonts w:cstheme="minorHAnsi"/>
        </w:rPr>
        <w:t>pravno neobvezujočo delovno definicijo zanikanja in izkrivljanja dejstev o holokavstu</w:t>
      </w:r>
      <w:r w:rsidRPr="006A362E">
        <w:rPr>
          <w:rFonts w:cstheme="minorHAnsi"/>
        </w:rPr>
        <w:t xml:space="preserve"> IHRA</w:t>
      </w:r>
      <w:bookmarkEnd w:id="12"/>
      <w:r w:rsidRPr="006A362E">
        <w:rPr>
          <w:rFonts w:cstheme="minorHAnsi"/>
        </w:rPr>
        <w:t>, ki potrjuje zavedanje, da domača in mednarodna javnost ne smeta dovoliti zanikanja in izkrivljanja dejstev o holokavstu, da ju morata obsoditi ter da je treba to vprašanje obravnavati v svetovnem merilu</w:t>
      </w:r>
      <w:r w:rsidRPr="00852754">
        <w:rPr>
          <w:rFonts w:cstheme="minorHAnsi"/>
        </w:rPr>
        <w:t>:</w:t>
      </w:r>
    </w:p>
    <w:p w14:paraId="3A0E4592" w14:textId="4D996C9A" w:rsidR="00686FEA" w:rsidRPr="00E37405"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EE6EC9">
        <w:rPr>
          <w:rFonts w:cstheme="minorHAnsi"/>
          <w:b/>
          <w:bCs/>
        </w:rPr>
        <w:t>»</w:t>
      </w:r>
      <w:r w:rsidRPr="00E6608E">
        <w:rPr>
          <w:rFonts w:cstheme="minorHAnsi"/>
          <w:b/>
          <w:bCs/>
        </w:rPr>
        <w:t>Za</w:t>
      </w:r>
      <w:r w:rsidRPr="00394A62">
        <w:rPr>
          <w:rFonts w:cstheme="minorHAnsi"/>
          <w:b/>
          <w:bCs/>
        </w:rPr>
        <w:t xml:space="preserve">nikanje holokavsta je diskurz in propaganda, ki zanika zgodovinska dejstva ter razsežnost iztrebljanja Judov, tj. </w:t>
      </w:r>
      <w:proofErr w:type="spellStart"/>
      <w:r w:rsidRPr="00394A62">
        <w:rPr>
          <w:rFonts w:cstheme="minorHAnsi"/>
          <w:b/>
          <w:bCs/>
        </w:rPr>
        <w:t>šoe</w:t>
      </w:r>
      <w:proofErr w:type="spellEnd"/>
      <w:r w:rsidRPr="00394A62">
        <w:rPr>
          <w:rFonts w:cstheme="minorHAnsi"/>
          <w:b/>
          <w:bCs/>
        </w:rPr>
        <w:t xml:space="preserve"> oz. holokavsta, ki so ga nacisti in njihovi pomagači izvedli med drugo svetovno vojno. Zanikati holokavst konkretno pomeni trditi, da se </w:t>
      </w:r>
      <w:r w:rsidRPr="00682B6E">
        <w:rPr>
          <w:rFonts w:cstheme="minorHAnsi"/>
          <w:b/>
          <w:bCs/>
        </w:rPr>
        <w:t>ta ni zgodil, pa tudi javno zanikati ali dvomiti, da so se ključni načini iztrebljanja (npr. plinske celice, množični poboji, stradanje, mučenje) resnično uporabljali ali da je bil genocid na</w:t>
      </w:r>
      <w:r w:rsidR="00240D0E">
        <w:rPr>
          <w:rFonts w:cstheme="minorHAnsi"/>
          <w:b/>
          <w:bCs/>
        </w:rPr>
        <w:t>d</w:t>
      </w:r>
      <w:r w:rsidRPr="00682B6E">
        <w:rPr>
          <w:rFonts w:cstheme="minorHAnsi"/>
          <w:b/>
          <w:bCs/>
        </w:rPr>
        <w:t xml:space="preserve"> Judi nameren.</w:t>
      </w:r>
    </w:p>
    <w:p w14:paraId="508FB7E0" w14:textId="77777777" w:rsidR="00686FEA" w:rsidRPr="00696FE6"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805113">
        <w:rPr>
          <w:rFonts w:cstheme="minorHAnsi"/>
          <w:b/>
          <w:bCs/>
        </w:rPr>
        <w:t>Različni načini zanikanja holokavsta so izraz anti</w:t>
      </w:r>
      <w:r w:rsidRPr="00585D7B">
        <w:rPr>
          <w:rFonts w:cstheme="minorHAnsi"/>
          <w:b/>
          <w:bCs/>
        </w:rPr>
        <w:t xml:space="preserve">semitizma. Zanikanje genocida nad Judi je poskus nacionalni socializem in antisemitizem oprati krivde ali </w:t>
      </w:r>
      <w:r w:rsidRPr="00366BBB">
        <w:rPr>
          <w:rFonts w:cstheme="minorHAnsi"/>
          <w:b/>
          <w:bCs/>
        </w:rPr>
        <w:t>razbremeniti</w:t>
      </w:r>
      <w:r w:rsidRPr="00745C23">
        <w:rPr>
          <w:rFonts w:cstheme="minorHAnsi"/>
          <w:b/>
          <w:bCs/>
        </w:rPr>
        <w:t xml:space="preserve"> odgovornosti za genocid nad judovskim ljudstvom. Zanikati holokavst pomeni tudi kriviti Jude za napihovanje razsežnosti </w:t>
      </w:r>
      <w:proofErr w:type="spellStart"/>
      <w:r w:rsidRPr="00745C23">
        <w:rPr>
          <w:rFonts w:cstheme="minorHAnsi"/>
          <w:b/>
          <w:bCs/>
        </w:rPr>
        <w:t>šoe</w:t>
      </w:r>
      <w:proofErr w:type="spellEnd"/>
      <w:r w:rsidRPr="00745C23">
        <w:rPr>
          <w:rFonts w:cstheme="minorHAnsi"/>
          <w:b/>
          <w:bCs/>
        </w:rPr>
        <w:t xml:space="preserve"> ali namerno </w:t>
      </w:r>
      <w:r w:rsidRPr="00745C23">
        <w:rPr>
          <w:rFonts w:cstheme="minorHAnsi"/>
          <w:b/>
          <w:bCs/>
        </w:rPr>
        <w:lastRenderedPageBreak/>
        <w:t xml:space="preserve">ustvarjanje </w:t>
      </w:r>
      <w:proofErr w:type="spellStart"/>
      <w:r w:rsidRPr="00745C23">
        <w:rPr>
          <w:rFonts w:cstheme="minorHAnsi"/>
          <w:b/>
          <w:bCs/>
        </w:rPr>
        <w:t>šoe</w:t>
      </w:r>
      <w:proofErr w:type="spellEnd"/>
      <w:r w:rsidRPr="00745C23">
        <w:rPr>
          <w:rFonts w:cstheme="minorHAnsi"/>
          <w:b/>
          <w:bCs/>
        </w:rPr>
        <w:t xml:space="preserve"> zaradi političnih ali finančnih koristi, kot da je bila </w:t>
      </w:r>
      <w:proofErr w:type="spellStart"/>
      <w:r w:rsidRPr="00745C23">
        <w:rPr>
          <w:rFonts w:cstheme="minorHAnsi"/>
          <w:b/>
          <w:bCs/>
        </w:rPr>
        <w:t>šoa</w:t>
      </w:r>
      <w:proofErr w:type="spellEnd"/>
      <w:r w:rsidRPr="00745C23">
        <w:rPr>
          <w:rFonts w:cstheme="minorHAnsi"/>
          <w:b/>
          <w:bCs/>
        </w:rPr>
        <w:t xml:space="preserve"> rezultat zarote, ki so jo načrtovali Judi. Namen tega je okriviti Jude in znova upravičiti obstoj antisemitizma.</w:t>
      </w:r>
    </w:p>
    <w:p w14:paraId="348DE1F2" w14:textId="77777777" w:rsidR="00686FEA" w:rsidRPr="00C1496D"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696FE6">
        <w:rPr>
          <w:rFonts w:cstheme="minorHAnsi"/>
          <w:b/>
          <w:bCs/>
        </w:rPr>
        <w:t>Namen zanikanja holokavsta je pogosto prav oživitev odkritega antisem</w:t>
      </w:r>
      <w:r w:rsidRPr="009F4BF5">
        <w:rPr>
          <w:rFonts w:cstheme="minorHAnsi"/>
          <w:b/>
          <w:bCs/>
        </w:rPr>
        <w:t>itizma ter spodbujanje političnih ideologij in pogojev, ugodnih za pojav tega, kar antisemitizem zanika.</w:t>
      </w:r>
    </w:p>
    <w:p w14:paraId="4221C506" w14:textId="77777777" w:rsidR="00686FEA" w:rsidRPr="00F16354"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F16354">
        <w:rPr>
          <w:rFonts w:cstheme="minorHAnsi"/>
          <w:b/>
          <w:bCs/>
        </w:rPr>
        <w:t>Izkrivljati dejstva o holokavstu med drugim pomeni:</w:t>
      </w:r>
    </w:p>
    <w:p w14:paraId="2490554B" w14:textId="77777777" w:rsidR="00686FEA" w:rsidRPr="00F16354"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F16354">
        <w:rPr>
          <w:rFonts w:cstheme="minorHAnsi"/>
          <w:b/>
          <w:bCs/>
        </w:rPr>
        <w:t>1. prizadevati si upravičiti ali omalovaževati vpliv holokavsta ali njegovih ključnih prvin in akterjev, tudi sodelavcev in zaveznikov nacistične Nemčije;</w:t>
      </w:r>
    </w:p>
    <w:p w14:paraId="5024D71E" w14:textId="77777777" w:rsidR="00686FEA" w:rsidRPr="002B033A"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5102F2">
        <w:rPr>
          <w:rFonts w:cstheme="minorHAnsi"/>
          <w:b/>
          <w:bCs/>
        </w:rPr>
        <w:t>2. trditi, da je bilo žrtev holokavsta veliko manj, kot kažejo zanesljivi viri;</w:t>
      </w:r>
    </w:p>
    <w:p w14:paraId="305D6E92" w14:textId="77777777" w:rsidR="00686FEA" w:rsidRPr="005D0DBA"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2B033A">
        <w:rPr>
          <w:rFonts w:cstheme="minorHAnsi"/>
          <w:b/>
          <w:bCs/>
        </w:rPr>
        <w:t>3. skušati za genocid okriviti Jude same;</w:t>
      </w:r>
    </w:p>
    <w:p w14:paraId="0B679442" w14:textId="77777777" w:rsidR="00686FEA" w:rsidRPr="00D152C5" w:rsidRDefault="00686FEA" w:rsidP="00686FEA">
      <w:pPr>
        <w:pBdr>
          <w:top w:val="single" w:sz="4" w:space="1" w:color="auto"/>
          <w:left w:val="single" w:sz="4" w:space="4" w:color="auto"/>
          <w:bottom w:val="single" w:sz="4" w:space="1" w:color="auto"/>
          <w:right w:val="single" w:sz="4" w:space="4" w:color="auto"/>
        </w:pBdr>
        <w:jc w:val="both"/>
        <w:rPr>
          <w:rFonts w:cstheme="minorHAnsi"/>
          <w:b/>
          <w:bCs/>
        </w:rPr>
      </w:pPr>
      <w:r w:rsidRPr="005D0DBA">
        <w:rPr>
          <w:rFonts w:cstheme="minorHAnsi"/>
          <w:b/>
          <w:bCs/>
        </w:rPr>
        <w:t>4. holokavst prikazovati kot pozitiven zgodovinski dogodek. Takšne izjave ne pomenijo zanikanja holokavsta, so pa kot radikalna oblika antisemitizma z njim tesno povezane, saj lahko namigujejo, da med holokavstom ni bil dose</w:t>
      </w:r>
      <w:r w:rsidRPr="00D152C5">
        <w:rPr>
          <w:rFonts w:cstheme="minorHAnsi"/>
          <w:b/>
          <w:bCs/>
        </w:rPr>
        <w:t>žen njegov ključni cilj, tj. dokončna rešitev judovskega vprašanja;</w:t>
      </w:r>
    </w:p>
    <w:p w14:paraId="7AF6CA89" w14:textId="46042913" w:rsidR="00686FEA" w:rsidRPr="003A5BC8" w:rsidRDefault="00686FEA" w:rsidP="003A5BC8">
      <w:pPr>
        <w:pBdr>
          <w:top w:val="single" w:sz="4" w:space="1" w:color="auto"/>
          <w:left w:val="single" w:sz="4" w:space="4" w:color="auto"/>
          <w:bottom w:val="single" w:sz="4" w:space="1" w:color="auto"/>
          <w:right w:val="single" w:sz="4" w:space="4" w:color="auto"/>
        </w:pBdr>
        <w:jc w:val="both"/>
        <w:rPr>
          <w:rFonts w:cstheme="minorHAnsi"/>
          <w:b/>
          <w:bCs/>
        </w:rPr>
      </w:pPr>
      <w:r w:rsidRPr="00D152C5">
        <w:rPr>
          <w:rFonts w:cstheme="minorHAnsi"/>
          <w:b/>
          <w:bCs/>
        </w:rPr>
        <w:t>5. skušati zabrisati odgovornost za ustanavljanje koncentracijskih in uničevalnih taborišč.«</w:t>
      </w:r>
      <w:hyperlink r:id="rId8" w:history="1"/>
    </w:p>
    <w:p w14:paraId="68C4DE6E" w14:textId="2E75DE85" w:rsidR="00686FEA" w:rsidRDefault="00686FEA" w:rsidP="00686FEA"/>
    <w:p w14:paraId="7AE671F9" w14:textId="77777777" w:rsidR="00B028DD" w:rsidRDefault="00B028DD" w:rsidP="00686FEA"/>
    <w:p w14:paraId="01B623F4" w14:textId="75AF5F9B" w:rsidR="003A5BC8" w:rsidRDefault="00686FEA" w:rsidP="00B028DD">
      <w:pPr>
        <w:pStyle w:val="Naslov2"/>
      </w:pPr>
      <w:bookmarkStart w:id="13" w:name="_Toc125016360"/>
      <w:r w:rsidRPr="003A5BC8">
        <w:t>1.3 UKREPI</w:t>
      </w:r>
      <w:bookmarkEnd w:id="13"/>
    </w:p>
    <w:p w14:paraId="63F3AAC7" w14:textId="111BF07B" w:rsidR="00B028DD" w:rsidRDefault="00B028DD" w:rsidP="00B028DD"/>
    <w:tbl>
      <w:tblPr>
        <w:tblStyle w:val="Tabelamrea"/>
        <w:tblW w:w="0" w:type="auto"/>
        <w:tblLook w:val="04A0" w:firstRow="1" w:lastRow="0" w:firstColumn="1" w:lastColumn="0" w:noHBand="0" w:noVBand="1"/>
      </w:tblPr>
      <w:tblGrid>
        <w:gridCol w:w="2122"/>
        <w:gridCol w:w="3260"/>
        <w:gridCol w:w="6804"/>
        <w:gridCol w:w="1808"/>
      </w:tblGrid>
      <w:tr w:rsidR="00426A59" w14:paraId="5795B9A6" w14:textId="77777777" w:rsidTr="0089137F">
        <w:tc>
          <w:tcPr>
            <w:tcW w:w="2122" w:type="dxa"/>
          </w:tcPr>
          <w:p w14:paraId="5FA3C514" w14:textId="17E38F28" w:rsidR="00B6682E" w:rsidRDefault="00B6682E" w:rsidP="00B6682E">
            <w:r w:rsidRPr="003A5BC8">
              <w:rPr>
                <w:rFonts w:eastAsiaTheme="majorEastAsia" w:cstheme="minorHAnsi"/>
                <w:b/>
                <w:bCs/>
              </w:rPr>
              <w:t>Področje dela</w:t>
            </w:r>
          </w:p>
        </w:tc>
        <w:tc>
          <w:tcPr>
            <w:tcW w:w="3260" w:type="dxa"/>
          </w:tcPr>
          <w:p w14:paraId="28CC830F" w14:textId="0FF7A503" w:rsidR="00B6682E" w:rsidRDefault="00B6682E" w:rsidP="00B6682E">
            <w:r w:rsidRPr="003A5BC8">
              <w:rPr>
                <w:rFonts w:eastAsiaTheme="majorEastAsia" w:cstheme="minorHAnsi"/>
                <w:b/>
                <w:bCs/>
              </w:rPr>
              <w:t>Ukrep</w:t>
            </w:r>
          </w:p>
        </w:tc>
        <w:tc>
          <w:tcPr>
            <w:tcW w:w="6804" w:type="dxa"/>
          </w:tcPr>
          <w:p w14:paraId="48CC946A" w14:textId="2A820F66" w:rsidR="00B6682E" w:rsidRDefault="00B6682E" w:rsidP="00B6682E">
            <w:r w:rsidRPr="003A5BC8">
              <w:rPr>
                <w:rFonts w:eastAsiaTheme="majorEastAsia" w:cstheme="minorHAnsi"/>
                <w:b/>
                <w:bCs/>
              </w:rPr>
              <w:t>Pojasnilo ukrepa</w:t>
            </w:r>
          </w:p>
        </w:tc>
        <w:tc>
          <w:tcPr>
            <w:tcW w:w="1808" w:type="dxa"/>
          </w:tcPr>
          <w:p w14:paraId="6B6688A9" w14:textId="5A959571" w:rsidR="00B6682E" w:rsidRDefault="00B6682E" w:rsidP="00B6682E">
            <w:r w:rsidRPr="003A5BC8">
              <w:rPr>
                <w:rFonts w:eastAsiaTheme="majorEastAsia" w:cstheme="minorHAnsi"/>
                <w:b/>
                <w:bCs/>
              </w:rPr>
              <w:t>Nosilec ukrepa</w:t>
            </w:r>
          </w:p>
        </w:tc>
      </w:tr>
      <w:tr w:rsidR="00426A59" w14:paraId="6FFB0973" w14:textId="77777777" w:rsidTr="0089137F">
        <w:tc>
          <w:tcPr>
            <w:tcW w:w="2122" w:type="dxa"/>
          </w:tcPr>
          <w:p w14:paraId="25FFF1B1" w14:textId="150A6723" w:rsidR="00B6682E" w:rsidRDefault="00B6682E" w:rsidP="00426A59">
            <w:pPr>
              <w:jc w:val="both"/>
            </w:pPr>
            <w:r w:rsidRPr="003A5BC8">
              <w:rPr>
                <w:rFonts w:eastAsiaTheme="majorEastAsia" w:cstheme="minorHAnsi"/>
                <w:b/>
                <w:bCs/>
              </w:rPr>
              <w:t>Organizacija koordinacije dela</w:t>
            </w:r>
            <w:r>
              <w:rPr>
                <w:rFonts w:eastAsiaTheme="majorEastAsia" w:cstheme="minorHAnsi"/>
                <w:b/>
                <w:bCs/>
              </w:rPr>
              <w:t xml:space="preserve"> vsebinsko pristojnega </w:t>
            </w:r>
            <w:r w:rsidRPr="003A5BC8">
              <w:rPr>
                <w:rFonts w:eastAsiaTheme="majorEastAsia" w:cstheme="minorHAnsi"/>
                <w:b/>
                <w:bCs/>
              </w:rPr>
              <w:t xml:space="preserve"> medresorskega delovnega telesa </w:t>
            </w:r>
          </w:p>
        </w:tc>
        <w:tc>
          <w:tcPr>
            <w:tcW w:w="3260" w:type="dxa"/>
          </w:tcPr>
          <w:p w14:paraId="66E7EBB7" w14:textId="3848BADB" w:rsidR="00B6682E" w:rsidRDefault="00B6682E" w:rsidP="00426A59">
            <w:pPr>
              <w:pStyle w:val="Odstavekseznama"/>
              <w:numPr>
                <w:ilvl w:val="0"/>
                <w:numId w:val="21"/>
              </w:numPr>
              <w:jc w:val="both"/>
            </w:pPr>
            <w:r w:rsidRPr="00426A59">
              <w:rPr>
                <w:rFonts w:eastAsiaTheme="majorEastAsia" w:cstheme="minorHAnsi"/>
                <w:b/>
                <w:bCs/>
              </w:rPr>
              <w:t>Vzpostavitev medresorske delovne skupine za spremljane izvajanja strategije ter naslavljanje izzivov boja proti antisemitizmu</w:t>
            </w:r>
            <w:r w:rsidR="00262645" w:rsidRPr="00426A59">
              <w:rPr>
                <w:rFonts w:eastAsiaTheme="majorEastAsia" w:cstheme="minorHAnsi"/>
                <w:b/>
                <w:bCs/>
              </w:rPr>
              <w:t>.</w:t>
            </w:r>
            <w:r w:rsidRPr="00426A59">
              <w:rPr>
                <w:rFonts w:eastAsiaTheme="majorEastAsia" w:cstheme="minorHAnsi"/>
                <w:b/>
                <w:bCs/>
              </w:rPr>
              <w:t xml:space="preserve"> </w:t>
            </w:r>
          </w:p>
        </w:tc>
        <w:tc>
          <w:tcPr>
            <w:tcW w:w="6804" w:type="dxa"/>
          </w:tcPr>
          <w:p w14:paraId="6A4AB234" w14:textId="77E25D9C" w:rsidR="00B6682E" w:rsidRDefault="00B6682E" w:rsidP="00426A59">
            <w:pPr>
              <w:jc w:val="both"/>
            </w:pPr>
            <w:r w:rsidRPr="003A5BC8">
              <w:rPr>
                <w:rFonts w:eastAsiaTheme="majorEastAsia" w:cstheme="minorHAnsi"/>
              </w:rPr>
              <w:t xml:space="preserve">Za sistemski pristop k naslavljanju antisemitizma v Republiki Sloveniji je treba na nivoju ministrstev oz. relevantnih državnih organov vzpostaviti koordinativno telo, ki bo spremljalo </w:t>
            </w:r>
            <w:r w:rsidR="00237D17">
              <w:rPr>
                <w:rFonts w:eastAsiaTheme="majorEastAsia" w:cstheme="minorHAnsi"/>
              </w:rPr>
              <w:t xml:space="preserve">(1-krat letno) poročanje o </w:t>
            </w:r>
            <w:r w:rsidR="00237D17" w:rsidRPr="003A5BC8">
              <w:rPr>
                <w:rFonts w:eastAsiaTheme="majorEastAsia" w:cstheme="minorHAnsi"/>
              </w:rPr>
              <w:t>izvajanj</w:t>
            </w:r>
            <w:r w:rsidR="00237D17">
              <w:rPr>
                <w:rFonts w:eastAsiaTheme="majorEastAsia" w:cstheme="minorHAnsi"/>
              </w:rPr>
              <w:t>u</w:t>
            </w:r>
            <w:r w:rsidR="00237D17" w:rsidRPr="003A5BC8">
              <w:rPr>
                <w:rFonts w:eastAsiaTheme="majorEastAsia" w:cstheme="minorHAnsi"/>
              </w:rPr>
              <w:t xml:space="preserve"> </w:t>
            </w:r>
            <w:r w:rsidRPr="003A5BC8">
              <w:rPr>
                <w:rFonts w:eastAsiaTheme="majorEastAsia" w:cstheme="minorHAnsi"/>
              </w:rPr>
              <w:t xml:space="preserve">strategije, uresničevanje njenih ukrepov ter vodilo obravnavo izzivov, ki se pojavljajo pri izvajanju Nacionalne strategije Republike Slovenije za boj proti antisemitizmu. </w:t>
            </w:r>
            <w:r>
              <w:rPr>
                <w:rFonts w:eastAsiaTheme="majorEastAsia" w:cstheme="minorHAnsi"/>
              </w:rPr>
              <w:t xml:space="preserve"> </w:t>
            </w:r>
            <w:r w:rsidRPr="003A5BC8">
              <w:rPr>
                <w:rFonts w:eastAsiaTheme="majorEastAsia" w:cstheme="minorHAnsi"/>
              </w:rPr>
              <w:t xml:space="preserve">   </w:t>
            </w:r>
          </w:p>
        </w:tc>
        <w:tc>
          <w:tcPr>
            <w:tcW w:w="1808" w:type="dxa"/>
          </w:tcPr>
          <w:p w14:paraId="337DE677" w14:textId="77777777" w:rsidR="00B6682E" w:rsidRDefault="00B6682E" w:rsidP="005E32D8">
            <w:pPr>
              <w:jc w:val="both"/>
              <w:rPr>
                <w:rFonts w:eastAsiaTheme="majorEastAsia" w:cstheme="minorHAnsi"/>
              </w:rPr>
            </w:pPr>
            <w:r w:rsidRPr="003A5BC8">
              <w:rPr>
                <w:rFonts w:eastAsiaTheme="majorEastAsia" w:cstheme="minorHAnsi"/>
              </w:rPr>
              <w:t>MP</w:t>
            </w:r>
          </w:p>
          <w:p w14:paraId="7FFF2C48" w14:textId="77777777" w:rsidR="00B6682E" w:rsidRDefault="00B6682E" w:rsidP="005E32D8">
            <w:pPr>
              <w:jc w:val="both"/>
              <w:rPr>
                <w:rFonts w:asciiTheme="majorHAnsi" w:eastAsiaTheme="majorEastAsia" w:hAnsiTheme="majorHAnsi" w:cstheme="minorHAnsi"/>
              </w:rPr>
            </w:pPr>
          </w:p>
          <w:p w14:paraId="7B52CA2D" w14:textId="77777777" w:rsidR="00B6682E" w:rsidRDefault="00B6682E" w:rsidP="005E32D8">
            <w:pPr>
              <w:jc w:val="both"/>
              <w:rPr>
                <w:rFonts w:asciiTheme="majorHAnsi" w:eastAsiaTheme="majorEastAsia" w:hAnsiTheme="majorHAnsi" w:cstheme="minorHAnsi"/>
              </w:rPr>
            </w:pPr>
            <w:r>
              <w:rPr>
                <w:rFonts w:asciiTheme="majorHAnsi" w:eastAsiaTheme="majorEastAsia" w:hAnsiTheme="majorHAnsi" w:cstheme="minorHAnsi"/>
              </w:rPr>
              <w:t xml:space="preserve">Sodelujoči deležniki: </w:t>
            </w:r>
          </w:p>
          <w:p w14:paraId="4EA37637" w14:textId="42B037DF" w:rsidR="00B6682E" w:rsidRDefault="00B6682E" w:rsidP="00426A59">
            <w:pPr>
              <w:jc w:val="both"/>
            </w:pPr>
            <w:r>
              <w:rPr>
                <w:rFonts w:asciiTheme="majorHAnsi" w:eastAsiaTheme="majorEastAsia" w:hAnsiTheme="majorHAnsi" w:cstheme="minorHAnsi"/>
              </w:rPr>
              <w:t xml:space="preserve">pristojna ministrstva, judovske organizacije v Republiki </w:t>
            </w:r>
            <w:r>
              <w:rPr>
                <w:rFonts w:asciiTheme="majorHAnsi" w:eastAsiaTheme="majorEastAsia" w:hAnsiTheme="majorHAnsi" w:cstheme="minorHAnsi"/>
              </w:rPr>
              <w:lastRenderedPageBreak/>
              <w:t xml:space="preserve">Sloveniji, Varuh človekovih pravic,  Zagovornik načela enakosti    </w:t>
            </w:r>
          </w:p>
        </w:tc>
      </w:tr>
      <w:tr w:rsidR="00426A59" w14:paraId="549C39E8" w14:textId="77777777" w:rsidTr="0089137F">
        <w:tc>
          <w:tcPr>
            <w:tcW w:w="2122" w:type="dxa"/>
          </w:tcPr>
          <w:p w14:paraId="0CA66915" w14:textId="4A246A0F" w:rsidR="00B6682E" w:rsidRPr="00834189" w:rsidRDefault="00B6682E" w:rsidP="00426A59">
            <w:pPr>
              <w:jc w:val="both"/>
              <w:rPr>
                <w:b/>
                <w:bCs/>
              </w:rPr>
            </w:pPr>
            <w:proofErr w:type="spellStart"/>
            <w:r w:rsidRPr="00834189">
              <w:rPr>
                <w:b/>
                <w:bCs/>
              </w:rPr>
              <w:lastRenderedPageBreak/>
              <w:t>Opolnomočenje</w:t>
            </w:r>
            <w:proofErr w:type="spellEnd"/>
            <w:r w:rsidRPr="00834189">
              <w:rPr>
                <w:b/>
                <w:bCs/>
              </w:rPr>
              <w:t xml:space="preserve"> in krepitev kompetenc relevantnih javnih uslužbencev za ustrezno odzivanje pri delu v primeru zaznave pojav</w:t>
            </w:r>
            <w:r w:rsidR="005E32D8">
              <w:rPr>
                <w:b/>
                <w:bCs/>
              </w:rPr>
              <w:t>om</w:t>
            </w:r>
            <w:r w:rsidRPr="00834189">
              <w:rPr>
                <w:b/>
                <w:bCs/>
              </w:rPr>
              <w:t xml:space="preserve"> antisemitizma   </w:t>
            </w:r>
          </w:p>
        </w:tc>
        <w:tc>
          <w:tcPr>
            <w:tcW w:w="3260" w:type="dxa"/>
          </w:tcPr>
          <w:p w14:paraId="6719F81C" w14:textId="42D08E46" w:rsidR="00B6682E" w:rsidRPr="00426A59" w:rsidRDefault="00834189" w:rsidP="00426A59">
            <w:pPr>
              <w:pStyle w:val="Odstavekseznama"/>
              <w:numPr>
                <w:ilvl w:val="0"/>
                <w:numId w:val="21"/>
              </w:numPr>
              <w:jc w:val="both"/>
              <w:rPr>
                <w:b/>
                <w:bCs/>
              </w:rPr>
            </w:pPr>
            <w:r w:rsidRPr="00426A59">
              <w:rPr>
                <w:b/>
                <w:bCs/>
              </w:rPr>
              <w:t xml:space="preserve">Ozaveščanje in strokovno </w:t>
            </w:r>
            <w:r w:rsidR="005E32D8" w:rsidRPr="00426A59">
              <w:rPr>
                <w:b/>
                <w:bCs/>
              </w:rPr>
              <w:t>usposabljanje</w:t>
            </w:r>
            <w:r w:rsidRPr="00426A59">
              <w:rPr>
                <w:b/>
                <w:bCs/>
              </w:rPr>
              <w:t xml:space="preserve"> relevantnih javnih uslužbencev, ki se pri svojem delu (v skupnosti ali s posamezniki) lahko srečajo s </w:t>
            </w:r>
            <w:r w:rsidR="005E32D8" w:rsidRPr="00426A59">
              <w:rPr>
                <w:b/>
                <w:bCs/>
              </w:rPr>
              <w:t>fenomenom</w:t>
            </w:r>
            <w:r w:rsidRPr="00426A59">
              <w:rPr>
                <w:b/>
                <w:bCs/>
              </w:rPr>
              <w:t xml:space="preserve"> antisemitizma, za njegovo prepoznavanje</w:t>
            </w:r>
            <w:r w:rsidR="005E32D8" w:rsidRPr="00426A59">
              <w:rPr>
                <w:b/>
                <w:bCs/>
              </w:rPr>
              <w:t xml:space="preserve">, </w:t>
            </w:r>
            <w:r w:rsidRPr="00426A59">
              <w:rPr>
                <w:b/>
                <w:bCs/>
              </w:rPr>
              <w:t xml:space="preserve">ustrezno </w:t>
            </w:r>
            <w:r w:rsidR="005E32D8" w:rsidRPr="00426A59">
              <w:rPr>
                <w:b/>
                <w:bCs/>
              </w:rPr>
              <w:t>obravnavo</w:t>
            </w:r>
            <w:r w:rsidRPr="00426A59">
              <w:rPr>
                <w:b/>
                <w:bCs/>
              </w:rPr>
              <w:t xml:space="preserve"> oz. učinkovito naslavljanje</w:t>
            </w:r>
            <w:r w:rsidR="00262645" w:rsidRPr="00426A59">
              <w:rPr>
                <w:b/>
                <w:bCs/>
              </w:rPr>
              <w:t>.</w:t>
            </w:r>
            <w:r w:rsidRPr="00426A59">
              <w:rPr>
                <w:b/>
                <w:bCs/>
              </w:rPr>
              <w:t xml:space="preserve">   </w:t>
            </w:r>
          </w:p>
        </w:tc>
        <w:tc>
          <w:tcPr>
            <w:tcW w:w="6804" w:type="dxa"/>
          </w:tcPr>
          <w:p w14:paraId="6A502DD3" w14:textId="3AEBDCA1" w:rsidR="00834189" w:rsidRDefault="00834189" w:rsidP="00426A59">
            <w:pPr>
              <w:jc w:val="both"/>
            </w:pPr>
            <w:r>
              <w:t>Antisemitizem je družbeni pojav (npr. družbeno politični ali ideološki nazor oz. del slednjega), ki bolj ali manj manifestno vpliva na različne sfere</w:t>
            </w:r>
            <w:r>
              <w:rPr>
                <w:rStyle w:val="Sprotnaopomba-sklic"/>
              </w:rPr>
              <w:footnoteReference w:id="17"/>
            </w:r>
            <w:r>
              <w:t xml:space="preserve"> posameznikovega </w:t>
            </w:r>
            <w:r w:rsidR="005E32D8">
              <w:t>ravnanja</w:t>
            </w:r>
            <w:r>
              <w:t xml:space="preserve"> oz. delovanja</w:t>
            </w:r>
            <w:r w:rsidR="005E32D8">
              <w:t>.</w:t>
            </w:r>
            <w:r>
              <w:t xml:space="preserve"> </w:t>
            </w:r>
            <w:r w:rsidR="005E32D8">
              <w:t>V</w:t>
            </w:r>
            <w:r>
              <w:t xml:space="preserve"> svoji najekstremnejši obliki lahko vodi v radikalizacijo ter nasilni ekstremizem. Ker gre za škodljiv družbeni pojav, nasproten temeljnim </w:t>
            </w:r>
            <w:r w:rsidR="005E32D8">
              <w:t>vrednotam</w:t>
            </w:r>
            <w:r>
              <w:t xml:space="preserve"> slovenske družbe</w:t>
            </w:r>
            <w:r>
              <w:rPr>
                <w:rStyle w:val="Sprotnaopomba-sklic"/>
              </w:rPr>
              <w:footnoteReference w:id="18"/>
            </w:r>
            <w:r>
              <w:t xml:space="preserve"> </w:t>
            </w:r>
            <w:r w:rsidR="005E32D8">
              <w:t>ter</w:t>
            </w:r>
            <w:r>
              <w:t xml:space="preserve"> temeljem slovenske državnosti</w:t>
            </w:r>
            <w:r w:rsidR="00ED7785">
              <w:t>, si morajo vsi deležniki v slovenski družbi prizadevati za njegovo naslavljanje oz. odpravo.</w:t>
            </w:r>
            <w:r>
              <w:t xml:space="preserve"> </w:t>
            </w:r>
            <w:r w:rsidR="005E32D8">
              <w:t>Za dosego tega,</w:t>
            </w:r>
            <w:r w:rsidR="00ED7785">
              <w:t xml:space="preserve"> je treba ustrezno o fenomenu ozavestiti in za njegovo naslavljanje usposobiti  različne profile javnih uslužbencev (kot so šolniki, policisti, </w:t>
            </w:r>
            <w:r w:rsidR="005E32D8">
              <w:t>socialni</w:t>
            </w:r>
            <w:r w:rsidR="00ED7785">
              <w:t xml:space="preserve"> delavci</w:t>
            </w:r>
            <w:r w:rsidR="005E32D8">
              <w:t>,</w:t>
            </w:r>
            <w:r w:rsidR="00ED7785">
              <w:t xml:space="preserve"> idr.), ki vsakodnevno delajo v skupnosti oz. s posamezniki.  </w:t>
            </w:r>
            <w:r>
              <w:t xml:space="preserve">  </w:t>
            </w:r>
          </w:p>
        </w:tc>
        <w:tc>
          <w:tcPr>
            <w:tcW w:w="1808" w:type="dxa"/>
          </w:tcPr>
          <w:p w14:paraId="20FAE7D2" w14:textId="5E7DE49F" w:rsidR="00B6682E" w:rsidRDefault="00B6682E" w:rsidP="00426A59">
            <w:pPr>
              <w:jc w:val="both"/>
            </w:pPr>
            <w:r>
              <w:t>MNZ, MDDSZ</w:t>
            </w:r>
            <w:r w:rsidR="00834189">
              <w:t xml:space="preserve"> (oz. cent</w:t>
            </w:r>
            <w:r w:rsidR="00ED7785">
              <w:t>r</w:t>
            </w:r>
            <w:r w:rsidR="00834189">
              <w:t xml:space="preserve">i za </w:t>
            </w:r>
            <w:r w:rsidR="005E32D8">
              <w:t>socialno</w:t>
            </w:r>
            <w:r w:rsidR="00834189">
              <w:t xml:space="preserve"> delo)</w:t>
            </w:r>
            <w:r>
              <w:t xml:space="preserve">, </w:t>
            </w:r>
            <w:r w:rsidR="00C16866">
              <w:t>MVI</w:t>
            </w:r>
            <w:r>
              <w:t xml:space="preserve">, </w:t>
            </w:r>
            <w:r w:rsidR="00834189">
              <w:t>Ministrstvo za visoko šolstvo, znanost in inovacije</w:t>
            </w:r>
          </w:p>
        </w:tc>
      </w:tr>
      <w:tr w:rsidR="00426A59" w14:paraId="33258B94" w14:textId="77777777" w:rsidTr="0089137F">
        <w:tc>
          <w:tcPr>
            <w:tcW w:w="2122" w:type="dxa"/>
          </w:tcPr>
          <w:p w14:paraId="0866523A" w14:textId="73083B90" w:rsidR="00B6682E" w:rsidRDefault="00B6682E" w:rsidP="00426A59">
            <w:pPr>
              <w:jc w:val="both"/>
            </w:pPr>
            <w:proofErr w:type="spellStart"/>
            <w:r w:rsidRPr="001B6FC5">
              <w:rPr>
                <w:rFonts w:eastAsiaTheme="majorEastAsia" w:cstheme="minorHAnsi"/>
                <w:b/>
                <w:bCs/>
              </w:rPr>
              <w:t>Opolnomočenje</w:t>
            </w:r>
            <w:proofErr w:type="spellEnd"/>
            <w:r w:rsidRPr="001B6FC5">
              <w:rPr>
                <w:rFonts w:eastAsiaTheme="majorEastAsia" w:cstheme="minorHAnsi"/>
                <w:b/>
                <w:bCs/>
              </w:rPr>
              <w:t xml:space="preserve"> in krepitev kompetenc  relevantnih zaposlenih v pravosodju pri obravnavi primerov, kjer je prisoten antisemitizem</w:t>
            </w:r>
            <w:r w:rsidRPr="001B6FC5">
              <w:rPr>
                <w:rStyle w:val="Sprotnaopomba-sklic"/>
                <w:rFonts w:eastAsiaTheme="majorEastAsia" w:cstheme="minorHAnsi"/>
                <w:b/>
                <w:bCs/>
              </w:rPr>
              <w:footnoteReference w:id="19"/>
            </w:r>
          </w:p>
        </w:tc>
        <w:tc>
          <w:tcPr>
            <w:tcW w:w="3260" w:type="dxa"/>
          </w:tcPr>
          <w:p w14:paraId="586D1F7C" w14:textId="69886280" w:rsidR="00B6682E" w:rsidRDefault="00834189" w:rsidP="00426A59">
            <w:pPr>
              <w:pStyle w:val="Odstavekseznama"/>
              <w:numPr>
                <w:ilvl w:val="0"/>
                <w:numId w:val="21"/>
              </w:numPr>
              <w:jc w:val="both"/>
            </w:pPr>
            <w:r w:rsidRPr="00426A59">
              <w:rPr>
                <w:b/>
                <w:bCs/>
              </w:rPr>
              <w:t xml:space="preserve">Ozaveščanje in strokovno </w:t>
            </w:r>
            <w:r w:rsidR="00426A59" w:rsidRPr="00426A59">
              <w:rPr>
                <w:b/>
                <w:bCs/>
              </w:rPr>
              <w:t>usposabljanje</w:t>
            </w:r>
            <w:r w:rsidRPr="00426A59">
              <w:rPr>
                <w:rFonts w:eastAsiaTheme="majorEastAsia" w:cstheme="minorHAnsi"/>
                <w:b/>
                <w:bCs/>
              </w:rPr>
              <w:t xml:space="preserve"> </w:t>
            </w:r>
            <w:r w:rsidR="00B6682E" w:rsidRPr="00426A59">
              <w:rPr>
                <w:rFonts w:eastAsiaTheme="majorEastAsia" w:cstheme="minorHAnsi"/>
                <w:b/>
                <w:bCs/>
              </w:rPr>
              <w:t xml:space="preserve">zaposlenih v pravosodju, ki delajo s obsojenimi storilci kaznivih dejanj v sistemu izvrševanja kazenskih sankcij (prostostne in skupnostne sankcije) s fenomenom antisemitizma in metodami pomoči pri delu z, resocializaciji in reintegraciji z ideologijami, ki vsebujejo </w:t>
            </w:r>
            <w:r w:rsidR="00B6682E" w:rsidRPr="00426A59">
              <w:rPr>
                <w:rFonts w:eastAsiaTheme="majorEastAsia" w:cstheme="minorHAnsi"/>
                <w:b/>
                <w:bCs/>
              </w:rPr>
              <w:lastRenderedPageBreak/>
              <w:t>premise antisemitizma  radikaliziranih obsojenih storilcev kaznivih dejanj</w:t>
            </w:r>
            <w:r w:rsidR="00262645" w:rsidRPr="00426A59">
              <w:rPr>
                <w:rFonts w:eastAsiaTheme="majorEastAsia" w:cstheme="minorHAnsi"/>
                <w:b/>
                <w:bCs/>
              </w:rPr>
              <w:t>.</w:t>
            </w:r>
            <w:r w:rsidR="00B6682E" w:rsidRPr="00426A59">
              <w:rPr>
                <w:rFonts w:eastAsiaTheme="majorEastAsia" w:cstheme="minorHAnsi"/>
                <w:b/>
                <w:bCs/>
              </w:rPr>
              <w:t xml:space="preserve">  </w:t>
            </w:r>
          </w:p>
        </w:tc>
        <w:tc>
          <w:tcPr>
            <w:tcW w:w="6804" w:type="dxa"/>
          </w:tcPr>
          <w:p w14:paraId="6D5DBC86" w14:textId="64DC65DB" w:rsidR="00B6682E" w:rsidRDefault="00B6682E" w:rsidP="00426A59">
            <w:pPr>
              <w:jc w:val="both"/>
            </w:pPr>
            <w:r>
              <w:rPr>
                <w:rFonts w:eastAsiaTheme="majorEastAsia" w:cstheme="minorHAnsi"/>
              </w:rPr>
              <w:lastRenderedPageBreak/>
              <w:t xml:space="preserve">KZ-1 poleg samih kaznivih dejanj posebej obravnava tudi nagibe za storitev slednjih (49. člen). Specifični nagibi lahko izhajajo tudi iz idejno-življenjskih nazorov storilcev. Ti nazori splošno </w:t>
            </w:r>
            <w:r w:rsidRPr="003A5BC8">
              <w:rPr>
                <w:rFonts w:eastAsiaTheme="majorEastAsia" w:cstheme="minorHAnsi"/>
              </w:rPr>
              <w:t>usmerja</w:t>
            </w:r>
            <w:r>
              <w:rPr>
                <w:rFonts w:eastAsiaTheme="majorEastAsia" w:cstheme="minorHAnsi"/>
              </w:rPr>
              <w:t>jo</w:t>
            </w:r>
            <w:r w:rsidRPr="003A5BC8">
              <w:rPr>
                <w:rFonts w:eastAsiaTheme="majorEastAsia" w:cstheme="minorHAnsi"/>
              </w:rPr>
              <w:t xml:space="preserve"> </w:t>
            </w:r>
            <w:r>
              <w:rPr>
                <w:rFonts w:eastAsiaTheme="majorEastAsia" w:cstheme="minorHAnsi"/>
              </w:rPr>
              <w:t>tudi</w:t>
            </w:r>
            <w:r w:rsidRPr="003A5BC8">
              <w:rPr>
                <w:rFonts w:eastAsiaTheme="majorEastAsia" w:cstheme="minorHAnsi"/>
              </w:rPr>
              <w:t xml:space="preserve"> </w:t>
            </w:r>
            <w:r>
              <w:rPr>
                <w:rFonts w:eastAsiaTheme="majorEastAsia" w:cstheme="minorHAnsi"/>
              </w:rPr>
              <w:t xml:space="preserve">njihova </w:t>
            </w:r>
            <w:r w:rsidRPr="003A5BC8">
              <w:rPr>
                <w:rFonts w:eastAsiaTheme="majorEastAsia" w:cstheme="minorHAnsi"/>
              </w:rPr>
              <w:t>ravnanj</w:t>
            </w:r>
            <w:r>
              <w:rPr>
                <w:rFonts w:eastAsiaTheme="majorEastAsia" w:cstheme="minorHAnsi"/>
              </w:rPr>
              <w:t>a</w:t>
            </w:r>
            <w:r w:rsidRPr="003A5BC8">
              <w:rPr>
                <w:rFonts w:eastAsiaTheme="majorEastAsia" w:cstheme="minorHAnsi"/>
              </w:rPr>
              <w:t xml:space="preserve"> </w:t>
            </w:r>
            <w:r>
              <w:rPr>
                <w:rFonts w:eastAsiaTheme="majorEastAsia" w:cstheme="minorHAnsi"/>
              </w:rPr>
              <w:t xml:space="preserve">in delovanje </w:t>
            </w:r>
            <w:r w:rsidRPr="003A5BC8">
              <w:rPr>
                <w:rFonts w:eastAsiaTheme="majorEastAsia" w:cstheme="minorHAnsi"/>
              </w:rPr>
              <w:t>v družbi (</w:t>
            </w:r>
            <w:r>
              <w:rPr>
                <w:rFonts w:eastAsiaTheme="majorEastAsia" w:cstheme="minorHAnsi"/>
              </w:rPr>
              <w:t xml:space="preserve">in tako lahko prihaja, </w:t>
            </w:r>
            <w:r w:rsidRPr="003A5BC8">
              <w:rPr>
                <w:rFonts w:eastAsiaTheme="majorEastAsia" w:cstheme="minorHAnsi"/>
              </w:rPr>
              <w:t>tudi</w:t>
            </w:r>
            <w:r>
              <w:rPr>
                <w:rFonts w:eastAsiaTheme="majorEastAsia" w:cstheme="minorHAnsi"/>
              </w:rPr>
              <w:t xml:space="preserve"> v kolikor </w:t>
            </w:r>
            <w:r w:rsidRPr="003A5BC8">
              <w:rPr>
                <w:rFonts w:eastAsiaTheme="majorEastAsia" w:cstheme="minorHAnsi"/>
              </w:rPr>
              <w:t xml:space="preserve">ne gre za kazniva dejanja, </w:t>
            </w:r>
            <w:r>
              <w:rPr>
                <w:rFonts w:eastAsiaTheme="majorEastAsia" w:cstheme="minorHAnsi"/>
              </w:rPr>
              <w:t>do</w:t>
            </w:r>
            <w:r w:rsidRPr="003A5BC8">
              <w:rPr>
                <w:rFonts w:eastAsiaTheme="majorEastAsia" w:cstheme="minorHAnsi"/>
              </w:rPr>
              <w:t xml:space="preserve"> medgeneracijsk</w:t>
            </w:r>
            <w:r>
              <w:rPr>
                <w:rFonts w:eastAsiaTheme="majorEastAsia" w:cstheme="minorHAnsi"/>
              </w:rPr>
              <w:t>ega</w:t>
            </w:r>
            <w:r w:rsidRPr="003A5BC8">
              <w:rPr>
                <w:rFonts w:eastAsiaTheme="majorEastAsia" w:cstheme="minorHAnsi"/>
              </w:rPr>
              <w:t xml:space="preserve"> prenos</w:t>
            </w:r>
            <w:r>
              <w:rPr>
                <w:rFonts w:eastAsiaTheme="majorEastAsia" w:cstheme="minorHAnsi"/>
              </w:rPr>
              <w:t>a</w:t>
            </w:r>
            <w:r w:rsidRPr="003A5BC8">
              <w:rPr>
                <w:rFonts w:eastAsiaTheme="majorEastAsia" w:cstheme="minorHAnsi"/>
              </w:rPr>
              <w:t xml:space="preserve"> socializacijskih vzorcev nestrpnosti).</w:t>
            </w:r>
            <w:r>
              <w:rPr>
                <w:rFonts w:eastAsiaTheme="majorEastAsia" w:cstheme="minorHAnsi"/>
              </w:rPr>
              <w:t xml:space="preserve"> Naslavljanje in obravnava nagibov storitve kaznivih dejanj predstavlja pomemben temelj obravnave obsojenih storilcev kaznivih dejanj. </w:t>
            </w:r>
            <w:r w:rsidRPr="003A5BC8">
              <w:rPr>
                <w:rFonts w:eastAsiaTheme="majorEastAsia" w:cstheme="minorHAnsi"/>
              </w:rPr>
              <w:t>Ker predstavljajo dialog, sprejemanje drugačnosti in pluralizem temelje razvoja in ohranjanja demokratične in napredne</w:t>
            </w:r>
            <w:r>
              <w:rPr>
                <w:rFonts w:eastAsiaTheme="majorEastAsia" w:cstheme="minorHAnsi"/>
              </w:rPr>
              <w:t xml:space="preserve"> narave</w:t>
            </w:r>
            <w:r w:rsidRPr="003A5BC8">
              <w:rPr>
                <w:rFonts w:eastAsiaTheme="majorEastAsia" w:cstheme="minorHAnsi"/>
              </w:rPr>
              <w:t xml:space="preserve"> slovenske družbe, je treba</w:t>
            </w:r>
            <w:r>
              <w:rPr>
                <w:rFonts w:eastAsiaTheme="majorEastAsia" w:cstheme="minorHAnsi"/>
              </w:rPr>
              <w:t xml:space="preserve"> (s ciljem krepitve učinkovitosti reintegracije in resocializacije obsojenih storilcev kaznivih dejanj)</w:t>
            </w:r>
            <w:r w:rsidRPr="003A5BC8">
              <w:rPr>
                <w:rFonts w:eastAsiaTheme="majorEastAsia" w:cstheme="minorHAnsi"/>
              </w:rPr>
              <w:t xml:space="preserve"> z relevantnimi praktičnimi znanji opolnomočiti vse deležnike oz. uslužbence, ki z pri svojem delu prihajajo v stik </w:t>
            </w:r>
            <w:r>
              <w:rPr>
                <w:rFonts w:eastAsiaTheme="majorEastAsia" w:cstheme="minorHAnsi"/>
              </w:rPr>
              <w:t>z obsojenimi storilci</w:t>
            </w:r>
            <w:r w:rsidRPr="003A5BC8">
              <w:rPr>
                <w:rFonts w:eastAsiaTheme="majorEastAsia" w:cstheme="minorHAnsi"/>
              </w:rPr>
              <w:t xml:space="preserve"> kaznivih dejanj</w:t>
            </w:r>
            <w:r>
              <w:rPr>
                <w:rFonts w:eastAsiaTheme="majorEastAsia" w:cstheme="minorHAnsi"/>
              </w:rPr>
              <w:t xml:space="preserve">, za katera </w:t>
            </w:r>
            <w:r>
              <w:rPr>
                <w:rFonts w:eastAsiaTheme="majorEastAsia" w:cstheme="minorHAnsi"/>
              </w:rPr>
              <w:lastRenderedPageBreak/>
              <w:t xml:space="preserve">je bil nagib </w:t>
            </w:r>
            <w:r>
              <w:t xml:space="preserve">narodnostna, rasna, verska, etnična pripadnost  ali katera druga osebna okoliščina oškodovanca.  </w:t>
            </w:r>
            <w:r w:rsidRPr="003A5BC8">
              <w:rPr>
                <w:rFonts w:eastAsiaTheme="majorEastAsia" w:cstheme="minorHAnsi"/>
              </w:rPr>
              <w:t xml:space="preserve"> </w:t>
            </w:r>
          </w:p>
        </w:tc>
        <w:tc>
          <w:tcPr>
            <w:tcW w:w="1808" w:type="dxa"/>
          </w:tcPr>
          <w:p w14:paraId="401650C6" w14:textId="3C6499F0" w:rsidR="00B6682E" w:rsidRDefault="00B6682E" w:rsidP="00426A59">
            <w:pPr>
              <w:jc w:val="both"/>
            </w:pPr>
            <w:r w:rsidRPr="003A5BC8">
              <w:rPr>
                <w:rFonts w:eastAsiaTheme="majorEastAsia" w:cstheme="minorHAnsi"/>
              </w:rPr>
              <w:lastRenderedPageBreak/>
              <w:t xml:space="preserve">MP/ Center za izobraževanje v pravosodju, </w:t>
            </w:r>
            <w:r>
              <w:rPr>
                <w:rFonts w:eastAsiaTheme="majorEastAsia" w:cstheme="minorHAnsi"/>
              </w:rPr>
              <w:t>UPRO,</w:t>
            </w:r>
            <w:r w:rsidRPr="003A5BC8">
              <w:rPr>
                <w:rFonts w:eastAsiaTheme="majorEastAsia" w:cstheme="minorHAnsi"/>
              </w:rPr>
              <w:t xml:space="preserve"> </w:t>
            </w:r>
            <w:r>
              <w:rPr>
                <w:rFonts w:eastAsiaTheme="majorEastAsia" w:cstheme="minorHAnsi"/>
              </w:rPr>
              <w:t>URSIKS</w:t>
            </w:r>
          </w:p>
        </w:tc>
      </w:tr>
      <w:tr w:rsidR="00426A59" w14:paraId="2BB6BD1C" w14:textId="77777777" w:rsidTr="0089137F">
        <w:tc>
          <w:tcPr>
            <w:tcW w:w="2122" w:type="dxa"/>
          </w:tcPr>
          <w:p w14:paraId="426889D4" w14:textId="0CCED33A" w:rsidR="00B6682E" w:rsidRDefault="00B6682E" w:rsidP="00426A59">
            <w:pPr>
              <w:jc w:val="both"/>
            </w:pPr>
            <w:bookmarkStart w:id="14" w:name="_Hlk129003764"/>
            <w:r w:rsidRPr="00240D0E">
              <w:rPr>
                <w:rFonts w:eastAsiaTheme="majorEastAsia" w:cstheme="minorHAnsi"/>
                <w:b/>
                <w:bCs/>
              </w:rPr>
              <w:t>Integracija migrantov</w:t>
            </w:r>
          </w:p>
        </w:tc>
        <w:tc>
          <w:tcPr>
            <w:tcW w:w="3260" w:type="dxa"/>
          </w:tcPr>
          <w:p w14:paraId="3F7C546B" w14:textId="69F55252" w:rsidR="00B6682E" w:rsidRPr="006735B3" w:rsidRDefault="00B6682E" w:rsidP="00426A59">
            <w:pPr>
              <w:pStyle w:val="Odstavekseznama"/>
              <w:numPr>
                <w:ilvl w:val="0"/>
                <w:numId w:val="21"/>
              </w:numPr>
              <w:jc w:val="both"/>
              <w:rPr>
                <w:b/>
                <w:bCs/>
              </w:rPr>
            </w:pPr>
            <w:r w:rsidRPr="006735B3">
              <w:rPr>
                <w:rFonts w:eastAsiaTheme="majorEastAsia" w:cstheme="minorHAnsi"/>
                <w:b/>
                <w:bCs/>
              </w:rPr>
              <w:t xml:space="preserve">Ozaveščanje </w:t>
            </w:r>
            <w:r w:rsidR="00FD6966" w:rsidRPr="006735B3">
              <w:rPr>
                <w:rFonts w:eastAsiaTheme="majorEastAsia" w:cstheme="minorHAnsi"/>
                <w:b/>
                <w:bCs/>
              </w:rPr>
              <w:t xml:space="preserve">javnih uslužbencev, ki delajo s prosilci za mednarodno zaščito, osebami, ki jim je priznana mednarodna zaščita ter osebami, ki jim je priznana začasna zaščita  </w:t>
            </w:r>
            <w:r w:rsidRPr="006735B3">
              <w:rPr>
                <w:rFonts w:eastAsiaTheme="majorEastAsia" w:cstheme="minorHAnsi"/>
                <w:b/>
                <w:bCs/>
              </w:rPr>
              <w:t xml:space="preserve">s fenomenom antisemitizma ter  okrepitev vključevanja vsebin spodbujanja strpnosti (s poudarkom na odpravljanju in spreminjanju antisemitskih stališč) v njihovo delo z osebami, </w:t>
            </w:r>
            <w:r w:rsidR="00FD6966" w:rsidRPr="006735B3">
              <w:rPr>
                <w:rFonts w:eastAsiaTheme="majorEastAsia" w:cstheme="minorHAnsi"/>
                <w:b/>
                <w:bCs/>
              </w:rPr>
              <w:t>iz teh ciljnih skupin</w:t>
            </w:r>
            <w:r w:rsidR="00262645" w:rsidRPr="006735B3">
              <w:rPr>
                <w:rFonts w:eastAsiaTheme="majorEastAsia" w:cstheme="minorHAnsi"/>
                <w:b/>
                <w:bCs/>
              </w:rPr>
              <w:t>.</w:t>
            </w:r>
            <w:r w:rsidRPr="006735B3">
              <w:rPr>
                <w:rFonts w:eastAsiaTheme="majorEastAsia" w:cstheme="minorHAnsi"/>
                <w:b/>
                <w:bCs/>
              </w:rPr>
              <w:t xml:space="preserve"> </w:t>
            </w:r>
          </w:p>
        </w:tc>
        <w:tc>
          <w:tcPr>
            <w:tcW w:w="6804" w:type="dxa"/>
          </w:tcPr>
          <w:p w14:paraId="1FBF74E0" w14:textId="222103E2" w:rsidR="00B6682E" w:rsidRDefault="00B6682E" w:rsidP="00426A59">
            <w:pPr>
              <w:jc w:val="both"/>
            </w:pPr>
            <w:r w:rsidRPr="00240D0E">
              <w:rPr>
                <w:rFonts w:eastAsiaTheme="majorEastAsia" w:cstheme="minorHAnsi"/>
              </w:rPr>
              <w:t>Na spletni strani Evropske komisije so navedeni podatki,</w:t>
            </w:r>
            <w:r w:rsidRPr="00240D0E">
              <w:rPr>
                <w:rStyle w:val="Sprotnaopomba-sklic"/>
                <w:rFonts w:eastAsiaTheme="majorEastAsia" w:cstheme="minorHAnsi"/>
              </w:rPr>
              <w:footnoteReference w:id="20"/>
            </w:r>
            <w:r w:rsidRPr="00240D0E">
              <w:rPr>
                <w:rFonts w:eastAsiaTheme="majorEastAsia" w:cstheme="minorHAnsi"/>
              </w:rPr>
              <w:t xml:space="preserve"> ki kažejo, da 74% prebivalcev Bližnjega Vzhoda in Severne Afrike, 34% prebivalcev Vzhodne Evrope ter 23% prebivalcev podsaharske Afrike goji </w:t>
            </w:r>
            <w:r w:rsidR="00E07873">
              <w:rPr>
                <w:rFonts w:eastAsiaTheme="majorEastAsia" w:cstheme="minorHAnsi"/>
              </w:rPr>
              <w:t>an</w:t>
            </w:r>
            <w:r w:rsidRPr="00240D0E">
              <w:rPr>
                <w:rFonts w:eastAsiaTheme="majorEastAsia" w:cstheme="minorHAnsi"/>
              </w:rPr>
              <w:t xml:space="preserve">tisemitska stališča. Glede na to, da v Republiki Sloveniji precejšen delež prosilcev in oseb s priznano mednarodno zaščito prihaja iz navedenih regij, je za njihovo učinkovitejšo integracijo v slovensko družbo nujno okrepiti poznavanje problematike in praktična znanja </w:t>
            </w:r>
            <w:r w:rsidR="00FD6966">
              <w:rPr>
                <w:rFonts w:eastAsiaTheme="majorEastAsia" w:cstheme="minorHAnsi"/>
              </w:rPr>
              <w:t xml:space="preserve">javnih uslužbencev, ki delajo s prosilci za mednarodno zaščito, osebami, ki jim je priznana mednarodna zaščita ter osebami, ki jim je priznana začasna zaščita </w:t>
            </w:r>
            <w:r w:rsidRPr="00240D0E">
              <w:rPr>
                <w:rFonts w:eastAsiaTheme="majorEastAsia" w:cstheme="minorHAnsi"/>
              </w:rPr>
              <w:t xml:space="preserve"> okrepiti obseg delavnic sprejemanja drugačnosti in odpravljanja oz. spreminjanja antisemitskih predsodkov oz. stališč.     </w:t>
            </w:r>
          </w:p>
        </w:tc>
        <w:tc>
          <w:tcPr>
            <w:tcW w:w="1808" w:type="dxa"/>
          </w:tcPr>
          <w:p w14:paraId="0EF36D5A" w14:textId="7D5D08FF" w:rsidR="00B6682E" w:rsidRDefault="00B6682E" w:rsidP="00426A59">
            <w:pPr>
              <w:jc w:val="both"/>
            </w:pPr>
            <w:r w:rsidRPr="00240D0E">
              <w:rPr>
                <w:rFonts w:eastAsiaTheme="majorEastAsia" w:cstheme="minorHAnsi"/>
              </w:rPr>
              <w:t>Urad vlade za oskrbo in integracijo migrantov</w:t>
            </w:r>
            <w:r w:rsidR="00FD6966">
              <w:rPr>
                <w:rFonts w:eastAsiaTheme="majorEastAsia" w:cstheme="minorHAnsi"/>
              </w:rPr>
              <w:t xml:space="preserve"> </w:t>
            </w:r>
          </w:p>
        </w:tc>
      </w:tr>
      <w:bookmarkEnd w:id="14"/>
    </w:tbl>
    <w:p w14:paraId="71DDC58D" w14:textId="77777777" w:rsidR="00686FEA" w:rsidRDefault="00686FEA" w:rsidP="00686FEA">
      <w:pPr>
        <w:rPr>
          <w:rFonts w:asciiTheme="majorHAnsi" w:eastAsiaTheme="majorEastAsia" w:hAnsiTheme="majorHAnsi" w:cstheme="majorBidi"/>
          <w:b/>
          <w:bCs/>
          <w:color w:val="2F5496" w:themeColor="accent1" w:themeShade="BF"/>
          <w:sz w:val="26"/>
          <w:szCs w:val="26"/>
        </w:rPr>
      </w:pPr>
    </w:p>
    <w:p w14:paraId="63F0B5A5" w14:textId="77777777" w:rsidR="00686FEA" w:rsidRDefault="00686FEA" w:rsidP="00686FEA">
      <w:r>
        <w:t>Nabor ukrepov bo mogoče nadgrajevati, upoštevaje nove izzive in razpoložljive kapacitete relevantnih deležnikov.</w:t>
      </w:r>
    </w:p>
    <w:p w14:paraId="24756BDC" w14:textId="77777777" w:rsidR="00686FEA" w:rsidRDefault="00686FEA" w:rsidP="00686FEA">
      <w:pPr>
        <w:tabs>
          <w:tab w:val="left" w:pos="900"/>
        </w:tabs>
      </w:pPr>
    </w:p>
    <w:p w14:paraId="47B7A67F" w14:textId="514FE369" w:rsidR="00686FEA" w:rsidRDefault="00686FEA" w:rsidP="00B028DD">
      <w:pPr>
        <w:pStyle w:val="Naslov1"/>
        <w:numPr>
          <w:ilvl w:val="0"/>
          <w:numId w:val="18"/>
        </w:numPr>
      </w:pPr>
      <w:bookmarkStart w:id="15" w:name="_Toc125016361"/>
      <w:r w:rsidRPr="00862661">
        <w:t>ZAŠČITA IN NEGOVANJE JUDOVSKE</w:t>
      </w:r>
      <w:r w:rsidR="00862661" w:rsidRPr="00862661">
        <w:t xml:space="preserve"> KULTURE</w:t>
      </w:r>
      <w:bookmarkEnd w:id="15"/>
      <w:r w:rsidR="00862661" w:rsidRPr="00862661">
        <w:t xml:space="preserve"> </w:t>
      </w:r>
      <w:r w:rsidR="00862661">
        <w:t xml:space="preserve"> </w:t>
      </w:r>
    </w:p>
    <w:p w14:paraId="6B98034D" w14:textId="77777777" w:rsidR="00B028DD" w:rsidRPr="00B028DD" w:rsidRDefault="00B028DD" w:rsidP="00B028DD"/>
    <w:p w14:paraId="6B7B2C3A" w14:textId="1B7515DC" w:rsidR="00686FEA" w:rsidRDefault="008E2DAF" w:rsidP="008E2DAF">
      <w:pPr>
        <w:pStyle w:val="Naslov2"/>
      </w:pPr>
      <w:bookmarkStart w:id="16" w:name="_Toc125016362"/>
      <w:r>
        <w:t xml:space="preserve">2.1 </w:t>
      </w:r>
      <w:r w:rsidR="00686FEA" w:rsidRPr="006F75AE">
        <w:t>OBSTOJEČE STANJE</w:t>
      </w:r>
      <w:r w:rsidR="005D2F8F">
        <w:t xml:space="preserve"> IN DOSEDANJE AKTIVNOSTI</w:t>
      </w:r>
      <w:bookmarkEnd w:id="16"/>
    </w:p>
    <w:p w14:paraId="1B00A4E4" w14:textId="77777777" w:rsidR="00B028DD" w:rsidRPr="00B028DD" w:rsidRDefault="00B028DD" w:rsidP="00B028DD"/>
    <w:p w14:paraId="6F5CA1F5" w14:textId="30A66F2C" w:rsidR="00686FEA" w:rsidRPr="00F672E9" w:rsidRDefault="00686FEA" w:rsidP="00686FEA">
      <w:pPr>
        <w:jc w:val="both"/>
        <w:rPr>
          <w:rFonts w:eastAsiaTheme="majorEastAsia" w:cstheme="minorHAnsi"/>
        </w:rPr>
      </w:pPr>
      <w:r w:rsidRPr="006F75AE">
        <w:rPr>
          <w:rFonts w:eastAsiaTheme="majorEastAsia" w:cstheme="minorHAnsi"/>
        </w:rPr>
        <w:lastRenderedPageBreak/>
        <w:t xml:space="preserve">Glede na to, da se v popisih prebivalstva od leta 2002 naprej več ni mogoče opredeljevati po etnični pripadnosti, tudi </w:t>
      </w:r>
      <w:r w:rsidR="001B6FC5">
        <w:rPr>
          <w:rFonts w:eastAsiaTheme="majorEastAsia" w:cstheme="minorHAnsi"/>
        </w:rPr>
        <w:t>Š</w:t>
      </w:r>
      <w:r w:rsidRPr="006F75AE">
        <w:rPr>
          <w:rFonts w:eastAsiaTheme="majorEastAsia" w:cstheme="minorHAnsi"/>
        </w:rPr>
        <w:t xml:space="preserve">tevila oseb, ki se opredeljujejo za Jude </w:t>
      </w:r>
      <w:r w:rsidR="00FE1D41" w:rsidRPr="006F75AE">
        <w:rPr>
          <w:rFonts w:eastAsiaTheme="majorEastAsia" w:cstheme="minorHAnsi"/>
        </w:rPr>
        <w:t xml:space="preserve"> v </w:t>
      </w:r>
      <w:r w:rsidR="006548D7">
        <w:rPr>
          <w:rFonts w:eastAsiaTheme="majorEastAsia" w:cstheme="minorHAnsi"/>
        </w:rPr>
        <w:t>R</w:t>
      </w:r>
      <w:r w:rsidR="00FE1D41" w:rsidRPr="006F75AE">
        <w:rPr>
          <w:rFonts w:eastAsiaTheme="majorEastAsia" w:cstheme="minorHAnsi"/>
        </w:rPr>
        <w:t xml:space="preserve">epubliki Sloveniji </w:t>
      </w:r>
      <w:r w:rsidRPr="006F75AE">
        <w:rPr>
          <w:rFonts w:eastAsiaTheme="majorEastAsia" w:cstheme="minorHAnsi"/>
        </w:rPr>
        <w:t>ni mogoče natančno določiti</w:t>
      </w:r>
      <w:r w:rsidR="001B6FC5">
        <w:rPr>
          <w:rFonts w:eastAsiaTheme="majorEastAsia" w:cstheme="minorHAnsi"/>
        </w:rPr>
        <w:t>, vendar</w:t>
      </w:r>
      <w:r w:rsidRPr="006F75AE">
        <w:rPr>
          <w:rFonts w:eastAsiaTheme="majorEastAsia" w:cstheme="minorHAnsi"/>
        </w:rPr>
        <w:t xml:space="preserve"> gre za etnično skupnost, ki je na ozemlju današnje Republike Slovenije zgodovinsko prisotna že vsaj </w:t>
      </w:r>
      <w:r w:rsidRPr="00F672E9">
        <w:rPr>
          <w:rFonts w:eastAsiaTheme="majorEastAsia" w:cstheme="minorHAnsi"/>
        </w:rPr>
        <w:t>od srednjega veka. Hkrati je judovska skupnost v Republiki Sloveniji ena tistih skupnosti, ki je v prejšnjem tisočletju – nazadnje in najbolj načrtno v času II. svetovne vojne – zaradi delovanja nacističnih</w:t>
      </w:r>
      <w:r w:rsidR="00186F5A" w:rsidRPr="00F672E9">
        <w:rPr>
          <w:rFonts w:eastAsiaTheme="majorEastAsia" w:cstheme="minorHAnsi"/>
        </w:rPr>
        <w:t xml:space="preserve"> oz. fašističnih</w:t>
      </w:r>
      <w:r w:rsidRPr="00F672E9">
        <w:rPr>
          <w:rFonts w:eastAsiaTheme="majorEastAsia" w:cstheme="minorHAnsi"/>
        </w:rPr>
        <w:t xml:space="preserve"> oblasti </w:t>
      </w:r>
      <w:r w:rsidR="002A2F2E" w:rsidRPr="00F672E9">
        <w:rPr>
          <w:rFonts w:eastAsiaTheme="majorEastAsia" w:cstheme="minorHAnsi"/>
        </w:rPr>
        <w:t>in kolaboracionistov</w:t>
      </w:r>
      <w:r w:rsidRPr="00F672E9">
        <w:rPr>
          <w:rFonts w:eastAsiaTheme="majorEastAsia" w:cstheme="minorHAnsi"/>
        </w:rPr>
        <w:t xml:space="preserve"> – doživela skoraj popolno uničenje zaradi načrtnega fizičnega preganjanja in iztrebljanja. V prizadevanj</w:t>
      </w:r>
      <w:r w:rsidR="006F75AE" w:rsidRPr="00F672E9">
        <w:rPr>
          <w:rFonts w:eastAsiaTheme="majorEastAsia" w:cstheme="minorHAnsi"/>
        </w:rPr>
        <w:t>ih</w:t>
      </w:r>
      <w:r w:rsidRPr="00F672E9">
        <w:rPr>
          <w:rFonts w:eastAsiaTheme="majorEastAsia" w:cstheme="minorHAnsi"/>
        </w:rPr>
        <w:t xml:space="preserve"> ohranjati </w:t>
      </w:r>
      <w:r w:rsidR="006F75AE" w:rsidRPr="00F672E9">
        <w:rPr>
          <w:rFonts w:eastAsiaTheme="majorEastAsia" w:cstheme="minorHAnsi"/>
        </w:rPr>
        <w:t xml:space="preserve">svoje snovno in nesnovno </w:t>
      </w:r>
      <w:r w:rsidRPr="00F672E9">
        <w:rPr>
          <w:rFonts w:eastAsiaTheme="majorEastAsia" w:cstheme="minorHAnsi"/>
        </w:rPr>
        <w:t>kulturno bogastvo</w:t>
      </w:r>
      <w:r w:rsidR="006F75AE" w:rsidRPr="00F672E9">
        <w:rPr>
          <w:rFonts w:eastAsiaTheme="majorEastAsia" w:cstheme="minorHAnsi"/>
        </w:rPr>
        <w:t xml:space="preserve">, </w:t>
      </w:r>
      <w:r w:rsidRPr="00F672E9">
        <w:rPr>
          <w:rFonts w:eastAsiaTheme="majorEastAsia" w:cstheme="minorHAnsi"/>
        </w:rPr>
        <w:t xml:space="preserve">krepiti pluralizem ter medkulturni dialog na svojem ozemlju, si mora Republika Slovenija prizadevati na eni strani ustvarjati razmere, ki bodo ustvarjale še ugodnejše okolje kulturnemu delovanju lokalne judovske skupnosti in hkrati poskrbeti, da se bodo pripadniki in pripadnice slednje pri izvajanju svojih kulturnih dogodkov, običajev ter verskih obredov počutili varno. Raziskava </w:t>
      </w:r>
      <w:proofErr w:type="spellStart"/>
      <w:r w:rsidRPr="00F672E9">
        <w:rPr>
          <w:rFonts w:eastAsiaTheme="majorEastAsia" w:cstheme="minorHAnsi"/>
        </w:rPr>
        <w:t>Eurobarometra</w:t>
      </w:r>
      <w:proofErr w:type="spellEnd"/>
      <w:r w:rsidRPr="00F672E9">
        <w:rPr>
          <w:rFonts w:eastAsiaTheme="majorEastAsia" w:cstheme="minorHAnsi"/>
        </w:rPr>
        <w:t xml:space="preserve"> na temo zaznavanja antisemitizma iz leta 2018, je pokazala,</w:t>
      </w:r>
      <w:r w:rsidRPr="00F672E9">
        <w:rPr>
          <w:rStyle w:val="Sprotnaopomba-sklic"/>
          <w:rFonts w:eastAsiaTheme="majorEastAsia" w:cstheme="minorHAnsi"/>
        </w:rPr>
        <w:footnoteReference w:id="21"/>
      </w:r>
      <w:r w:rsidRPr="00F672E9">
        <w:rPr>
          <w:rFonts w:eastAsiaTheme="majorEastAsia" w:cstheme="minorHAnsi"/>
        </w:rPr>
        <w:t xml:space="preserve"> da je v Sloveniji 74% vprašanih mnenja, da so dovolj dobro seznanjeni z zgodovino, kulturo in običaju Judov. V prizadevanjih za izboljšanje prepoznavnosti in vidnosti judovske kulture v Sloveniji, tudi kot načina odpravljanja antisemitskih predsodkov, je treba v slovenski družbi krepiti ozaveščenost o lokalni judovski kulturi, zgodovini in običajih judovske skupnosti.    </w:t>
      </w:r>
    </w:p>
    <w:p w14:paraId="1723F9DC" w14:textId="682AD774" w:rsidR="00B028DD" w:rsidRDefault="00686FEA" w:rsidP="008677CB">
      <w:pPr>
        <w:jc w:val="both"/>
      </w:pPr>
      <w:r w:rsidRPr="00F672E9">
        <w:t xml:space="preserve">Na področju skrbi za ohranjanje judovske kulture </w:t>
      </w:r>
      <w:r w:rsidR="00621107">
        <w:t>skrbijo tako nekatere nevladne organizacije</w:t>
      </w:r>
      <w:r w:rsidR="00621107">
        <w:rPr>
          <w:rStyle w:val="Sprotnaopomba-sklic"/>
        </w:rPr>
        <w:footnoteReference w:id="22"/>
      </w:r>
      <w:r w:rsidR="00621107">
        <w:t xml:space="preserve"> kot država. </w:t>
      </w:r>
      <w:r w:rsidRPr="00F672E9">
        <w:t xml:space="preserve">Republika Slovenija, ter lokalne skupnosti skrbijo za judovska pokopališča in sinagoge, ki so vpisani v register nepremične kulturne dediščine in predstavljajo ohranjeno kulturno dediščino Judov na Slovenskem. Med slednje sodijo: </w:t>
      </w:r>
      <w:r w:rsidR="00E548C9" w:rsidRPr="00F672E9">
        <w:t>Sinagoga  Maribor</w:t>
      </w:r>
      <w:r w:rsidR="00F672E9">
        <w:t>,</w:t>
      </w:r>
      <w:r w:rsidR="00E548C9" w:rsidRPr="00F672E9">
        <w:rPr>
          <w:rStyle w:val="Sprotnaopomba-sklic"/>
        </w:rPr>
        <w:footnoteReference w:id="23"/>
      </w:r>
      <w:r w:rsidR="00503565">
        <w:t xml:space="preserve"> </w:t>
      </w:r>
      <w:r w:rsidR="00186F5A" w:rsidRPr="00F672E9">
        <w:t xml:space="preserve">židovska pokopališča </w:t>
      </w:r>
      <w:r w:rsidRPr="00F672E9">
        <w:t>v Dolgi vasi pri Lendavi</w:t>
      </w:r>
      <w:r w:rsidR="00186F5A" w:rsidRPr="00F672E9">
        <w:t>, v Ljubljani</w:t>
      </w:r>
      <w:r w:rsidRPr="00F672E9">
        <w:t xml:space="preserve"> in v Rožni dolini pri Novi Gorici, Židovska četrt v Mariboru</w:t>
      </w:r>
      <w:r w:rsidR="00E548C9" w:rsidRPr="00F672E9">
        <w:t xml:space="preserve"> in </w:t>
      </w:r>
      <w:r w:rsidR="00186F5A" w:rsidRPr="00F672E9">
        <w:t>S</w:t>
      </w:r>
      <w:r w:rsidRPr="00F672E9">
        <w:t>inagoga v Lendavi</w:t>
      </w:r>
      <w:r w:rsidR="00E548C9" w:rsidRPr="00F672E9">
        <w:t>.</w:t>
      </w:r>
      <w:r w:rsidRPr="00F672E9">
        <w:rPr>
          <w:rStyle w:val="Sprotnaopomba-sklic"/>
        </w:rPr>
        <w:footnoteReference w:id="24"/>
      </w:r>
      <w:r w:rsidRPr="00F672E9">
        <w:t xml:space="preserve">  Na nivoju pristojnih organov poteka kontinuirano komuniciranje s predstavniki </w:t>
      </w:r>
      <w:r w:rsidR="00BF488A" w:rsidRPr="00F672E9">
        <w:t xml:space="preserve">judovskih </w:t>
      </w:r>
      <w:r w:rsidRPr="00F672E9">
        <w:t xml:space="preserve">skupnosti </w:t>
      </w:r>
      <w:r w:rsidR="00BF488A" w:rsidRPr="00F672E9">
        <w:t xml:space="preserve">v Republiki </w:t>
      </w:r>
      <w:r w:rsidRPr="00F672E9">
        <w:t>Slovenij</w:t>
      </w:r>
      <w:r w:rsidR="00BF488A" w:rsidRPr="00F672E9">
        <w:t>i</w:t>
      </w:r>
      <w:r w:rsidRPr="00F672E9">
        <w:t xml:space="preserve"> na temo obravnave odprtih vprašanj, ki se nanašajo na udejanjanje pravice do verske svobode ter kulturno-verskih običajev.</w:t>
      </w:r>
      <w:r>
        <w:t xml:space="preserve"> </w:t>
      </w:r>
    </w:p>
    <w:p w14:paraId="6081C28C" w14:textId="77777777" w:rsidR="00862661" w:rsidRPr="008677CB" w:rsidRDefault="00862661" w:rsidP="008677CB">
      <w:pPr>
        <w:jc w:val="both"/>
      </w:pPr>
    </w:p>
    <w:p w14:paraId="4B36D16B" w14:textId="1497C15D" w:rsidR="00686FEA" w:rsidRDefault="005D2F8F" w:rsidP="008E2DAF">
      <w:pPr>
        <w:pStyle w:val="Naslov2"/>
        <w:numPr>
          <w:ilvl w:val="1"/>
          <w:numId w:val="19"/>
        </w:numPr>
      </w:pPr>
      <w:bookmarkStart w:id="18" w:name="_Toc125016363"/>
      <w:r>
        <w:t>PRAVNE PODLAGE</w:t>
      </w:r>
      <w:bookmarkEnd w:id="18"/>
      <w:r>
        <w:t xml:space="preserve"> </w:t>
      </w:r>
    </w:p>
    <w:p w14:paraId="5B3AE9F1" w14:textId="77777777" w:rsidR="00B028DD" w:rsidRPr="00B028DD" w:rsidRDefault="00B028DD" w:rsidP="00B028DD">
      <w:pPr>
        <w:ind w:left="360"/>
      </w:pPr>
    </w:p>
    <w:p w14:paraId="110CDF39" w14:textId="32806FB1" w:rsidR="00686FEA" w:rsidRPr="006F75AE" w:rsidRDefault="00686FEA" w:rsidP="00686FEA">
      <w:pPr>
        <w:jc w:val="both"/>
      </w:pPr>
      <w:r w:rsidRPr="006F75AE">
        <w:t>Judovska skupnost v Republiki Sloveniji ne sodi med narodne skupnosti, ki so jim z Ustavo Republike Slovenije priznane posebne pravice.</w:t>
      </w:r>
      <w:r w:rsidRPr="006F75AE">
        <w:rPr>
          <w:b/>
          <w:bCs/>
        </w:rPr>
        <w:t xml:space="preserve"> Ustava </w:t>
      </w:r>
      <w:r w:rsidR="006F75AE">
        <w:rPr>
          <w:b/>
          <w:bCs/>
        </w:rPr>
        <w:t>Republike Slovenije</w:t>
      </w:r>
      <w:r w:rsidRPr="006F75AE">
        <w:rPr>
          <w:b/>
          <w:bCs/>
        </w:rPr>
        <w:t>,</w:t>
      </w:r>
      <w:r w:rsidRPr="006F75AE">
        <w:t xml:space="preserve"> poleg pravic do osebnega dostojanstva in varnosti, opredeljenih v njenem 34. členu, pripadnikom in pripadnicam judovske skupnosti, kot vsem ljudem na njenem ozemlju, zagotovljena še svoboda izražanja  (39. člen), svoboda vesti, ki vključuje tudi svobodno izpovedovanje vere v osebnem in javnem življenju</w:t>
      </w:r>
      <w:r w:rsidR="005D2F8F" w:rsidRPr="006F75AE">
        <w:t xml:space="preserve"> </w:t>
      </w:r>
      <w:r w:rsidRPr="006F75AE">
        <w:t xml:space="preserve">(41. člen) in pravico do mirnega zbiranja in združevanja  (42. člen). Ustava Republike Slovenije jim zagotavlja tudi svobodo znanstvenega in umetniškega ustvarjanja (59. člen),  pravico do svobodnega izražanja pripadnosti »k svojemu narodu ali narodni skupnosti, da goji in izraža svojo kulturo in </w:t>
      </w:r>
      <w:r w:rsidRPr="006F75AE">
        <w:lastRenderedPageBreak/>
        <w:t>uporablja svoj jezik in pisavo,« (61. člen) ter pravico, da »da pri uresničevanju svojih pravic in dolžnosti ter v postopkih pred državnimi in drugimi organi, ki opravljajo javno službo, uporablja svoj jezik in pisavo na način, ki ga določi zakon.« (62. člen).</w:t>
      </w:r>
    </w:p>
    <w:p w14:paraId="35DC5005" w14:textId="77777777" w:rsidR="00686FEA" w:rsidRPr="006F75AE" w:rsidRDefault="00686FEA" w:rsidP="00686FEA">
      <w:pPr>
        <w:jc w:val="both"/>
      </w:pPr>
      <w:r w:rsidRPr="006F75AE">
        <w:t xml:space="preserve">V 2. členu </w:t>
      </w:r>
      <w:r w:rsidRPr="006F75AE">
        <w:rPr>
          <w:b/>
          <w:bCs/>
        </w:rPr>
        <w:t>Zakona o verski svobodi (ZVS)</w:t>
      </w:r>
      <w:r w:rsidRPr="00087372">
        <w:rPr>
          <w:rStyle w:val="Sprotnaopomba-sklic"/>
        </w:rPr>
        <w:footnoteReference w:id="25"/>
      </w:r>
      <w:r w:rsidRPr="006F75AE">
        <w:rPr>
          <w:b/>
          <w:bCs/>
        </w:rPr>
        <w:t xml:space="preserve"> </w:t>
      </w:r>
      <w:r w:rsidRPr="006F75AE">
        <w:t xml:space="preserve">je določeno, da je »verska svoboda v zasebnem in javnem življenju je nedotakljiva in zagotovljena«, da njeno nemoteno uresničevanje zagotavlja država ter da »Nihče ne sme biti prisiljen, da postane ali ostane član cerkve ali druge verske skupnosti ali da se udeležuje oziroma ne udeležuje bogoslužja, verskih obredov in drugih oblik izražanja vere.«. </w:t>
      </w:r>
    </w:p>
    <w:p w14:paraId="5FF6A023" w14:textId="03D3BB7D" w:rsidR="00686FEA" w:rsidRPr="006F75AE" w:rsidRDefault="00686FEA" w:rsidP="00686FEA">
      <w:pPr>
        <w:jc w:val="both"/>
      </w:pPr>
      <w:r w:rsidRPr="006F75AE">
        <w:t xml:space="preserve">V 3. členu </w:t>
      </w:r>
      <w:r w:rsidRPr="006F75AE">
        <w:rPr>
          <w:b/>
          <w:bCs/>
        </w:rPr>
        <w:t>Zakona o verski svobodi (ZVS)</w:t>
      </w:r>
      <w:r w:rsidRPr="006F75AE">
        <w:t xml:space="preserve"> so prepovedani »vsakršno spodbujanje k verski diskriminaciji, razpihovanje verskega sovraštva in nestrpnosti«, kot tudi »neposredna in posredna diskriminacija zaradi verskega prepričanja, izražanja ali uresničevanja tega prepričanja.«. </w:t>
      </w:r>
    </w:p>
    <w:p w14:paraId="136A5421" w14:textId="321F8B92" w:rsidR="00686FEA" w:rsidRDefault="00686FEA" w:rsidP="00686FEA">
      <w:pPr>
        <w:jc w:val="both"/>
      </w:pPr>
      <w:r w:rsidRPr="006F75AE">
        <w:t xml:space="preserve">V 26. členu </w:t>
      </w:r>
      <w:r w:rsidRPr="006F75AE">
        <w:rPr>
          <w:b/>
          <w:bCs/>
        </w:rPr>
        <w:t xml:space="preserve">Zakona o verski svobodi (ZVS) </w:t>
      </w:r>
      <w:r w:rsidRPr="006F75AE">
        <w:t xml:space="preserve">je verskim skupnostim, kakršna je </w:t>
      </w:r>
      <w:r w:rsidR="001A3DD5">
        <w:t>ob</w:t>
      </w:r>
      <w:r w:rsidR="001A3DD5" w:rsidRPr="006F75AE">
        <w:t xml:space="preserve"> </w:t>
      </w:r>
      <w:r w:rsidRPr="006F75AE">
        <w:t>delu svoje narave tudi judovska skupnost, dan</w:t>
      </w:r>
      <w:r w:rsidR="001A3DD5">
        <w:t>a</w:t>
      </w:r>
      <w:r w:rsidRPr="006F75AE">
        <w:t xml:space="preserve"> pravica »graditi in vzdrževati prostore in stavbe za bogoslužje, druge verske obrede ter za druga zbiranja« in pravica do prostega dostopa do slednjih.</w:t>
      </w:r>
    </w:p>
    <w:p w14:paraId="7F3A1C47" w14:textId="4E9BFFF8" w:rsidR="006E315B" w:rsidRPr="006F75AE" w:rsidRDefault="000B561C" w:rsidP="00686FEA">
      <w:pPr>
        <w:jc w:val="both"/>
      </w:pPr>
      <w:r w:rsidRPr="000B6E68">
        <w:rPr>
          <w:b/>
          <w:bCs/>
          <w:szCs w:val="20"/>
        </w:rPr>
        <w:t>Zakon o uresničevanju javnega interesa za kulturo</w:t>
      </w:r>
      <w:r w:rsidR="00216E7B" w:rsidRPr="000B6E68">
        <w:rPr>
          <w:b/>
          <w:bCs/>
          <w:szCs w:val="20"/>
        </w:rPr>
        <w:t xml:space="preserve"> (ZUJIK)</w:t>
      </w:r>
      <w:r w:rsidR="00216E7B">
        <w:rPr>
          <w:rStyle w:val="Sprotnaopomba-sklic"/>
          <w:szCs w:val="20"/>
        </w:rPr>
        <w:footnoteReference w:id="26"/>
      </w:r>
      <w:r w:rsidR="00216E7B">
        <w:rPr>
          <w:szCs w:val="20"/>
        </w:rPr>
        <w:t xml:space="preserve"> v</w:t>
      </w:r>
      <w:r w:rsidR="00216E7B" w:rsidRPr="00216E7B">
        <w:rPr>
          <w:szCs w:val="20"/>
        </w:rPr>
        <w:t xml:space="preserve"> prvem odstavku 65. člena določa, da država »/…/ financira tiste javne kulturne programe drugih izvajalcev ter podpira kulturne projekte, ki /…/ so zaradi vodilne vloge na posameznem področju oziroma posebnega pomena za celovitost slovenskega kulturnega prostora, pomembni za vso Slovenijo.« in v drugem odstavku dodaja, da</w:t>
      </w:r>
      <w:r w:rsidR="00216E7B">
        <w:rPr>
          <w:szCs w:val="20"/>
        </w:rPr>
        <w:t>:</w:t>
      </w:r>
      <w:r w:rsidR="00216E7B" w:rsidRPr="00216E7B">
        <w:rPr>
          <w:szCs w:val="20"/>
        </w:rPr>
        <w:t xml:space="preserve"> »Poleg javnih kulturnih programov in kulturnih projektov iz prejšnjega odstavka država financira tudi tiste, ki so posebej namenjeni: /…/ kulturni integraciji manjšinskih skupnosti in priseljencev, /…/.«.</w:t>
      </w:r>
    </w:p>
    <w:p w14:paraId="497ABE85" w14:textId="4B99365E" w:rsidR="001D35F5" w:rsidRDefault="00F71E49" w:rsidP="00686FEA">
      <w:pPr>
        <w:rPr>
          <w:szCs w:val="20"/>
        </w:rPr>
      </w:pPr>
      <w:r w:rsidRPr="001E734C">
        <w:rPr>
          <w:szCs w:val="20"/>
        </w:rPr>
        <w:t>Pravilnik o izvedbi javnega poziva in javnega razpisa za izbiro kulturnih programov in kulturnih projektov (Uradni list RS, št. 43/10 in 62/16)</w:t>
      </w:r>
      <w:r>
        <w:rPr>
          <w:szCs w:val="20"/>
        </w:rPr>
        <w:t>.</w:t>
      </w:r>
      <w:r>
        <w:rPr>
          <w:rStyle w:val="Sprotnaopomba-sklic"/>
          <w:szCs w:val="20"/>
        </w:rPr>
        <w:footnoteReference w:id="27"/>
      </w:r>
    </w:p>
    <w:p w14:paraId="4FC780B9" w14:textId="77777777" w:rsidR="006F30BE" w:rsidRPr="0095008D" w:rsidRDefault="006F30BE" w:rsidP="00686FEA">
      <w:pPr>
        <w:rPr>
          <w:rFonts w:eastAsiaTheme="majorEastAsia" w:cstheme="minorHAnsi"/>
          <w:b/>
          <w:bCs/>
          <w:color w:val="2F5496" w:themeColor="accent1" w:themeShade="BF"/>
        </w:rPr>
      </w:pPr>
    </w:p>
    <w:p w14:paraId="7D260220" w14:textId="6474A56D" w:rsidR="00686FEA" w:rsidRDefault="00686FEA" w:rsidP="008E2DAF">
      <w:pPr>
        <w:pStyle w:val="Naslov2"/>
        <w:numPr>
          <w:ilvl w:val="1"/>
          <w:numId w:val="19"/>
        </w:numPr>
      </w:pPr>
      <w:bookmarkStart w:id="19" w:name="_Toc125016364"/>
      <w:r w:rsidRPr="001D35F5">
        <w:t>UKREPI</w:t>
      </w:r>
      <w:bookmarkEnd w:id="19"/>
    </w:p>
    <w:p w14:paraId="26BE660A" w14:textId="77777777" w:rsidR="00B028DD" w:rsidRPr="00B028DD" w:rsidRDefault="00B028DD" w:rsidP="00B028DD"/>
    <w:tbl>
      <w:tblPr>
        <w:tblStyle w:val="Tabelamrea"/>
        <w:tblW w:w="5000" w:type="pct"/>
        <w:tblLook w:val="04A0" w:firstRow="1" w:lastRow="0" w:firstColumn="1" w:lastColumn="0" w:noHBand="0" w:noVBand="1"/>
      </w:tblPr>
      <w:tblGrid>
        <w:gridCol w:w="1853"/>
        <w:gridCol w:w="3415"/>
        <w:gridCol w:w="7061"/>
        <w:gridCol w:w="1665"/>
      </w:tblGrid>
      <w:tr w:rsidR="001D35F5" w:rsidRPr="001D35F5" w14:paraId="2E905E54" w14:textId="77777777" w:rsidTr="00AF5557">
        <w:tc>
          <w:tcPr>
            <w:tcW w:w="662" w:type="pct"/>
          </w:tcPr>
          <w:p w14:paraId="362C9111" w14:textId="77777777" w:rsidR="00686FEA" w:rsidRPr="001D35F5" w:rsidRDefault="00686FEA" w:rsidP="00AF5557">
            <w:pPr>
              <w:rPr>
                <w:rFonts w:eastAsiaTheme="majorEastAsia" w:cstheme="minorHAnsi"/>
                <w:b/>
                <w:bCs/>
              </w:rPr>
            </w:pPr>
            <w:r w:rsidRPr="001D35F5">
              <w:rPr>
                <w:rFonts w:eastAsiaTheme="majorEastAsia" w:cstheme="minorHAnsi"/>
                <w:b/>
                <w:bCs/>
              </w:rPr>
              <w:t>Področje dela</w:t>
            </w:r>
          </w:p>
        </w:tc>
        <w:tc>
          <w:tcPr>
            <w:tcW w:w="1220" w:type="pct"/>
          </w:tcPr>
          <w:p w14:paraId="66C6145D" w14:textId="77777777" w:rsidR="00686FEA" w:rsidRPr="001D35F5" w:rsidRDefault="00686FEA" w:rsidP="00AF5557">
            <w:pPr>
              <w:jc w:val="center"/>
              <w:rPr>
                <w:rFonts w:asciiTheme="majorHAnsi" w:eastAsiaTheme="majorEastAsia" w:hAnsiTheme="majorHAnsi" w:cstheme="majorBidi"/>
                <w:b/>
                <w:bCs/>
                <w:sz w:val="26"/>
                <w:szCs w:val="26"/>
              </w:rPr>
            </w:pPr>
            <w:r w:rsidRPr="001D35F5">
              <w:rPr>
                <w:rFonts w:eastAsiaTheme="majorEastAsia" w:cstheme="minorHAnsi"/>
                <w:b/>
                <w:bCs/>
              </w:rPr>
              <w:t>Ukrep</w:t>
            </w:r>
          </w:p>
        </w:tc>
        <w:tc>
          <w:tcPr>
            <w:tcW w:w="2523" w:type="pct"/>
          </w:tcPr>
          <w:p w14:paraId="58080FCC" w14:textId="77777777" w:rsidR="00686FEA" w:rsidRPr="001D35F5" w:rsidRDefault="00686FEA" w:rsidP="00AF5557">
            <w:pPr>
              <w:jc w:val="center"/>
              <w:rPr>
                <w:rFonts w:asciiTheme="majorHAnsi" w:eastAsiaTheme="majorEastAsia" w:hAnsiTheme="majorHAnsi" w:cstheme="majorBidi"/>
                <w:b/>
                <w:bCs/>
                <w:sz w:val="26"/>
                <w:szCs w:val="26"/>
              </w:rPr>
            </w:pPr>
            <w:r w:rsidRPr="001D35F5">
              <w:rPr>
                <w:rFonts w:eastAsiaTheme="majorEastAsia" w:cstheme="minorHAnsi"/>
                <w:b/>
                <w:bCs/>
              </w:rPr>
              <w:t>Pojasnilo ukrepa</w:t>
            </w:r>
          </w:p>
        </w:tc>
        <w:tc>
          <w:tcPr>
            <w:tcW w:w="595" w:type="pct"/>
          </w:tcPr>
          <w:p w14:paraId="4852E10C" w14:textId="77777777" w:rsidR="00686FEA" w:rsidRPr="001D35F5" w:rsidRDefault="00686FEA" w:rsidP="00AF5557">
            <w:pPr>
              <w:jc w:val="center"/>
              <w:rPr>
                <w:rFonts w:asciiTheme="majorHAnsi" w:eastAsiaTheme="majorEastAsia" w:hAnsiTheme="majorHAnsi" w:cstheme="majorBidi"/>
                <w:b/>
                <w:bCs/>
                <w:sz w:val="26"/>
                <w:szCs w:val="26"/>
              </w:rPr>
            </w:pPr>
            <w:r w:rsidRPr="001D35F5">
              <w:rPr>
                <w:rFonts w:eastAsiaTheme="majorEastAsia" w:cstheme="minorHAnsi"/>
                <w:b/>
                <w:bCs/>
              </w:rPr>
              <w:t>Nosilec ukrepa</w:t>
            </w:r>
          </w:p>
        </w:tc>
      </w:tr>
      <w:tr w:rsidR="001D35F5" w:rsidRPr="001D35F5" w14:paraId="7F944DC3" w14:textId="77777777" w:rsidTr="00AF5557">
        <w:tc>
          <w:tcPr>
            <w:tcW w:w="662" w:type="pct"/>
          </w:tcPr>
          <w:p w14:paraId="737F959A" w14:textId="77777777" w:rsidR="00686FEA" w:rsidRPr="001D35F5" w:rsidRDefault="00686FEA" w:rsidP="00AF5557">
            <w:pPr>
              <w:jc w:val="both"/>
              <w:rPr>
                <w:rFonts w:eastAsiaTheme="majorEastAsia" w:cstheme="minorHAnsi"/>
                <w:b/>
                <w:bCs/>
              </w:rPr>
            </w:pPr>
            <w:r w:rsidRPr="001D35F5">
              <w:rPr>
                <w:rFonts w:eastAsiaTheme="majorEastAsia" w:cstheme="minorHAnsi"/>
                <w:b/>
                <w:bCs/>
              </w:rPr>
              <w:t xml:space="preserve">Dialog in sodelovanje pristojnih organov z lokalno judovsko </w:t>
            </w:r>
            <w:r w:rsidRPr="001D35F5">
              <w:rPr>
                <w:rFonts w:eastAsiaTheme="majorEastAsia" w:cstheme="minorHAnsi"/>
                <w:b/>
                <w:bCs/>
              </w:rPr>
              <w:lastRenderedPageBreak/>
              <w:t xml:space="preserve">skupnostjo pri naslavljanju konkretnih relevantnih  varnostnih vprašanj oz. tveganj </w:t>
            </w:r>
          </w:p>
        </w:tc>
        <w:tc>
          <w:tcPr>
            <w:tcW w:w="1220" w:type="pct"/>
          </w:tcPr>
          <w:p w14:paraId="009B3407" w14:textId="4AA3E7E7" w:rsidR="00686FEA" w:rsidRPr="001D35F5" w:rsidRDefault="00686FEA" w:rsidP="00AF5557">
            <w:pPr>
              <w:pStyle w:val="Odstavekseznama"/>
              <w:numPr>
                <w:ilvl w:val="0"/>
                <w:numId w:val="16"/>
              </w:numPr>
              <w:jc w:val="both"/>
              <w:rPr>
                <w:rFonts w:eastAsiaTheme="majorEastAsia" w:cstheme="minorHAnsi"/>
                <w:b/>
                <w:bCs/>
              </w:rPr>
            </w:pPr>
            <w:r w:rsidRPr="00F672E9">
              <w:rPr>
                <w:rFonts w:eastAsiaTheme="majorEastAsia" w:cstheme="minorHAnsi"/>
                <w:b/>
                <w:bCs/>
              </w:rPr>
              <w:lastRenderedPageBreak/>
              <w:t xml:space="preserve">Okrepitev dialoga </w:t>
            </w:r>
            <w:r w:rsidR="00216446" w:rsidRPr="00F672E9">
              <w:rPr>
                <w:rFonts w:eastAsiaTheme="majorEastAsia" w:cstheme="minorHAnsi"/>
                <w:b/>
                <w:bCs/>
              </w:rPr>
              <w:t>z judovskimi skupnostmi v Sloveniji</w:t>
            </w:r>
            <w:r w:rsidR="00216446">
              <w:rPr>
                <w:rFonts w:eastAsiaTheme="majorEastAsia" w:cstheme="minorHAnsi"/>
                <w:b/>
                <w:bCs/>
              </w:rPr>
              <w:t xml:space="preserve"> </w:t>
            </w:r>
            <w:r w:rsidR="00216446" w:rsidRPr="001D35F5">
              <w:rPr>
                <w:rFonts w:eastAsiaTheme="majorEastAsia" w:cstheme="minorHAnsi"/>
                <w:b/>
                <w:bCs/>
              </w:rPr>
              <w:t xml:space="preserve"> </w:t>
            </w:r>
            <w:r w:rsidRPr="001D35F5">
              <w:rPr>
                <w:rFonts w:eastAsiaTheme="majorEastAsia" w:cstheme="minorHAnsi"/>
                <w:b/>
                <w:bCs/>
              </w:rPr>
              <w:t xml:space="preserve">ter policijo pri oceni varnostnih tveganj in potreb po okrepljenem </w:t>
            </w:r>
            <w:r w:rsidRPr="001D35F5">
              <w:rPr>
                <w:rFonts w:eastAsiaTheme="majorEastAsia" w:cstheme="minorHAnsi"/>
                <w:b/>
                <w:bCs/>
              </w:rPr>
              <w:lastRenderedPageBreak/>
              <w:t xml:space="preserve">varovanju v času poteka judovskih kulturnih dogodkov. </w:t>
            </w:r>
          </w:p>
        </w:tc>
        <w:tc>
          <w:tcPr>
            <w:tcW w:w="2523" w:type="pct"/>
          </w:tcPr>
          <w:p w14:paraId="5D27A66A" w14:textId="55AEAAAB" w:rsidR="00686FEA" w:rsidRPr="001D35F5" w:rsidRDefault="00686FEA" w:rsidP="00AF5557">
            <w:pPr>
              <w:jc w:val="both"/>
              <w:rPr>
                <w:rFonts w:eastAsiaTheme="majorEastAsia" w:cstheme="minorHAnsi"/>
                <w:b/>
                <w:bCs/>
              </w:rPr>
            </w:pPr>
            <w:r w:rsidRPr="001D35F5">
              <w:rPr>
                <w:rFonts w:eastAsiaTheme="majorEastAsia" w:cstheme="minorHAnsi"/>
              </w:rPr>
              <w:lastRenderedPageBreak/>
              <w:t xml:space="preserve">Pomemben dejavnik, ki omogoča ohranjanje in razvoj kulturnega življenja manjšinskih skupnosti, kakršna je </w:t>
            </w:r>
            <w:r w:rsidR="001D35F5">
              <w:rPr>
                <w:rFonts w:eastAsiaTheme="majorEastAsia" w:cstheme="minorHAnsi"/>
              </w:rPr>
              <w:t>j</w:t>
            </w:r>
            <w:r w:rsidRPr="001D35F5">
              <w:rPr>
                <w:rFonts w:eastAsiaTheme="majorEastAsia" w:cstheme="minorHAnsi"/>
              </w:rPr>
              <w:t>udovska skupnost v Republiki Sloveniji, je občutek varnosti. S pomočjo ukrepa</w:t>
            </w:r>
            <w:r w:rsidR="001D35F5">
              <w:rPr>
                <w:rFonts w:eastAsiaTheme="majorEastAsia" w:cstheme="minorHAnsi"/>
              </w:rPr>
              <w:t xml:space="preserve"> (</w:t>
            </w:r>
            <w:r w:rsidRPr="001D35F5">
              <w:rPr>
                <w:rFonts w:eastAsiaTheme="majorEastAsia" w:cstheme="minorHAnsi"/>
              </w:rPr>
              <w:t xml:space="preserve">katerega namen </w:t>
            </w:r>
            <w:r w:rsidR="001D35F5">
              <w:rPr>
                <w:rFonts w:eastAsiaTheme="majorEastAsia" w:cstheme="minorHAnsi"/>
              </w:rPr>
              <w:t>je</w:t>
            </w:r>
            <w:r w:rsidRPr="001D35F5">
              <w:rPr>
                <w:rFonts w:eastAsiaTheme="majorEastAsia" w:cstheme="minorHAnsi"/>
              </w:rPr>
              <w:t xml:space="preserve"> predvsem okrepitev sodelovanja ter skupno </w:t>
            </w:r>
            <w:r w:rsidR="001D35F5">
              <w:rPr>
                <w:rFonts w:eastAsiaTheme="majorEastAsia" w:cstheme="minorHAnsi"/>
              </w:rPr>
              <w:t>ocenjevanje</w:t>
            </w:r>
            <w:r w:rsidRPr="001D35F5">
              <w:rPr>
                <w:rFonts w:eastAsiaTheme="majorEastAsia" w:cstheme="minorHAnsi"/>
              </w:rPr>
              <w:t xml:space="preserve"> varnostne situacije </w:t>
            </w:r>
            <w:r w:rsidR="001D35F5">
              <w:rPr>
                <w:rFonts w:eastAsiaTheme="majorEastAsia" w:cstheme="minorHAnsi"/>
              </w:rPr>
              <w:t>in</w:t>
            </w:r>
            <w:r w:rsidRPr="001D35F5">
              <w:rPr>
                <w:rFonts w:eastAsiaTheme="majorEastAsia" w:cstheme="minorHAnsi"/>
              </w:rPr>
              <w:t xml:space="preserve"> varnostnih tveganj </w:t>
            </w:r>
            <w:r w:rsidR="001D35F5">
              <w:rPr>
                <w:rFonts w:eastAsiaTheme="majorEastAsia" w:cstheme="minorHAnsi"/>
              </w:rPr>
              <w:t>oz.</w:t>
            </w:r>
            <w:r w:rsidRPr="001D35F5">
              <w:rPr>
                <w:rFonts w:eastAsiaTheme="majorEastAsia" w:cstheme="minorHAnsi"/>
              </w:rPr>
              <w:t xml:space="preserve"> dogovori za zmanjšanje slednjih</w:t>
            </w:r>
            <w:r w:rsidR="001D35F5">
              <w:rPr>
                <w:rFonts w:eastAsiaTheme="majorEastAsia" w:cstheme="minorHAnsi"/>
              </w:rPr>
              <w:t>)</w:t>
            </w:r>
            <w:r w:rsidRPr="001D35F5">
              <w:rPr>
                <w:rFonts w:eastAsiaTheme="majorEastAsia" w:cstheme="minorHAnsi"/>
              </w:rPr>
              <w:t xml:space="preserve"> se bo pripadnicam in pripadnikom </w:t>
            </w:r>
            <w:r w:rsidRPr="001D35F5">
              <w:rPr>
                <w:rFonts w:eastAsiaTheme="majorEastAsia" w:cstheme="minorHAnsi"/>
              </w:rPr>
              <w:lastRenderedPageBreak/>
              <w:t>judovske skupnosti v Sloveniji zagotovilo ustreznejše okolje za ohranjanje svojih tradicij, običajev in kulturnega življenja.</w:t>
            </w:r>
          </w:p>
        </w:tc>
        <w:tc>
          <w:tcPr>
            <w:tcW w:w="595" w:type="pct"/>
          </w:tcPr>
          <w:p w14:paraId="5528215A" w14:textId="77777777" w:rsidR="00686FEA" w:rsidRPr="001D35F5" w:rsidRDefault="00686FEA" w:rsidP="00AF5557">
            <w:pPr>
              <w:jc w:val="both"/>
              <w:rPr>
                <w:rFonts w:eastAsiaTheme="majorEastAsia" w:cstheme="minorHAnsi"/>
              </w:rPr>
            </w:pPr>
            <w:r w:rsidRPr="001D35F5">
              <w:rPr>
                <w:rFonts w:eastAsiaTheme="majorEastAsia" w:cstheme="minorHAnsi"/>
              </w:rPr>
              <w:lastRenderedPageBreak/>
              <w:t>MNZ/ Policija</w:t>
            </w:r>
          </w:p>
        </w:tc>
      </w:tr>
      <w:tr w:rsidR="001D35F5" w:rsidRPr="001D35F5" w14:paraId="21F48123" w14:textId="77777777" w:rsidTr="00AF5557">
        <w:tc>
          <w:tcPr>
            <w:tcW w:w="662" w:type="pct"/>
          </w:tcPr>
          <w:p w14:paraId="77782A65" w14:textId="77777777" w:rsidR="00686FEA" w:rsidRPr="001D35F5" w:rsidRDefault="00686FEA" w:rsidP="00AF5557">
            <w:pPr>
              <w:jc w:val="both"/>
              <w:rPr>
                <w:rFonts w:eastAsiaTheme="majorEastAsia" w:cstheme="minorHAnsi"/>
                <w:b/>
                <w:bCs/>
              </w:rPr>
            </w:pPr>
            <w:r w:rsidRPr="001D35F5">
              <w:rPr>
                <w:rFonts w:eastAsiaTheme="majorEastAsia" w:cstheme="minorHAnsi"/>
                <w:b/>
                <w:bCs/>
              </w:rPr>
              <w:t xml:space="preserve">Zagotavljanje ugodnih pogojev za razvoj in ohranjanje judovske kulturne dejavnosti </w:t>
            </w:r>
          </w:p>
        </w:tc>
        <w:tc>
          <w:tcPr>
            <w:tcW w:w="1220" w:type="pct"/>
          </w:tcPr>
          <w:p w14:paraId="57FF6EEF" w14:textId="5BFBD652" w:rsidR="00686FEA" w:rsidRPr="001D35F5" w:rsidRDefault="00686FEA" w:rsidP="00AF5557">
            <w:pPr>
              <w:pStyle w:val="Odstavekseznama"/>
              <w:numPr>
                <w:ilvl w:val="0"/>
                <w:numId w:val="16"/>
              </w:numPr>
              <w:jc w:val="both"/>
              <w:rPr>
                <w:rFonts w:eastAsiaTheme="majorEastAsia" w:cstheme="minorHAnsi"/>
                <w:b/>
                <w:bCs/>
              </w:rPr>
            </w:pPr>
            <w:bookmarkStart w:id="20" w:name="_Hlk122600876"/>
            <w:r w:rsidRPr="001D35F5">
              <w:rPr>
                <w:rFonts w:eastAsiaTheme="majorEastAsia" w:cstheme="minorHAnsi"/>
                <w:b/>
                <w:bCs/>
              </w:rPr>
              <w:t>Podpora kulturni dejavnosti judovski</w:t>
            </w:r>
            <w:r w:rsidR="004B582B" w:rsidRPr="001D35F5">
              <w:rPr>
                <w:rFonts w:eastAsiaTheme="majorEastAsia" w:cstheme="minorHAnsi"/>
                <w:b/>
                <w:bCs/>
              </w:rPr>
              <w:t>h</w:t>
            </w:r>
            <w:r w:rsidRPr="001D35F5">
              <w:rPr>
                <w:rFonts w:eastAsiaTheme="majorEastAsia" w:cstheme="minorHAnsi"/>
                <w:b/>
                <w:bCs/>
              </w:rPr>
              <w:t xml:space="preserve"> organizacij v Sloveniji</w:t>
            </w:r>
            <w:r w:rsidR="004B582B" w:rsidRPr="001D35F5">
              <w:rPr>
                <w:rFonts w:eastAsiaTheme="majorEastAsia" w:cstheme="minorHAnsi"/>
                <w:b/>
                <w:bCs/>
              </w:rPr>
              <w:t>, tudi</w:t>
            </w:r>
            <w:r w:rsidRPr="001D35F5">
              <w:rPr>
                <w:rFonts w:eastAsiaTheme="majorEastAsia" w:cstheme="minorHAnsi"/>
                <w:b/>
                <w:bCs/>
              </w:rPr>
              <w:t xml:space="preserve"> preko ustvarjanja spodbudnejših pogojev za  prijave na razpise na s področja kulture</w:t>
            </w:r>
            <w:bookmarkEnd w:id="20"/>
            <w:r w:rsidRPr="001D35F5">
              <w:rPr>
                <w:rFonts w:eastAsiaTheme="majorEastAsia" w:cstheme="minorHAnsi"/>
                <w:b/>
                <w:bCs/>
              </w:rPr>
              <w:t xml:space="preserve">.  </w:t>
            </w:r>
          </w:p>
        </w:tc>
        <w:tc>
          <w:tcPr>
            <w:tcW w:w="2523" w:type="pct"/>
          </w:tcPr>
          <w:p w14:paraId="7D4FA59B" w14:textId="6D82CAED" w:rsidR="00686FEA" w:rsidRPr="001D35F5" w:rsidRDefault="005C1577" w:rsidP="00AF5557">
            <w:pPr>
              <w:jc w:val="both"/>
              <w:rPr>
                <w:rFonts w:eastAsiaTheme="majorEastAsia" w:cstheme="minorHAnsi"/>
              </w:rPr>
            </w:pPr>
            <w:r w:rsidRPr="00F10EC6">
              <w:rPr>
                <w:rFonts w:cs="Arial"/>
                <w:szCs w:val="20"/>
              </w:rPr>
              <w:t>Preko javnih razpisov, namenjenih sofinanciranju kulturne dejavnosti se spodbuja tudi kulturna integracija pripadnikov manjšinskih skupnosti in priseljencev v R</w:t>
            </w:r>
            <w:r>
              <w:rPr>
                <w:rFonts w:cs="Arial"/>
                <w:szCs w:val="20"/>
              </w:rPr>
              <w:t>S</w:t>
            </w:r>
            <w:r w:rsidRPr="00F10EC6">
              <w:rPr>
                <w:rFonts w:cs="Arial"/>
                <w:szCs w:val="20"/>
              </w:rPr>
              <w:t>, ki izraža posebno pospeševanje ustavne pravice iz 61. člena Ustave RS kamor sodijo tudi pripadniki judovske skupnosti.</w:t>
            </w:r>
            <w:r w:rsidR="00686FEA" w:rsidRPr="001D35F5">
              <w:rPr>
                <w:rFonts w:eastAsiaTheme="majorEastAsia" w:cstheme="minorHAnsi"/>
              </w:rPr>
              <w:t xml:space="preserve">  </w:t>
            </w:r>
          </w:p>
        </w:tc>
        <w:tc>
          <w:tcPr>
            <w:tcW w:w="595" w:type="pct"/>
          </w:tcPr>
          <w:p w14:paraId="739122E4" w14:textId="692A1CA8" w:rsidR="00686FEA" w:rsidRPr="001D35F5" w:rsidRDefault="008677CB" w:rsidP="00AF5557">
            <w:pPr>
              <w:jc w:val="both"/>
              <w:rPr>
                <w:rFonts w:eastAsiaTheme="majorEastAsia" w:cstheme="minorHAnsi"/>
              </w:rPr>
            </w:pPr>
            <w:r>
              <w:rPr>
                <w:rFonts w:eastAsiaTheme="majorEastAsia" w:cstheme="minorHAnsi"/>
              </w:rPr>
              <w:t xml:space="preserve">MK, </w:t>
            </w:r>
            <w:r w:rsidR="00686FEA" w:rsidRPr="001D35F5">
              <w:rPr>
                <w:rFonts w:eastAsiaTheme="majorEastAsia" w:cstheme="minorHAnsi"/>
              </w:rPr>
              <w:t>Javni sklad Republike Slovenije za kulturne dejavnosti</w:t>
            </w:r>
          </w:p>
        </w:tc>
      </w:tr>
    </w:tbl>
    <w:p w14:paraId="3C0ADC61" w14:textId="77777777" w:rsidR="00686FEA" w:rsidRDefault="00686FEA" w:rsidP="00686FEA">
      <w:pPr>
        <w:rPr>
          <w:rFonts w:asciiTheme="majorHAnsi" w:eastAsiaTheme="majorEastAsia" w:hAnsiTheme="majorHAnsi" w:cstheme="majorBidi"/>
          <w:b/>
          <w:bCs/>
          <w:color w:val="2F5496" w:themeColor="accent1" w:themeShade="BF"/>
          <w:sz w:val="26"/>
          <w:szCs w:val="26"/>
        </w:rPr>
      </w:pPr>
    </w:p>
    <w:p w14:paraId="63FE9B84" w14:textId="2DFB4E8D" w:rsidR="001D35F5" w:rsidRPr="00E8269F" w:rsidRDefault="00686FEA" w:rsidP="00686FEA">
      <w:r>
        <w:t>Nabor ukrepov bo mogoče nadgrajevati, upoštevaje nove izzive in razpoložljive kapacitete relevantnih deležnikov.</w:t>
      </w:r>
    </w:p>
    <w:p w14:paraId="72DCF864" w14:textId="77777777" w:rsidR="001D35F5" w:rsidRDefault="001D35F5" w:rsidP="00686FEA">
      <w:pPr>
        <w:rPr>
          <w:sz w:val="28"/>
          <w:szCs w:val="28"/>
        </w:rPr>
      </w:pPr>
    </w:p>
    <w:p w14:paraId="4A1BB33E" w14:textId="53F0003F" w:rsidR="00686FEA" w:rsidRDefault="00686FEA" w:rsidP="00B028DD">
      <w:pPr>
        <w:pStyle w:val="Naslov1"/>
        <w:numPr>
          <w:ilvl w:val="0"/>
          <w:numId w:val="16"/>
        </w:numPr>
      </w:pPr>
      <w:bookmarkStart w:id="21" w:name="_Toc125016365"/>
      <w:r>
        <w:t>IZOBRAŽEVANJE, RAZISKAVE IN SPOMIN</w:t>
      </w:r>
      <w:bookmarkEnd w:id="21"/>
    </w:p>
    <w:p w14:paraId="40DF5C98" w14:textId="77777777" w:rsidR="00B028DD" w:rsidRPr="00B028DD" w:rsidRDefault="00B028DD" w:rsidP="008E2DAF">
      <w:pPr>
        <w:pStyle w:val="Naslov2"/>
      </w:pPr>
    </w:p>
    <w:p w14:paraId="23B83DA6" w14:textId="78248151" w:rsidR="00686FEA" w:rsidRDefault="00686FEA" w:rsidP="008E2DAF">
      <w:pPr>
        <w:pStyle w:val="Naslov2"/>
        <w:numPr>
          <w:ilvl w:val="1"/>
          <w:numId w:val="16"/>
        </w:numPr>
      </w:pPr>
      <w:bookmarkStart w:id="22" w:name="_Toc125016366"/>
      <w:r w:rsidRPr="002A7A87">
        <w:t>OBSTOJEČE STANJE</w:t>
      </w:r>
      <w:r w:rsidR="002725C1">
        <w:t xml:space="preserve"> IN DOSEDANJE AKTIVNOSTI</w:t>
      </w:r>
      <w:bookmarkEnd w:id="22"/>
    </w:p>
    <w:p w14:paraId="5C566540" w14:textId="77777777" w:rsidR="00B028DD" w:rsidRPr="00B028DD" w:rsidRDefault="00B028DD" w:rsidP="00B028DD"/>
    <w:p w14:paraId="6E21C0E6" w14:textId="6CB11876" w:rsidR="00686FEA" w:rsidRPr="006A7FF8" w:rsidRDefault="00686FEA" w:rsidP="00686FEA">
      <w:pPr>
        <w:jc w:val="both"/>
      </w:pPr>
      <w:r w:rsidRPr="006A7FF8">
        <w:t xml:space="preserve">Preganjanje Judov in njihove kulture (običajev in vere) </w:t>
      </w:r>
      <w:r w:rsidR="002725C1">
        <w:t xml:space="preserve">ter </w:t>
      </w:r>
      <w:r w:rsidRPr="006A7FF8">
        <w:t>načina življenja skozi stoletja, ki je svoj vrhunec doseglo s holokavstom, je pustilo neizbrisen pečat na zgodovini Evrope. Navkljub vsemu slabemu, kar se je v Evropi zgodilo kot posledica preganjanja Judov, si Evropa ne sme dovoliti pozabe ali  izkrivljanja takih zgodovinskih epizod, marveč mora ohranjati spomin nanj</w:t>
      </w:r>
      <w:r w:rsidR="001D35F5">
        <w:t>e</w:t>
      </w:r>
      <w:r w:rsidRPr="006A7FF8">
        <w:t xml:space="preserve"> zato, da prenese na prihodnje generacije svoji</w:t>
      </w:r>
      <w:r w:rsidR="00DB740B">
        <w:t>h</w:t>
      </w:r>
      <w:r w:rsidRPr="006A7FF8">
        <w:t xml:space="preserve"> prebivalcev spomin in opomin, </w:t>
      </w:r>
      <w:r w:rsidR="001D35F5">
        <w:t xml:space="preserve">na </w:t>
      </w:r>
      <w:r w:rsidRPr="006A7FF8">
        <w:t>ka</w:t>
      </w:r>
      <w:r w:rsidR="001D35F5">
        <w:t>r</w:t>
      </w:r>
      <w:r w:rsidRPr="006A7FF8">
        <w:t xml:space="preserve"> </w:t>
      </w:r>
      <w:r w:rsidR="001D35F5">
        <w:t>se</w:t>
      </w:r>
      <w:r w:rsidRPr="006A7FF8">
        <w:t xml:space="preserve"> v Evropi ne sme več zgoditi ter </w:t>
      </w:r>
      <w:r w:rsidR="001D35F5">
        <w:t xml:space="preserve">tudi na tisto, </w:t>
      </w:r>
      <w:r w:rsidRPr="006A7FF8">
        <w:t>ka</w:t>
      </w:r>
      <w:r w:rsidR="001D35F5">
        <w:t>r</w:t>
      </w:r>
      <w:r w:rsidRPr="006A7FF8">
        <w:t xml:space="preserve"> je pripeljalo do takih tragičnih dogodkov. V II. svetovni vojni je bil tudi slovenski narod, zaradi svojega slovanskega izvora ter naselitve na ozemlju, ki naj bi predstavljalo življenjski prostor, izključno Nemcem namenjenemu III. </w:t>
      </w:r>
      <w:r w:rsidR="002725C1">
        <w:t>rajhu</w:t>
      </w:r>
      <w:r w:rsidRPr="006A7FF8">
        <w:t xml:space="preserve">, obsojen na iztrebljenje. Številni prebivalci slovenskih ozemelj so bili med vojno odpeljani v </w:t>
      </w:r>
      <w:r w:rsidR="00952B55">
        <w:t xml:space="preserve"> </w:t>
      </w:r>
      <w:r w:rsidR="00A44EB8">
        <w:t xml:space="preserve"> </w:t>
      </w:r>
      <w:r w:rsidRPr="006A7FF8">
        <w:t>nacistična</w:t>
      </w:r>
      <w:r w:rsidR="00952B55">
        <w:t xml:space="preserve"> in fašistična</w:t>
      </w:r>
      <w:r w:rsidRPr="006A7FF8">
        <w:t xml:space="preserve"> koncentracijska delovna in uničevalna taborišča, kjer so usodo delili z Judi, Romi, </w:t>
      </w:r>
      <w:r w:rsidRPr="006A7FF8">
        <w:lastRenderedPageBreak/>
        <w:t>pripadniki drugih narodov in verskih ločin, idr.</w:t>
      </w:r>
      <w:r w:rsidR="001D35F5">
        <w:t>,</w:t>
      </w:r>
      <w:r w:rsidRPr="006A7FF8">
        <w:t xml:space="preserve"> obsojenimi na uničenje. </w:t>
      </w:r>
      <w:r w:rsidRPr="0011519C">
        <w:rPr>
          <w:b/>
          <w:bCs/>
        </w:rPr>
        <w:t>Tisti, ki so preživeli in dočakali osvoboditev, so svoje izkušnje prinesli domov in jih delili v domačih okoljih, zato spomin na koncentracijska taborišča in zločine, ki so se dogajali v njih ostaja v slovenski zavesti.</w:t>
      </w:r>
      <w:r w:rsidRPr="006A7FF8">
        <w:t xml:space="preserve">   </w:t>
      </w:r>
      <w:r w:rsidR="001D35F5">
        <w:t xml:space="preserve"> </w:t>
      </w:r>
    </w:p>
    <w:p w14:paraId="1FF22F38" w14:textId="7531C64F" w:rsidR="00686FEA" w:rsidRDefault="00686FEA" w:rsidP="00686FEA">
      <w:pPr>
        <w:jc w:val="both"/>
      </w:pPr>
      <w:r>
        <w:t>Skozi celotno zgodovino samostojne slovenske države, se v slovenski družbi ohranja spomin na travmatične izkušnje (nacifašistične poboje, izgone, interniranje ter pošiljanje prebivalcev Slovenije v koncentracijska taborišča,…) iz II. svetovne vojne, ki so pustile neizbrisen spomin na slovensko družbo in n</w:t>
      </w:r>
      <w:r w:rsidR="001D35F5">
        <w:t>a</w:t>
      </w:r>
      <w:r>
        <w:t xml:space="preserve"> </w:t>
      </w:r>
      <w:r w:rsidR="002725C1">
        <w:t>n</w:t>
      </w:r>
      <w:r>
        <w:t xml:space="preserve">jen zgodovinski spomin. </w:t>
      </w:r>
      <w:r w:rsidRPr="002B6555">
        <w:rPr>
          <w:b/>
          <w:bCs/>
        </w:rPr>
        <w:t xml:space="preserve">V Republiki Sloveniji si </w:t>
      </w:r>
      <w:r w:rsidR="002725C1">
        <w:rPr>
          <w:b/>
          <w:bCs/>
        </w:rPr>
        <w:t xml:space="preserve">je potrebno </w:t>
      </w:r>
      <w:r w:rsidR="002725C1" w:rsidRPr="002B6555">
        <w:rPr>
          <w:b/>
          <w:bCs/>
        </w:rPr>
        <w:t>prizadeva</w:t>
      </w:r>
      <w:r w:rsidR="002725C1">
        <w:rPr>
          <w:b/>
          <w:bCs/>
        </w:rPr>
        <w:t>ti</w:t>
      </w:r>
      <w:r w:rsidR="002725C1" w:rsidRPr="002B6555">
        <w:rPr>
          <w:b/>
          <w:bCs/>
        </w:rPr>
        <w:t xml:space="preserve"> </w:t>
      </w:r>
      <w:r w:rsidRPr="002B6555">
        <w:rPr>
          <w:b/>
          <w:bCs/>
        </w:rPr>
        <w:t xml:space="preserve">za ohranitev spomina in širjenje oz. popularizacijo znanja in vedenja o </w:t>
      </w:r>
      <w:r w:rsidR="002725C1">
        <w:rPr>
          <w:b/>
          <w:bCs/>
        </w:rPr>
        <w:t xml:space="preserve">pomenu posledic </w:t>
      </w:r>
      <w:r w:rsidRPr="002B6555">
        <w:rPr>
          <w:b/>
          <w:bCs/>
        </w:rPr>
        <w:t>nacifašizm</w:t>
      </w:r>
      <w:r w:rsidR="002725C1">
        <w:rPr>
          <w:b/>
          <w:bCs/>
        </w:rPr>
        <w:t>a</w:t>
      </w:r>
      <w:r w:rsidRPr="002B6555">
        <w:rPr>
          <w:b/>
          <w:bCs/>
        </w:rPr>
        <w:t xml:space="preserve">, </w:t>
      </w:r>
      <w:r w:rsidR="002725C1">
        <w:rPr>
          <w:b/>
          <w:bCs/>
        </w:rPr>
        <w:t xml:space="preserve">o </w:t>
      </w:r>
      <w:r w:rsidRPr="002B6555">
        <w:rPr>
          <w:b/>
          <w:bCs/>
        </w:rPr>
        <w:t>holokavstu</w:t>
      </w:r>
      <w:r w:rsidR="00952B55">
        <w:rPr>
          <w:b/>
          <w:bCs/>
        </w:rPr>
        <w:t xml:space="preserve">, </w:t>
      </w:r>
      <w:r w:rsidRPr="002B6555">
        <w:rPr>
          <w:b/>
          <w:bCs/>
        </w:rPr>
        <w:t>koncentracijskih</w:t>
      </w:r>
      <w:r w:rsidR="00952B55">
        <w:rPr>
          <w:b/>
          <w:bCs/>
        </w:rPr>
        <w:t xml:space="preserve"> in uničevalnih</w:t>
      </w:r>
      <w:r w:rsidRPr="002B6555">
        <w:rPr>
          <w:b/>
          <w:bCs/>
        </w:rPr>
        <w:t xml:space="preserve"> taboriščih.</w:t>
      </w:r>
      <w:r>
        <w:t xml:space="preserve"> </w:t>
      </w:r>
    </w:p>
    <w:p w14:paraId="470002CA" w14:textId="4103DCA9" w:rsidR="00952B55" w:rsidRPr="00D05249" w:rsidRDefault="00686FEA" w:rsidP="00686FEA">
      <w:pPr>
        <w:jc w:val="both"/>
      </w:pPr>
      <w:r w:rsidRPr="00D05249">
        <w:t xml:space="preserve">Leta 2008 je Republika Slovenija </w:t>
      </w:r>
      <w:r w:rsidR="002725C1" w:rsidRPr="00D05249">
        <w:t xml:space="preserve">razglasila </w:t>
      </w:r>
      <w:r w:rsidRPr="00D05249">
        <w:t xml:space="preserve">27. januar, Mednarodni dan spomina na žrtve holokavsta,  za Nacionalni dan spomina na holokavst. Ob njegovem obeleževanju se vsako leto v sodelovanju z judovsko skupnostjo, organizacijami taboriščnic in taboriščnikov, lokalnimi skupnostmi, pristojnimi ministrstvi in slovensko delegacijo pri IHRA organizira vrsta kulturnih dogodkov in izobraževalnih aktivnosti. </w:t>
      </w:r>
      <w:r w:rsidR="003D0715" w:rsidRPr="00D05249">
        <w:t xml:space="preserve">Vsako leto v januarju ZRSŠ učitelje </w:t>
      </w:r>
      <w:r w:rsidR="00DC4923" w:rsidRPr="00D05249">
        <w:t>spodbuja k spominskemu obeleževanju dneva spomina na žrtve holokavsta. Podobno v</w:t>
      </w:r>
      <w:r w:rsidRPr="00D05249">
        <w:t>sako leto v januarju, pod vodstvom Sinagoge Maribor-Centra judovske kulture, od leta 2010 v krajih po Sloveniji v okviru projekta »</w:t>
      </w:r>
      <w:proofErr w:type="spellStart"/>
      <w:r w:rsidRPr="00D05249">
        <w:t>Šoa</w:t>
      </w:r>
      <w:proofErr w:type="spellEnd"/>
      <w:r w:rsidRPr="00D05249">
        <w:t xml:space="preserve"> – spominjamo se«</w:t>
      </w:r>
      <w:r w:rsidRPr="00D05249">
        <w:rPr>
          <w:rStyle w:val="Sprotnaopomba-sklic"/>
        </w:rPr>
        <w:footnoteReference w:id="28"/>
      </w:r>
      <w:r w:rsidRPr="00D05249">
        <w:t xml:space="preserve"> potekajo številne prireditve, ki imajo ozaveščevalni, izobraževalni in spominski značaj. V izvajanje prireditev se poleg </w:t>
      </w:r>
      <w:r w:rsidRPr="00D05249">
        <w:rPr>
          <w:rFonts w:eastAsia="Times New Roman"/>
        </w:rPr>
        <w:t>Centra judovske kulture Ljubljana</w:t>
      </w:r>
      <w:r w:rsidR="00927CA0" w:rsidRPr="00D05249">
        <w:rPr>
          <w:rFonts w:eastAsia="Times New Roman"/>
        </w:rPr>
        <w:t xml:space="preserve"> </w:t>
      </w:r>
      <w:r w:rsidRPr="00D05249">
        <w:rPr>
          <w:rFonts w:eastAsia="Times New Roman"/>
        </w:rPr>
        <w:t>-</w:t>
      </w:r>
      <w:r w:rsidR="005E6E55" w:rsidRPr="00D05249">
        <w:rPr>
          <w:rFonts w:eastAsia="Times New Roman"/>
        </w:rPr>
        <w:t xml:space="preserve"> </w:t>
      </w:r>
      <w:proofErr w:type="spellStart"/>
      <w:r w:rsidRPr="00D05249">
        <w:rPr>
          <w:rFonts w:eastAsia="Times New Roman"/>
        </w:rPr>
        <w:t>Miniteater</w:t>
      </w:r>
      <w:proofErr w:type="spellEnd"/>
      <w:r w:rsidRPr="00D05249">
        <w:rPr>
          <w:rFonts w:eastAsia="Times New Roman"/>
        </w:rPr>
        <w:t xml:space="preserve"> in </w:t>
      </w:r>
      <w:r w:rsidR="00A44EB8" w:rsidRPr="00D05249">
        <w:rPr>
          <w:rFonts w:eastAsia="Times New Roman"/>
        </w:rPr>
        <w:t xml:space="preserve">Centra judovske kulturne dediščine </w:t>
      </w:r>
      <w:r w:rsidRPr="00D05249">
        <w:rPr>
          <w:rFonts w:eastAsia="Times New Roman"/>
        </w:rPr>
        <w:t>Sinagog</w:t>
      </w:r>
      <w:r w:rsidR="00952B55" w:rsidRPr="00D05249">
        <w:rPr>
          <w:rFonts w:eastAsia="Times New Roman"/>
        </w:rPr>
        <w:t>a</w:t>
      </w:r>
      <w:r w:rsidRPr="00D05249">
        <w:rPr>
          <w:rFonts w:eastAsia="Times New Roman"/>
        </w:rPr>
        <w:t xml:space="preserve"> Maribor</w:t>
      </w:r>
      <w:r w:rsidRPr="00D05249">
        <w:t xml:space="preserve"> vključuje še vrsta muzealskih, </w:t>
      </w:r>
      <w:r w:rsidRPr="00D05249">
        <w:rPr>
          <w:rFonts w:eastAsia="Times New Roman"/>
        </w:rPr>
        <w:t>znanstveno-raziskovalnih, visokošolskih idr. ustanov ter tudi osnovne in srednje šole</w:t>
      </w:r>
      <w:r w:rsidRPr="00D05249">
        <w:t>. Dogodki v okviru potekajo po različnih krajih in mestih po deli državi.</w:t>
      </w:r>
      <w:r w:rsidR="00C31743" w:rsidRPr="00D05249">
        <w:t xml:space="preserve"> </w:t>
      </w:r>
    </w:p>
    <w:p w14:paraId="149949FA" w14:textId="432D49C5" w:rsidR="00952B55" w:rsidRDefault="00952B55" w:rsidP="00686FEA">
      <w:pPr>
        <w:jc w:val="both"/>
      </w:pPr>
      <w:r w:rsidRPr="00D05249">
        <w:t>Leta 2010 je Zavod Republike Slovenije za šolstvo (v nadaljevanju: ZRSŠ) skoraj celotno številko revije Zgodovina v šoli namenil problematiki holokavsta ter predlogom učiteljem, kako naj to problematiko obravnavajo.</w:t>
      </w:r>
      <w:r w:rsidRPr="00D05249">
        <w:rPr>
          <w:b/>
          <w:bCs/>
        </w:rPr>
        <w:t xml:space="preserve"> </w:t>
      </w:r>
      <w:r w:rsidRPr="00D05249">
        <w:t xml:space="preserve">  Leta 2013 je Ministrstvo za zunanje zadeve (v nadaljevanju: MZZ), v sodelovanju </w:t>
      </w:r>
      <w:r w:rsidRPr="00D05249">
        <w:rPr>
          <w:rFonts w:eastAsia="Times New Roman"/>
        </w:rPr>
        <w:t>z nekdanjim Ministrstvom za izobraževanje, znanost in šport (v nadaljevanju: MIZŠ), ZRSŠ ter skupino priznanih akademikov in raziskovalcev s področja holokavsta, izvedlo nacionalni projekt ozaveščanja o holokavstu. Projekt je v prvi fazi vključeval nacionalno raziskavo poznavanja holokavsta med šolarji. Na osnovi ugotovitev projekta, je bila pripravljena knjižica Neznane sledi: judovstvo, antisemitizem in holokavst v slovenski zgodovini, ki je izšla novembra 2013 v 3.500 izvodih in je bila posredovana vsem slovenskim osnovnim in srednjim šolam ter javnim knjižnicam. Namenjena je mladini in drugim zainteresiranim javnostim; osredotoča se na predstavitev holokavsta nad Judi, ki so bili deportirani iz takratnega okupiranega slovenskega ozemlja. Tiskane izvode knjižice so prejele osnovne in srednje sole ter splošne knjižnice v Sloveniji.</w:t>
      </w:r>
      <w:r w:rsidRPr="00D05249">
        <w:rPr>
          <w:rStyle w:val="Sprotnaopomba-sklic"/>
          <w:rFonts w:eastAsia="Times New Roman"/>
        </w:rPr>
        <w:footnoteReference w:id="29"/>
      </w:r>
    </w:p>
    <w:p w14:paraId="74A5BF31" w14:textId="21033F1F" w:rsidR="006920C7" w:rsidRDefault="006920C7" w:rsidP="00686FEA">
      <w:pPr>
        <w:jc w:val="both"/>
      </w:pPr>
      <w:r>
        <w:t>O</w:t>
      </w:r>
      <w:r w:rsidRPr="000E199D">
        <w:t xml:space="preserve">d leta 2015 </w:t>
      </w:r>
      <w:r>
        <w:t xml:space="preserve">naprej 9. decembra obeležujemo </w:t>
      </w:r>
      <w:r w:rsidRPr="000E199D">
        <w:t xml:space="preserve">tudi </w:t>
      </w:r>
      <w:r>
        <w:t>M</w:t>
      </w:r>
      <w:r w:rsidRPr="000E199D">
        <w:t xml:space="preserve">ednarodni dan spomina in dostojanstva </w:t>
      </w:r>
      <w:r>
        <w:t>za ž</w:t>
      </w:r>
      <w:r w:rsidRPr="000E199D">
        <w:t>rtve zločina genocida in preprečevanja tega zločina.</w:t>
      </w:r>
      <w:r>
        <w:t xml:space="preserve"> Spominske razstave in obeležja v zvezi s holokavstom so namenjena pieteti do večinoma civilnih žrtev, spominu in ozaveščanju, da se takšni dogodki ne smejo </w:t>
      </w:r>
      <w:r>
        <w:lastRenderedPageBreak/>
        <w:t xml:space="preserve">nikoli več ponoviti. </w:t>
      </w:r>
      <w:r w:rsidR="00686FEA">
        <w:t xml:space="preserve">Od leta 2018 v Sloveniji poteka </w:t>
      </w:r>
      <w:r w:rsidR="00686FEA" w:rsidRPr="007F38C5">
        <w:t xml:space="preserve">projekt  </w:t>
      </w:r>
      <w:r w:rsidR="00686FEA">
        <w:t>'</w:t>
      </w:r>
      <w:proofErr w:type="spellStart"/>
      <w:r w:rsidR="00686FEA" w:rsidRPr="006A7FF8">
        <w:rPr>
          <w:i/>
          <w:iCs/>
        </w:rPr>
        <w:t>Stolpersteine</w:t>
      </w:r>
      <w:proofErr w:type="spellEnd"/>
      <w:r w:rsidR="00686FEA" w:rsidRPr="006A7FF8">
        <w:rPr>
          <w:i/>
          <w:iCs/>
        </w:rPr>
        <w:t xml:space="preserve"> </w:t>
      </w:r>
      <w:r w:rsidR="00686FEA">
        <w:rPr>
          <w:i/>
          <w:iCs/>
        </w:rPr>
        <w:t>–</w:t>
      </w:r>
      <w:r w:rsidR="00686FEA" w:rsidRPr="006A7FF8">
        <w:rPr>
          <w:i/>
          <w:iCs/>
        </w:rPr>
        <w:t xml:space="preserve"> </w:t>
      </w:r>
      <w:proofErr w:type="spellStart"/>
      <w:r w:rsidR="00686FEA" w:rsidRPr="006A7FF8">
        <w:rPr>
          <w:i/>
          <w:iCs/>
        </w:rPr>
        <w:t>Spotikavci</w:t>
      </w:r>
      <w:proofErr w:type="spellEnd"/>
      <w:r w:rsidR="00686FEA">
        <w:rPr>
          <w:i/>
          <w:iCs/>
        </w:rPr>
        <w:t>'</w:t>
      </w:r>
      <w:r w:rsidR="00686FEA">
        <w:t>.</w:t>
      </w:r>
      <w:r w:rsidR="00686FEA">
        <w:rPr>
          <w:rStyle w:val="Sprotnaopomba-sklic"/>
        </w:rPr>
        <w:footnoteReference w:id="30"/>
      </w:r>
      <w:r w:rsidR="00686FEA">
        <w:t xml:space="preserve"> </w:t>
      </w:r>
      <w:r w:rsidR="00686FEA" w:rsidRPr="007F38C5">
        <w:t xml:space="preserve">Sinagoga Maribor </w:t>
      </w:r>
      <w:r w:rsidR="00686FEA">
        <w:t>z različnimi partnerji</w:t>
      </w:r>
      <w:r w:rsidR="00686FEA" w:rsidRPr="007F38C5">
        <w:t xml:space="preserve"> tradicionalno pripravlja znanstvene simpozije ter znanstvene publikacije  o žrtvah  kot tudi</w:t>
      </w:r>
      <w:r w:rsidR="00686FEA">
        <w:t xml:space="preserve"> o zgodovini slovenskih Judov in o genocidu nad Romi – </w:t>
      </w:r>
      <w:proofErr w:type="spellStart"/>
      <w:r w:rsidR="00B028DD">
        <w:t>p</w:t>
      </w:r>
      <w:r w:rsidR="00686FEA">
        <w:t>orrajmos</w:t>
      </w:r>
      <w:proofErr w:type="spellEnd"/>
      <w:r w:rsidR="00686FEA">
        <w:t xml:space="preserve">-u. V času pandemije (leti 2021 in 2022), so dogodki potekali virtualno. </w:t>
      </w:r>
      <w:r w:rsidR="00686FEA">
        <w:rPr>
          <w:rFonts w:eastAsia="Times New Roman"/>
        </w:rPr>
        <w:t xml:space="preserve">Predsednik RS se je leta 2020 skupaj s preživelimi internirankami udeležil mednarodnih dogodkov obeleževanja 75. obletnice osvoboditve </w:t>
      </w:r>
      <w:r w:rsidR="00686FEA" w:rsidRPr="006920C7">
        <w:t>koncentracijskega taborišča Auschwitz</w:t>
      </w:r>
      <w:r w:rsidRPr="006920C7">
        <w:t>-</w:t>
      </w:r>
      <w:proofErr w:type="spellStart"/>
      <w:r w:rsidR="00686FEA" w:rsidRPr="006920C7">
        <w:t>Birkenau</w:t>
      </w:r>
      <w:proofErr w:type="spellEnd"/>
      <w:r w:rsidR="00686FEA" w:rsidRPr="006920C7">
        <w:t xml:space="preserve"> ter komemoracij v </w:t>
      </w:r>
      <w:proofErr w:type="spellStart"/>
      <w:r w:rsidR="00686FEA" w:rsidRPr="006920C7">
        <w:t>Yad</w:t>
      </w:r>
      <w:proofErr w:type="spellEnd"/>
      <w:r w:rsidR="00686FEA" w:rsidRPr="006920C7">
        <w:t xml:space="preserve"> </w:t>
      </w:r>
      <w:proofErr w:type="spellStart"/>
      <w:r w:rsidR="00686FEA" w:rsidRPr="006920C7">
        <w:t>Vashemu</w:t>
      </w:r>
      <w:proofErr w:type="spellEnd"/>
      <w:r w:rsidR="00686FEA" w:rsidRPr="006920C7">
        <w:t xml:space="preserve"> v Izraelu.</w:t>
      </w:r>
      <w:r w:rsidR="00A53686">
        <w:t xml:space="preserve"> </w:t>
      </w:r>
      <w:r w:rsidR="00686FEA" w:rsidRPr="006920C7">
        <w:t xml:space="preserve"> </w:t>
      </w:r>
    </w:p>
    <w:p w14:paraId="290A2DF8" w14:textId="538B2322" w:rsidR="00686FEA" w:rsidRPr="006920C7" w:rsidRDefault="00686FEA" w:rsidP="00686FEA">
      <w:pPr>
        <w:jc w:val="both"/>
        <w:rPr>
          <w:rFonts w:eastAsia="Times New Roman"/>
        </w:rPr>
      </w:pPr>
      <w:r w:rsidRPr="006920C7">
        <w:t>Na področju dejavnosti raziskovanja</w:t>
      </w:r>
      <w:r>
        <w:rPr>
          <w:rFonts w:eastAsia="Times New Roman"/>
        </w:rPr>
        <w:t xml:space="preserve"> tematik holokavsta</w:t>
      </w:r>
      <w:r w:rsidR="006920C7">
        <w:rPr>
          <w:rFonts w:eastAsia="Times New Roman"/>
        </w:rPr>
        <w:t xml:space="preserve"> MZZ </w:t>
      </w:r>
      <w:r>
        <w:rPr>
          <w:rFonts w:eastAsia="Times New Roman"/>
        </w:rPr>
        <w:t>podpira izdaj</w:t>
      </w:r>
      <w:r w:rsidR="006920C7">
        <w:rPr>
          <w:rFonts w:eastAsia="Times New Roman"/>
        </w:rPr>
        <w:t>o</w:t>
      </w:r>
      <w:r>
        <w:rPr>
          <w:rFonts w:eastAsia="Times New Roman"/>
        </w:rPr>
        <w:t xml:space="preserve"> publikacij, ki osvetljujejo zgodovinska dejstva </w:t>
      </w:r>
      <w:r w:rsidR="006920C7">
        <w:rPr>
          <w:rFonts w:eastAsia="Times New Roman"/>
        </w:rPr>
        <w:t>(npr.</w:t>
      </w:r>
      <w:r>
        <w:rPr>
          <w:rFonts w:eastAsia="Times New Roman"/>
        </w:rPr>
        <w:t>: Slovenski Judje: zgodovina in holokavst</w:t>
      </w:r>
      <w:r>
        <w:rPr>
          <w:rStyle w:val="Sprotnaopomba-sklic"/>
          <w:rFonts w:eastAsia="Times New Roman"/>
        </w:rPr>
        <w:footnoteReference w:id="31"/>
      </w:r>
      <w:r>
        <w:rPr>
          <w:rFonts w:eastAsia="Times New Roman"/>
        </w:rPr>
        <w:t xml:space="preserve"> oz. znanstveni zbornik </w:t>
      </w:r>
      <w:proofErr w:type="spellStart"/>
      <w:r>
        <w:rPr>
          <w:rFonts w:eastAsia="Times New Roman"/>
        </w:rPr>
        <w:t>Porrajmos</w:t>
      </w:r>
      <w:proofErr w:type="spellEnd"/>
      <w:r>
        <w:rPr>
          <w:rFonts w:eastAsia="Times New Roman"/>
        </w:rPr>
        <w:t>- zamolčani genocid nad Romi</w:t>
      </w:r>
      <w:r>
        <w:rPr>
          <w:rStyle w:val="Sprotnaopomba-sklic"/>
          <w:rFonts w:eastAsia="Times New Roman"/>
        </w:rPr>
        <w:footnoteReference w:id="32"/>
      </w:r>
      <w:r w:rsidR="006920C7">
        <w:rPr>
          <w:rFonts w:eastAsia="Times New Roman"/>
        </w:rPr>
        <w:t>).</w:t>
      </w:r>
      <w:r>
        <w:rPr>
          <w:rFonts w:eastAsia="Times New Roman"/>
        </w:rPr>
        <w:t xml:space="preserve"> V okviru </w:t>
      </w:r>
      <w:r w:rsidR="006920C7">
        <w:rPr>
          <w:rFonts w:eastAsia="Times New Roman"/>
        </w:rPr>
        <w:t xml:space="preserve">izvajanja </w:t>
      </w:r>
      <w:r>
        <w:rPr>
          <w:rFonts w:eastAsia="Times New Roman"/>
        </w:rPr>
        <w:t xml:space="preserve">projekta Slovenske akademije znanosti in umetnosti Zadnji pričevalci, je MZZ leta 2016 podprlo vzpostavitev spletnega mesta »Varuhi žlice«;  </w:t>
      </w:r>
      <w:r w:rsidR="002725C1">
        <w:rPr>
          <w:rFonts w:eastAsia="Times New Roman"/>
        </w:rPr>
        <w:t xml:space="preserve">pri čemer </w:t>
      </w:r>
      <w:r>
        <w:rPr>
          <w:rFonts w:eastAsia="Times New Roman"/>
        </w:rPr>
        <w:t>je bila izdana tudi knjiga</w:t>
      </w:r>
      <w:r>
        <w:rPr>
          <w:rStyle w:val="Sprotnaopomba-sklic"/>
          <w:rFonts w:eastAsia="Times New Roman"/>
        </w:rPr>
        <w:footnoteReference w:id="33"/>
      </w:r>
      <w:r>
        <w:rPr>
          <w:rFonts w:eastAsia="Times New Roman"/>
        </w:rPr>
        <w:t xml:space="preserve"> ter</w:t>
      </w:r>
      <w:r w:rsidR="002725C1">
        <w:rPr>
          <w:rFonts w:eastAsia="Times New Roman"/>
        </w:rPr>
        <w:t xml:space="preserve"> </w:t>
      </w:r>
      <w:r>
        <w:rPr>
          <w:rFonts w:eastAsia="Times New Roman"/>
        </w:rPr>
        <w:t>organizirana razstava, ki je gostovala po Sloveniji in tujini. V organizaciji Z</w:t>
      </w:r>
      <w:r w:rsidR="00733EE4">
        <w:rPr>
          <w:rFonts w:eastAsia="Times New Roman"/>
        </w:rPr>
        <w:t xml:space="preserve">RSŠ </w:t>
      </w:r>
      <w:r>
        <w:rPr>
          <w:rFonts w:eastAsia="Times New Roman"/>
        </w:rPr>
        <w:t xml:space="preserve">in </w:t>
      </w:r>
      <w:proofErr w:type="spellStart"/>
      <w:r>
        <w:rPr>
          <w:rFonts w:eastAsia="Times New Roman"/>
        </w:rPr>
        <w:t>Yad</w:t>
      </w:r>
      <w:proofErr w:type="spellEnd"/>
      <w:r>
        <w:rPr>
          <w:rFonts w:eastAsia="Times New Roman"/>
        </w:rPr>
        <w:t xml:space="preserve"> </w:t>
      </w:r>
      <w:proofErr w:type="spellStart"/>
      <w:r>
        <w:rPr>
          <w:rFonts w:eastAsia="Times New Roman"/>
        </w:rPr>
        <w:t>Vashema</w:t>
      </w:r>
      <w:proofErr w:type="spellEnd"/>
      <w:r>
        <w:rPr>
          <w:rFonts w:eastAsia="Times New Roman"/>
        </w:rPr>
        <w:t xml:space="preserve"> v Jeruzalemu, je bilo v času 22.-29. 4. 2018 organizirano tretje usposabljanje dodatnih 22 slovenskih učiteljev zgodovine </w:t>
      </w:r>
      <w:r w:rsidR="006920C7">
        <w:rPr>
          <w:rFonts w:eastAsia="Times New Roman"/>
        </w:rPr>
        <w:t>n</w:t>
      </w:r>
      <w:r>
        <w:rPr>
          <w:rFonts w:eastAsia="Times New Roman"/>
        </w:rPr>
        <w:t xml:space="preserve">a temo izobraževanja o holokavstu. Izkušnje kažejo, da se je delo na tematiki holokavsta v navezavi z učenjem o človekovih pravicah prav pri učiteljih, ki so bili v </w:t>
      </w:r>
      <w:proofErr w:type="spellStart"/>
      <w:r>
        <w:rPr>
          <w:rFonts w:eastAsia="Times New Roman"/>
        </w:rPr>
        <w:t>Yad</w:t>
      </w:r>
      <w:proofErr w:type="spellEnd"/>
      <w:r>
        <w:rPr>
          <w:rFonts w:eastAsia="Times New Roman"/>
        </w:rPr>
        <w:t xml:space="preserve"> </w:t>
      </w:r>
      <w:proofErr w:type="spellStart"/>
      <w:r>
        <w:rPr>
          <w:rFonts w:eastAsia="Times New Roman"/>
        </w:rPr>
        <w:t>Vashemu</w:t>
      </w:r>
      <w:proofErr w:type="spellEnd"/>
      <w:r>
        <w:rPr>
          <w:rFonts w:eastAsia="Times New Roman"/>
        </w:rPr>
        <w:t>, močno okrepilo, in da poteka kakovostno in kontinuirano. Oktobra 2021 je potekalo četrto (prvo virtualno) usposabljanje slovenskih učiteljev (40 udeležencev), ki je potekalo enkrat tedensko v večernih urah s podobnim program</w:t>
      </w:r>
      <w:r w:rsidR="002725C1">
        <w:rPr>
          <w:rFonts w:eastAsia="Times New Roman"/>
        </w:rPr>
        <w:t>om</w:t>
      </w:r>
      <w:r>
        <w:rPr>
          <w:rFonts w:eastAsia="Times New Roman"/>
        </w:rPr>
        <w:t xml:space="preserve"> kot usposabljanja v živo. </w:t>
      </w:r>
      <w:r w:rsidRPr="00A67F05">
        <w:rPr>
          <w:rFonts w:eastAsia="Times New Roman"/>
        </w:rPr>
        <w:t xml:space="preserve">Predstavljeno je bilo novo orodje </w:t>
      </w:r>
      <w:proofErr w:type="spellStart"/>
      <w:r w:rsidRPr="00A67F05">
        <w:rPr>
          <w:rFonts w:eastAsia="Times New Roman"/>
        </w:rPr>
        <w:t>Yad</w:t>
      </w:r>
      <w:proofErr w:type="spellEnd"/>
      <w:r w:rsidRPr="00A67F05">
        <w:rPr>
          <w:rFonts w:eastAsia="Times New Roman"/>
        </w:rPr>
        <w:t xml:space="preserve"> </w:t>
      </w:r>
      <w:proofErr w:type="spellStart"/>
      <w:r w:rsidRPr="00A67F05">
        <w:rPr>
          <w:rFonts w:eastAsia="Times New Roman"/>
        </w:rPr>
        <w:t>Vashema</w:t>
      </w:r>
      <w:proofErr w:type="spellEnd"/>
      <w:r w:rsidRPr="00A67F05">
        <w:rPr>
          <w:rFonts w:eastAsia="Times New Roman"/>
        </w:rPr>
        <w:t xml:space="preserve"> - velika in poglobljena razstava o holokavstu, ki je </w:t>
      </w:r>
      <w:r w:rsidR="006920C7">
        <w:rPr>
          <w:rFonts w:eastAsia="Times New Roman"/>
        </w:rPr>
        <w:t xml:space="preserve">bila </w:t>
      </w:r>
      <w:r w:rsidRPr="00A67F05">
        <w:rPr>
          <w:rFonts w:eastAsia="Times New Roman"/>
        </w:rPr>
        <w:t>s pomočjo slovenskih udeležencev iz preteklih usposabljanj prevedena v slovenski jezik.</w:t>
      </w:r>
      <w:r w:rsidR="008609DF">
        <w:rPr>
          <w:rStyle w:val="Sprotnaopomba-sklic"/>
          <w:rFonts w:eastAsia="Times New Roman"/>
        </w:rPr>
        <w:footnoteReference w:id="34"/>
      </w:r>
      <w:r>
        <w:rPr>
          <w:rFonts w:eastAsia="Times New Roman"/>
        </w:rPr>
        <w:t xml:space="preserve"> </w:t>
      </w:r>
      <w:r w:rsidR="00356000">
        <w:rPr>
          <w:rFonts w:eastAsia="Times New Roman"/>
        </w:rPr>
        <w:t>Vsako leto, od leta 2018 ZRSŠ v sodelovanju z M</w:t>
      </w:r>
      <w:r w:rsidR="00356000">
        <w:rPr>
          <w:rFonts w:eastAsia="Times New Roman" w:cstheme="minorHAnsi"/>
        </w:rPr>
        <w:t>é</w:t>
      </w:r>
      <w:r w:rsidR="00356000">
        <w:rPr>
          <w:rFonts w:eastAsia="Times New Roman"/>
        </w:rPr>
        <w:t xml:space="preserve">morial de la </w:t>
      </w:r>
      <w:proofErr w:type="spellStart"/>
      <w:r w:rsidR="00356000">
        <w:rPr>
          <w:rFonts w:eastAsia="Times New Roman"/>
        </w:rPr>
        <w:t>Shoah</w:t>
      </w:r>
      <w:proofErr w:type="spellEnd"/>
      <w:r w:rsidR="00356000">
        <w:rPr>
          <w:rFonts w:eastAsia="Times New Roman"/>
        </w:rPr>
        <w:t xml:space="preserve"> iz Pariza organizira vsaj en mednarodni trilateralni seminar 'Holokavst kot izhodišče' za učitelje iz Slovenije, Hrvaške in Italije. Na seminarjih </w:t>
      </w:r>
      <w:r w:rsidR="00A37F19">
        <w:rPr>
          <w:rFonts w:eastAsia="Times New Roman"/>
        </w:rPr>
        <w:t xml:space="preserve">se </w:t>
      </w:r>
      <w:r w:rsidR="00356000">
        <w:rPr>
          <w:rFonts w:eastAsia="Times New Roman"/>
        </w:rPr>
        <w:t>sodelujoči učitelji</w:t>
      </w:r>
      <w:r w:rsidR="00A37F19">
        <w:rPr>
          <w:rFonts w:eastAsia="Times New Roman"/>
        </w:rPr>
        <w:t xml:space="preserve"> seznanjajo z uporabnimi znanji in metodami pri obravnavi občutljivih tem, kot je holokavst. </w:t>
      </w:r>
      <w:r>
        <w:rPr>
          <w:rFonts w:eastAsia="Times New Roman"/>
        </w:rPr>
        <w:t xml:space="preserve">Od leta 2019 slovenske šole sodelujejo v mednarodnem projektu </w:t>
      </w:r>
      <w:proofErr w:type="spellStart"/>
      <w:r>
        <w:rPr>
          <w:rFonts w:eastAsia="Times New Roman"/>
        </w:rPr>
        <w:t>Crocus</w:t>
      </w:r>
      <w:proofErr w:type="spellEnd"/>
      <w:r>
        <w:rPr>
          <w:rFonts w:eastAsia="Times New Roman"/>
        </w:rPr>
        <w:t>, ki se osredotoča na ohranjanje spomina na otroške žrtve holokavsta.</w:t>
      </w:r>
      <w:r>
        <w:rPr>
          <w:rStyle w:val="Sprotnaopomba-sklic"/>
          <w:rFonts w:eastAsia="Times New Roman"/>
        </w:rPr>
        <w:footnoteReference w:id="35"/>
      </w:r>
      <w:r>
        <w:rPr>
          <w:rFonts w:eastAsia="Times New Roman"/>
        </w:rPr>
        <w:t xml:space="preserve"> V projektu se vsako leto povečuje število </w:t>
      </w:r>
      <w:r w:rsidR="006920C7">
        <w:rPr>
          <w:rFonts w:eastAsia="Times New Roman"/>
        </w:rPr>
        <w:t xml:space="preserve">tako </w:t>
      </w:r>
      <w:r>
        <w:rPr>
          <w:rFonts w:eastAsia="Times New Roman"/>
        </w:rPr>
        <w:t>sodelujočih slovenskih osnovni</w:t>
      </w:r>
      <w:r w:rsidR="006920C7">
        <w:rPr>
          <w:rFonts w:eastAsia="Times New Roman"/>
        </w:rPr>
        <w:t>h</w:t>
      </w:r>
      <w:r>
        <w:rPr>
          <w:rFonts w:eastAsia="Times New Roman"/>
        </w:rPr>
        <w:t xml:space="preserve"> in srednjih šol </w:t>
      </w:r>
      <w:r w:rsidR="006920C7">
        <w:rPr>
          <w:rFonts w:eastAsia="Times New Roman"/>
        </w:rPr>
        <w:t>kot tudi</w:t>
      </w:r>
      <w:r>
        <w:rPr>
          <w:rFonts w:eastAsia="Times New Roman"/>
        </w:rPr>
        <w:t xml:space="preserve"> udeležencev. </w:t>
      </w:r>
      <w:r w:rsidR="00A53686">
        <w:rPr>
          <w:rFonts w:eastAsia="Times New Roman"/>
        </w:rPr>
        <w:t xml:space="preserve"> </w:t>
      </w:r>
      <w:r>
        <w:rPr>
          <w:rFonts w:eastAsia="Times New Roman"/>
        </w:rPr>
        <w:t xml:space="preserve">V letu 2020 so bila v slovenščino prevedena Priporočila za poučevanje in učenje o holokavstu (priporočila IHRA), ki </w:t>
      </w:r>
      <w:r w:rsidR="00592479">
        <w:rPr>
          <w:rFonts w:eastAsia="Times New Roman"/>
        </w:rPr>
        <w:t>jih</w:t>
      </w:r>
      <w:r>
        <w:rPr>
          <w:rFonts w:eastAsia="Times New Roman"/>
        </w:rPr>
        <w:t xml:space="preserve"> Z</w:t>
      </w:r>
      <w:r w:rsidR="00733EE4">
        <w:rPr>
          <w:rFonts w:eastAsia="Times New Roman"/>
        </w:rPr>
        <w:t xml:space="preserve">RSŠ  </w:t>
      </w:r>
      <w:r>
        <w:rPr>
          <w:rFonts w:eastAsia="Times New Roman"/>
        </w:rPr>
        <w:t xml:space="preserve"> in </w:t>
      </w:r>
      <w:r w:rsidR="00DF5F87">
        <w:rPr>
          <w:rFonts w:eastAsia="Times New Roman"/>
        </w:rPr>
        <w:t xml:space="preserve">Ministrstvo za vzgojo in </w:t>
      </w:r>
      <w:r w:rsidR="00C16866">
        <w:rPr>
          <w:rFonts w:eastAsia="Times New Roman"/>
        </w:rPr>
        <w:t xml:space="preserve">izobraževanje </w:t>
      </w:r>
      <w:r w:rsidR="00DF5F87">
        <w:rPr>
          <w:rFonts w:eastAsia="Times New Roman"/>
        </w:rPr>
        <w:t xml:space="preserve">(v nadaljevanju: </w:t>
      </w:r>
      <w:r w:rsidR="00C16866" w:rsidRPr="00DF5F87">
        <w:rPr>
          <w:rFonts w:eastAsia="Times New Roman"/>
        </w:rPr>
        <w:t>MV</w:t>
      </w:r>
      <w:r w:rsidR="00C16866">
        <w:rPr>
          <w:rFonts w:eastAsia="Times New Roman"/>
        </w:rPr>
        <w:t>I</w:t>
      </w:r>
      <w:r w:rsidR="00DF5F87">
        <w:rPr>
          <w:rFonts w:eastAsia="Times New Roman"/>
        </w:rPr>
        <w:t xml:space="preserve">) </w:t>
      </w:r>
      <w:r>
        <w:rPr>
          <w:rFonts w:eastAsia="Times New Roman"/>
        </w:rPr>
        <w:t>uporabljata pri usposabljanju osnovnošolskih in srednješolskih učiteljev na tem področju.</w:t>
      </w:r>
      <w:r>
        <w:rPr>
          <w:rStyle w:val="Sprotnaopomba-sklic"/>
          <w:rFonts w:eastAsia="Times New Roman"/>
        </w:rPr>
        <w:footnoteReference w:id="36"/>
      </w:r>
      <w:r>
        <w:rPr>
          <w:rFonts w:eastAsia="Times New Roman"/>
        </w:rPr>
        <w:t xml:space="preserve"> </w:t>
      </w:r>
      <w:r>
        <w:t xml:space="preserve">Kot posledica prizadevnosti in aktivnosti organizacij za ohranjanje spomina na holokavst, podpore države takim dogodkom in njihovi medijski pokritosti, je opazno povečanje števila dogodkov </w:t>
      </w:r>
      <w:r w:rsidR="00276679">
        <w:t>na to</w:t>
      </w:r>
      <w:r>
        <w:t xml:space="preserve"> temo</w:t>
      </w:r>
      <w:r w:rsidR="00276679">
        <w:t xml:space="preserve">, </w:t>
      </w:r>
      <w:r>
        <w:t xml:space="preserve">kot tudi povečanje števila udeležencev iz srednjih in osnovnih šol na tovrstnih tematskih dogodkih.  </w:t>
      </w:r>
    </w:p>
    <w:p w14:paraId="65042B04" w14:textId="2227982B" w:rsidR="00B028DD" w:rsidRDefault="00686FEA" w:rsidP="00686FEA">
      <w:pPr>
        <w:jc w:val="both"/>
        <w:rPr>
          <w:rFonts w:eastAsia="Times New Roman"/>
        </w:rPr>
      </w:pPr>
      <w:r>
        <w:rPr>
          <w:rFonts w:eastAsia="Times New Roman"/>
        </w:rPr>
        <w:lastRenderedPageBreak/>
        <w:t>V muzejskem spominskem kompleksu Auschwitz-</w:t>
      </w:r>
      <w:proofErr w:type="spellStart"/>
      <w:r>
        <w:rPr>
          <w:rFonts w:eastAsia="Times New Roman"/>
        </w:rPr>
        <w:t>Birkenau</w:t>
      </w:r>
      <w:proofErr w:type="spellEnd"/>
      <w:r>
        <w:rPr>
          <w:rFonts w:eastAsia="Times New Roman"/>
        </w:rPr>
        <w:t xml:space="preserve">  na Poljskem, v katerega je bilo po zbranih podatkih odpeljanih 2</w:t>
      </w:r>
      <w:r w:rsidR="00276679">
        <w:rPr>
          <w:rFonts w:eastAsia="Times New Roman"/>
        </w:rPr>
        <w:t>.</w:t>
      </w:r>
      <w:r>
        <w:rPr>
          <w:rFonts w:eastAsia="Times New Roman"/>
        </w:rPr>
        <w:t>324 Slovencev in Slovenk ter Judov in Romov s takratnega slovenskega ozemlja, se nahaja tudi t</w:t>
      </w:r>
      <w:r w:rsidR="00F71E49">
        <w:rPr>
          <w:rFonts w:eastAsia="Times New Roman"/>
        </w:rPr>
        <w:t>.</w:t>
      </w:r>
      <w:r>
        <w:rPr>
          <w:rFonts w:eastAsia="Times New Roman"/>
        </w:rPr>
        <w:t>i</w:t>
      </w:r>
      <w:r w:rsidR="00AB12B2">
        <w:rPr>
          <w:rFonts w:eastAsia="Times New Roman"/>
        </w:rPr>
        <w:t>m</w:t>
      </w:r>
      <w:r>
        <w:rPr>
          <w:rFonts w:eastAsia="Times New Roman"/>
        </w:rPr>
        <w:t xml:space="preserve">. jugoslovanski paviljon, namenjen spominjanju na trpljenje jetnikov z ozemlja celotne nekdanje  Jugoslavije. Ministrstvo za kulturo Republike Slovenije </w:t>
      </w:r>
      <w:r w:rsidR="00276679">
        <w:rPr>
          <w:rFonts w:eastAsia="Times New Roman"/>
        </w:rPr>
        <w:t xml:space="preserve">(v nadaljevanju: MK) </w:t>
      </w:r>
      <w:r>
        <w:rPr>
          <w:rFonts w:eastAsia="Times New Roman"/>
        </w:rPr>
        <w:t xml:space="preserve">je zagotovilo delež sredstev, ki bodo namenjena plačilu obnove </w:t>
      </w:r>
      <w:r w:rsidR="00AB12B2">
        <w:rPr>
          <w:rFonts w:eastAsia="Times New Roman"/>
        </w:rPr>
        <w:t xml:space="preserve">paviljona </w:t>
      </w:r>
      <w:r w:rsidR="00AB12B2" w:rsidRPr="00A4257B">
        <w:rPr>
          <w:bCs/>
        </w:rPr>
        <w:t xml:space="preserve">in postavitvi skupne razstave v spomin </w:t>
      </w:r>
      <w:r>
        <w:rPr>
          <w:rFonts w:eastAsia="Times New Roman"/>
        </w:rPr>
        <w:t>na trpljenje in žrtev taboriščnikov  v Auschwitz-</w:t>
      </w:r>
      <w:proofErr w:type="spellStart"/>
      <w:r>
        <w:rPr>
          <w:rFonts w:eastAsia="Times New Roman"/>
        </w:rPr>
        <w:t>Birkenau</w:t>
      </w:r>
      <w:proofErr w:type="spellEnd"/>
      <w:r>
        <w:rPr>
          <w:rFonts w:eastAsia="Times New Roman"/>
        </w:rPr>
        <w:t xml:space="preserve">-u, z ozemlja Republike Slovenije.   </w:t>
      </w:r>
    </w:p>
    <w:p w14:paraId="06924688" w14:textId="3413572D" w:rsidR="00686FEA" w:rsidRPr="00A40BD4" w:rsidRDefault="00686FEA" w:rsidP="00686FEA">
      <w:pPr>
        <w:jc w:val="both"/>
        <w:rPr>
          <w:rFonts w:eastAsia="Times New Roman"/>
        </w:rPr>
      </w:pPr>
      <w:r>
        <w:rPr>
          <w:rFonts w:eastAsia="Times New Roman"/>
        </w:rPr>
        <w:t xml:space="preserve"> </w:t>
      </w:r>
    </w:p>
    <w:p w14:paraId="34A8952A" w14:textId="3577B259" w:rsidR="00686FEA" w:rsidRPr="00276679" w:rsidRDefault="002725C1" w:rsidP="008E2DAF">
      <w:pPr>
        <w:pStyle w:val="Naslov2"/>
        <w:numPr>
          <w:ilvl w:val="1"/>
          <w:numId w:val="16"/>
        </w:numPr>
      </w:pPr>
      <w:bookmarkStart w:id="23" w:name="_Toc125016367"/>
      <w:r>
        <w:t>PRAVNE PODLAGE</w:t>
      </w:r>
      <w:bookmarkEnd w:id="23"/>
    </w:p>
    <w:p w14:paraId="587F9DEC" w14:textId="7B8C6E86" w:rsidR="00276679" w:rsidRDefault="00276679" w:rsidP="00686FEA">
      <w:pPr>
        <w:rPr>
          <w:rFonts w:asciiTheme="majorHAnsi" w:eastAsiaTheme="majorEastAsia" w:hAnsiTheme="majorHAnsi" w:cstheme="majorHAnsi"/>
          <w:b/>
          <w:bCs/>
          <w:sz w:val="26"/>
          <w:szCs w:val="26"/>
        </w:rPr>
      </w:pPr>
    </w:p>
    <w:p w14:paraId="07AA3C1F" w14:textId="3E484624" w:rsidR="00E2519E" w:rsidRDefault="00E2519E" w:rsidP="00E2519E">
      <w:pPr>
        <w:jc w:val="both"/>
        <w:rPr>
          <w:rFonts w:eastAsia="Times New Roman"/>
        </w:rPr>
      </w:pPr>
      <w:r>
        <w:rPr>
          <w:rFonts w:eastAsia="Times New Roman"/>
        </w:rPr>
        <w:t xml:space="preserve">Med cilji vzgoje in izobraževanja, </w:t>
      </w:r>
      <w:r w:rsidRPr="00860150">
        <w:rPr>
          <w:rFonts w:eastAsia="Times New Roman"/>
          <w:b/>
          <w:bCs/>
        </w:rPr>
        <w:t xml:space="preserve">Zakon o organizaciji </w:t>
      </w:r>
      <w:r w:rsidR="00A23DF3" w:rsidRPr="00860150">
        <w:rPr>
          <w:rFonts w:eastAsia="Times New Roman"/>
          <w:b/>
          <w:bCs/>
        </w:rPr>
        <w:t xml:space="preserve">in financiranju </w:t>
      </w:r>
      <w:r w:rsidRPr="00860150">
        <w:rPr>
          <w:rFonts w:eastAsia="Times New Roman"/>
          <w:b/>
          <w:bCs/>
        </w:rPr>
        <w:t>vzgoje in izobraževanja</w:t>
      </w:r>
      <w:r w:rsidR="00A23DF3">
        <w:rPr>
          <w:rFonts w:eastAsia="Times New Roman"/>
        </w:rPr>
        <w:t xml:space="preserve"> </w:t>
      </w:r>
      <w:r w:rsidR="00A23DF3" w:rsidRPr="00860150">
        <w:rPr>
          <w:rFonts w:eastAsia="Times New Roman"/>
          <w:b/>
          <w:bCs/>
        </w:rPr>
        <w:t>(ZOFVI)</w:t>
      </w:r>
      <w:r w:rsidR="00A23DF3">
        <w:rPr>
          <w:rFonts w:eastAsia="Times New Roman"/>
        </w:rPr>
        <w:t xml:space="preserve"> v 2. členu našteva</w:t>
      </w:r>
      <w:r w:rsidR="00A23DF3">
        <w:rPr>
          <w:rStyle w:val="Sprotnaopomba-sklic"/>
          <w:rFonts w:eastAsia="Times New Roman"/>
        </w:rPr>
        <w:footnoteReference w:id="37"/>
      </w:r>
      <w:r>
        <w:rPr>
          <w:rFonts w:eastAsia="Times New Roman"/>
        </w:rPr>
        <w:t xml:space="preserve"> </w:t>
      </w:r>
      <w:r w:rsidR="00A23DF3">
        <w:rPr>
          <w:rFonts w:eastAsia="Times New Roman"/>
        </w:rPr>
        <w:t>»</w:t>
      </w:r>
      <w:r w:rsidR="00A23DF3" w:rsidRPr="00A23DF3">
        <w:rPr>
          <w:rFonts w:eastAsia="Times New Roman"/>
        </w:rPr>
        <w:t>zagotavljanje optimalnega razvoja posameznika ne glede na spol, socialno in kulturno poreklo, veroizpoved, rasno, etnično in narodno pripadnost, /…/</w:t>
      </w:r>
      <w:r w:rsidR="00A23DF3">
        <w:rPr>
          <w:rFonts w:eastAsia="Times New Roman"/>
        </w:rPr>
        <w:t>«, »</w:t>
      </w:r>
      <w:r w:rsidR="00A23DF3" w:rsidRPr="00A23DF3">
        <w:rPr>
          <w:rFonts w:eastAsia="Times New Roman"/>
        </w:rPr>
        <w:t>zagotavljanje optimalnega razvoja posameznika ne glede na spol, socialno in kulturno poreklo, veroizpoved, rasno, etnično in narodno pripadnost, /…/</w:t>
      </w:r>
      <w:r w:rsidR="00A23DF3">
        <w:rPr>
          <w:rFonts w:eastAsia="Times New Roman"/>
        </w:rPr>
        <w:t>« ter »</w:t>
      </w:r>
      <w:r w:rsidR="00A23DF3" w:rsidRPr="00A23DF3">
        <w:rPr>
          <w:rFonts w:eastAsia="Times New Roman"/>
        </w:rPr>
        <w:t>vzgajanje in izobraževanje za trajnostni razvoj in za dejavno vključevanje v demokratično družbo, kar vključuje tudi globlje poznavanje in odgovoren odnos do sebe, /…/, do drugih ljudi, do svoje in drugih kultur /…/</w:t>
      </w:r>
      <w:r w:rsidR="00A23DF3">
        <w:rPr>
          <w:rFonts w:eastAsia="Times New Roman"/>
        </w:rPr>
        <w:t>«.</w:t>
      </w:r>
    </w:p>
    <w:p w14:paraId="75B7AAF7" w14:textId="723803FE" w:rsidR="00A23DF3" w:rsidRDefault="00A23DF3" w:rsidP="00E2519E">
      <w:pPr>
        <w:jc w:val="both"/>
        <w:rPr>
          <w:rFonts w:eastAsia="Times New Roman"/>
        </w:rPr>
      </w:pPr>
      <w:r>
        <w:rPr>
          <w:rFonts w:eastAsia="Times New Roman"/>
        </w:rPr>
        <w:t xml:space="preserve">V 2.a členu </w:t>
      </w:r>
      <w:r w:rsidRPr="003A5DF4">
        <w:rPr>
          <w:rFonts w:eastAsia="Times New Roman"/>
          <w:b/>
          <w:bCs/>
        </w:rPr>
        <w:t>Zakon</w:t>
      </w:r>
      <w:r>
        <w:rPr>
          <w:rFonts w:eastAsia="Times New Roman"/>
          <w:b/>
          <w:bCs/>
        </w:rPr>
        <w:t>a</w:t>
      </w:r>
      <w:r w:rsidRPr="003A5DF4">
        <w:rPr>
          <w:rFonts w:eastAsia="Times New Roman"/>
          <w:b/>
          <w:bCs/>
        </w:rPr>
        <w:t xml:space="preserve"> o organizaciji in financiranju vzgoje in izobraževanja</w:t>
      </w:r>
      <w:r>
        <w:rPr>
          <w:rFonts w:eastAsia="Times New Roman"/>
        </w:rPr>
        <w:t xml:space="preserve"> </w:t>
      </w:r>
      <w:r w:rsidRPr="003A5DF4">
        <w:rPr>
          <w:rFonts w:eastAsia="Times New Roman"/>
          <w:b/>
          <w:bCs/>
        </w:rPr>
        <w:t>(ZOFVI)</w:t>
      </w:r>
      <w:r>
        <w:rPr>
          <w:rFonts w:eastAsia="Times New Roman"/>
          <w:b/>
          <w:bCs/>
        </w:rPr>
        <w:t xml:space="preserve"> </w:t>
      </w:r>
      <w:r w:rsidRPr="00860150">
        <w:rPr>
          <w:rFonts w:eastAsia="Times New Roman"/>
        </w:rPr>
        <w:t>je prepovedano</w:t>
      </w:r>
      <w:r>
        <w:rPr>
          <w:rFonts w:eastAsia="Times New Roman"/>
          <w:b/>
          <w:bCs/>
        </w:rPr>
        <w:t xml:space="preserve"> </w:t>
      </w:r>
      <w:r w:rsidRPr="00860150">
        <w:rPr>
          <w:rFonts w:eastAsia="Times New Roman"/>
        </w:rPr>
        <w:t>»</w:t>
      </w:r>
      <w:r w:rsidR="00860150" w:rsidRPr="00860150">
        <w:rPr>
          <w:rFonts w:eastAsia="Times New Roman"/>
        </w:rPr>
        <w:t>telesno kaznovanje otrok in vsakršna druga oblika nasilja nad in med otroki in neenakopravna obravnava, ki bi temeljila na spolu, spolni usmerjenosti, socialnem in kulturnem poreklu, veroizpovedi, rasni, etnični in narodni pripadnosti ter posebnosti v telesnem in duševnem razvoju.«.</w:t>
      </w:r>
    </w:p>
    <w:p w14:paraId="444D3A9F" w14:textId="05CD097E" w:rsidR="002C3E0C" w:rsidRDefault="007609F2" w:rsidP="00E2519E">
      <w:pPr>
        <w:jc w:val="both"/>
        <w:rPr>
          <w:rFonts w:eastAsia="Times New Roman"/>
        </w:rPr>
      </w:pPr>
      <w:r w:rsidRPr="007609F2">
        <w:rPr>
          <w:rFonts w:eastAsia="Times New Roman"/>
        </w:rPr>
        <w:t xml:space="preserve">Na področju visokošolskega izobraževanja prvi odstavek 7.b člena </w:t>
      </w:r>
      <w:r w:rsidRPr="00860150">
        <w:rPr>
          <w:rFonts w:eastAsia="Times New Roman"/>
          <w:b/>
          <w:bCs/>
        </w:rPr>
        <w:t>Zakona o visokem šolstvu</w:t>
      </w:r>
      <w:r w:rsidR="00E2519E">
        <w:rPr>
          <w:rFonts w:eastAsia="Times New Roman"/>
        </w:rPr>
        <w:t xml:space="preserve"> </w:t>
      </w:r>
      <w:r w:rsidR="00E2519E" w:rsidRPr="00860150">
        <w:rPr>
          <w:rFonts w:eastAsia="Times New Roman"/>
          <w:b/>
          <w:bCs/>
        </w:rPr>
        <w:t>(ZVis)</w:t>
      </w:r>
      <w:r w:rsidR="00E2519E">
        <w:rPr>
          <w:rFonts w:eastAsia="Times New Roman"/>
        </w:rPr>
        <w:t xml:space="preserve"> določa,</w:t>
      </w:r>
      <w:r w:rsidRPr="00E2519E">
        <w:rPr>
          <w:rFonts w:eastAsia="Times New Roman"/>
          <w:sz w:val="24"/>
          <w:szCs w:val="24"/>
          <w:vertAlign w:val="superscript"/>
        </w:rPr>
        <w:footnoteReference w:id="38"/>
      </w:r>
      <w:r w:rsidR="00E2519E">
        <w:rPr>
          <w:rFonts w:eastAsia="Times New Roman"/>
        </w:rPr>
        <w:t xml:space="preserve"> </w:t>
      </w:r>
      <w:r w:rsidRPr="007609F2">
        <w:rPr>
          <w:rFonts w:eastAsia="Times New Roman"/>
        </w:rPr>
        <w:t>da ima vsak študent »pravico do varnega študijskega okolja z ničelno toleranco do spolnega in drugega nadlegovanja ter trpinčenja.«. Drugi odstavek člena prepoveduje »spolno in drugo nadlegovanje«, pri čemer kot drugo nadlegovanje opredeljuje »vsako neželeno vedenje, povezano s katero koli osebno okoliščino, z učinkom ali namenom prizadeti dostojanstvo osebe ali ustvariti zastraševalno, sovražno, ponižujoče, sramotilno ali žaljivo okolje.«.</w:t>
      </w:r>
    </w:p>
    <w:p w14:paraId="63AE1E46" w14:textId="5BD943A3" w:rsidR="005F7B0D" w:rsidRDefault="00BE28E7" w:rsidP="005F7B0D">
      <w:pPr>
        <w:pStyle w:val="alineazaodstavkom"/>
        <w:shd w:val="clear" w:color="auto" w:fill="FFFFFF"/>
        <w:spacing w:before="0" w:beforeAutospacing="0" w:after="0" w:afterAutospacing="0"/>
        <w:ind w:left="425" w:hanging="425"/>
        <w:jc w:val="both"/>
        <w:rPr>
          <w:rFonts w:asciiTheme="minorHAnsi" w:hAnsiTheme="minorHAnsi" w:cstheme="minorBidi"/>
          <w:sz w:val="22"/>
          <w:szCs w:val="22"/>
          <w:lang w:eastAsia="en-US"/>
        </w:rPr>
      </w:pPr>
      <w:r w:rsidRPr="005F7B0D">
        <w:rPr>
          <w:rFonts w:asciiTheme="minorHAnsi" w:hAnsiTheme="minorHAnsi" w:cstheme="minorBidi"/>
          <w:sz w:val="22"/>
          <w:szCs w:val="22"/>
          <w:lang w:eastAsia="en-US"/>
        </w:rPr>
        <w:t xml:space="preserve">Glede varstva dediščine prvi odstavek 2. člena </w:t>
      </w:r>
      <w:r w:rsidR="00831027" w:rsidRPr="005F7B0D">
        <w:rPr>
          <w:rFonts w:asciiTheme="minorHAnsi" w:hAnsiTheme="minorHAnsi" w:cstheme="minorBidi"/>
          <w:b/>
          <w:bCs/>
          <w:sz w:val="22"/>
          <w:szCs w:val="22"/>
          <w:lang w:eastAsia="en-US"/>
        </w:rPr>
        <w:t>Zakon</w:t>
      </w:r>
      <w:r w:rsidR="005F7B0D" w:rsidRPr="005F7B0D">
        <w:rPr>
          <w:rFonts w:asciiTheme="minorHAnsi" w:hAnsiTheme="minorHAnsi" w:cstheme="minorBidi"/>
          <w:b/>
          <w:bCs/>
          <w:sz w:val="22"/>
          <w:szCs w:val="22"/>
          <w:lang w:eastAsia="en-US"/>
        </w:rPr>
        <w:t>a</w:t>
      </w:r>
      <w:r w:rsidR="00831027" w:rsidRPr="005F7B0D">
        <w:rPr>
          <w:rFonts w:asciiTheme="minorHAnsi" w:hAnsiTheme="minorHAnsi" w:cstheme="minorBidi"/>
          <w:b/>
          <w:bCs/>
          <w:sz w:val="22"/>
          <w:szCs w:val="22"/>
          <w:lang w:eastAsia="en-US"/>
        </w:rPr>
        <w:t xml:space="preserve"> o varstvu kulturne dediščine (ZVKD-1)</w:t>
      </w:r>
      <w:r w:rsidRPr="005F7B0D">
        <w:rPr>
          <w:rFonts w:asciiTheme="minorHAnsi" w:hAnsiTheme="minorHAnsi" w:cstheme="minorBidi"/>
          <w:sz w:val="22"/>
          <w:szCs w:val="22"/>
          <w:lang w:eastAsia="en-US"/>
        </w:rPr>
        <w:t xml:space="preserve"> določa,</w:t>
      </w:r>
      <w:r w:rsidR="00831027" w:rsidRPr="005F7B0D">
        <w:rPr>
          <w:rFonts w:asciiTheme="minorHAnsi" w:hAnsiTheme="minorHAnsi" w:cstheme="minorBidi"/>
          <w:sz w:val="22"/>
          <w:szCs w:val="22"/>
          <w:vertAlign w:val="superscript"/>
          <w:lang w:eastAsia="en-US"/>
        </w:rPr>
        <w:footnoteReference w:id="39"/>
      </w:r>
      <w:r w:rsidR="00831027" w:rsidRPr="005F7B0D">
        <w:rPr>
          <w:rFonts w:asciiTheme="minorHAnsi" w:hAnsiTheme="minorHAnsi" w:cstheme="minorBidi"/>
          <w:sz w:val="22"/>
          <w:szCs w:val="22"/>
          <w:lang w:eastAsia="en-US"/>
        </w:rPr>
        <w:t xml:space="preserve"> </w:t>
      </w:r>
      <w:r w:rsidR="005F7B0D">
        <w:rPr>
          <w:rFonts w:asciiTheme="minorHAnsi" w:hAnsiTheme="minorHAnsi" w:cstheme="minorBidi"/>
          <w:sz w:val="22"/>
          <w:szCs w:val="22"/>
          <w:lang w:eastAsia="en-US"/>
        </w:rPr>
        <w:t xml:space="preserve">da </w:t>
      </w:r>
      <w:r w:rsidRPr="005F7B0D">
        <w:rPr>
          <w:rFonts w:asciiTheme="minorHAnsi" w:hAnsiTheme="minorHAnsi" w:cstheme="minorBidi"/>
          <w:sz w:val="22"/>
          <w:szCs w:val="22"/>
          <w:lang w:eastAsia="en-US"/>
        </w:rPr>
        <w:t xml:space="preserve">se »Javna korist varstva dediščine določa v skladu </w:t>
      </w:r>
    </w:p>
    <w:p w14:paraId="44A798B5" w14:textId="27002062" w:rsidR="005F7B0D" w:rsidRDefault="005F7B0D" w:rsidP="005F7B0D">
      <w:pPr>
        <w:pStyle w:val="alineazaodstavkom"/>
        <w:shd w:val="clear" w:color="auto" w:fill="FFFFFF"/>
        <w:spacing w:before="0" w:beforeAutospacing="0" w:after="0" w:afterAutospacing="0"/>
        <w:ind w:left="425" w:hanging="425"/>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s </w:t>
      </w:r>
      <w:r w:rsidR="00BE28E7" w:rsidRPr="005F7B0D">
        <w:rPr>
          <w:rFonts w:asciiTheme="minorHAnsi" w:hAnsiTheme="minorHAnsi" w:cstheme="minorBidi"/>
          <w:sz w:val="22"/>
          <w:szCs w:val="22"/>
          <w:lang w:eastAsia="en-US"/>
        </w:rPr>
        <w:t>kulturnim, vzgojnim, razvojnim, simbolnim in identifikacijskim pomenom dediščine za državo, pokrajine in občine.«. Drugi odstavek člena določa, da javna</w:t>
      </w:r>
    </w:p>
    <w:p w14:paraId="199AC5C9" w14:textId="77777777" w:rsidR="005F7B0D" w:rsidRDefault="00BE28E7" w:rsidP="005F7B0D">
      <w:pPr>
        <w:pStyle w:val="alineazaodstavkom"/>
        <w:shd w:val="clear" w:color="auto" w:fill="FFFFFF"/>
        <w:spacing w:before="0" w:beforeAutospacing="0" w:after="0" w:afterAutospacing="0"/>
        <w:ind w:left="425" w:hanging="425"/>
        <w:jc w:val="both"/>
        <w:rPr>
          <w:rFonts w:asciiTheme="minorHAnsi" w:hAnsiTheme="minorHAnsi" w:cstheme="minorBidi"/>
          <w:sz w:val="22"/>
          <w:szCs w:val="22"/>
          <w:lang w:eastAsia="en-US"/>
        </w:rPr>
      </w:pPr>
      <w:r w:rsidRPr="005F7B0D">
        <w:rPr>
          <w:rFonts w:asciiTheme="minorHAnsi" w:hAnsiTheme="minorHAnsi" w:cstheme="minorBidi"/>
          <w:sz w:val="22"/>
          <w:szCs w:val="22"/>
          <w:lang w:eastAsia="en-US"/>
        </w:rPr>
        <w:t>korist varstva dediščine obsega »</w:t>
      </w:r>
      <w:r w:rsidR="005F7B0D" w:rsidRPr="005F7B0D">
        <w:rPr>
          <w:rFonts w:asciiTheme="minorHAnsi" w:hAnsiTheme="minorHAnsi" w:cstheme="minorBidi"/>
          <w:sz w:val="22"/>
          <w:szCs w:val="22"/>
          <w:lang w:eastAsia="en-US"/>
        </w:rPr>
        <w:t>/…/ identificiranje dediščine, njenih vrednot in vrednosti, njeno dokumentiranje, preučevanje in interpretiranje, ohranitev</w:t>
      </w:r>
    </w:p>
    <w:p w14:paraId="3DC561C4" w14:textId="77777777" w:rsidR="005F7B0D" w:rsidRDefault="005F7B0D" w:rsidP="005F7B0D">
      <w:pPr>
        <w:pStyle w:val="alineazaodstavkom"/>
        <w:shd w:val="clear" w:color="auto" w:fill="FFFFFF"/>
        <w:spacing w:before="0" w:beforeAutospacing="0" w:after="0" w:afterAutospacing="0"/>
        <w:ind w:left="425" w:hanging="425"/>
        <w:jc w:val="both"/>
        <w:rPr>
          <w:rFonts w:asciiTheme="minorHAnsi" w:hAnsiTheme="minorHAnsi" w:cstheme="minorBidi"/>
          <w:sz w:val="22"/>
          <w:szCs w:val="22"/>
          <w:lang w:eastAsia="en-US"/>
        </w:rPr>
      </w:pPr>
      <w:r w:rsidRPr="005F7B0D">
        <w:rPr>
          <w:rFonts w:asciiTheme="minorHAnsi" w:hAnsiTheme="minorHAnsi" w:cstheme="minorBidi"/>
          <w:sz w:val="22"/>
          <w:szCs w:val="22"/>
          <w:lang w:eastAsia="en-US"/>
        </w:rPr>
        <w:lastRenderedPageBreak/>
        <w:t xml:space="preserve">dediščine in preprečevanje škodljivih vplivov nanjo, omogočanje dostopa do dediščine ali do informacij o njej vsakomur /…/,predstavljanje dediščine javnosti </w:t>
      </w:r>
    </w:p>
    <w:p w14:paraId="60A13551" w14:textId="77777777" w:rsidR="005F7B0D" w:rsidRDefault="005F7B0D" w:rsidP="005F7B0D">
      <w:pPr>
        <w:pStyle w:val="alineazaodstavkom"/>
        <w:shd w:val="clear" w:color="auto" w:fill="FFFFFF"/>
        <w:spacing w:before="0" w:beforeAutospacing="0" w:after="0" w:afterAutospacing="0"/>
        <w:ind w:left="425" w:hanging="425"/>
        <w:jc w:val="both"/>
        <w:rPr>
          <w:rFonts w:asciiTheme="minorHAnsi" w:hAnsiTheme="minorHAnsi" w:cstheme="minorBidi"/>
          <w:sz w:val="22"/>
          <w:szCs w:val="22"/>
          <w:lang w:eastAsia="en-US"/>
        </w:rPr>
      </w:pPr>
      <w:r w:rsidRPr="005F7B0D">
        <w:rPr>
          <w:rFonts w:asciiTheme="minorHAnsi" w:hAnsiTheme="minorHAnsi" w:cstheme="minorBidi"/>
          <w:sz w:val="22"/>
          <w:szCs w:val="22"/>
          <w:lang w:eastAsia="en-US"/>
        </w:rPr>
        <w:t xml:space="preserve">in razvijanje zavesti o njenih vrednotah, vključevanje vedenja o dediščini v vzgojo, izobraževanje in usposabljanje,  celostno ohranjanje dediščine, spodbujanje </w:t>
      </w:r>
    </w:p>
    <w:p w14:paraId="25F1EABC" w14:textId="23873EF1" w:rsidR="00AB12B2" w:rsidRPr="005F7B0D" w:rsidRDefault="005F7B0D" w:rsidP="005F7B0D">
      <w:pPr>
        <w:pStyle w:val="alineazaodstavkom"/>
        <w:shd w:val="clear" w:color="auto" w:fill="FFFFFF"/>
        <w:spacing w:before="0" w:beforeAutospacing="0" w:after="0" w:afterAutospacing="0"/>
        <w:ind w:left="425" w:hanging="425"/>
        <w:jc w:val="both"/>
        <w:rPr>
          <w:rFonts w:asciiTheme="minorHAnsi" w:hAnsiTheme="minorHAnsi" w:cstheme="minorBidi"/>
          <w:sz w:val="22"/>
          <w:szCs w:val="22"/>
          <w:lang w:eastAsia="en-US"/>
        </w:rPr>
      </w:pPr>
      <w:r w:rsidRPr="005F7B0D">
        <w:rPr>
          <w:rFonts w:asciiTheme="minorHAnsi" w:hAnsiTheme="minorHAnsi" w:cstheme="minorBidi"/>
          <w:sz w:val="22"/>
          <w:szCs w:val="22"/>
          <w:lang w:eastAsia="en-US"/>
        </w:rPr>
        <w:t>kulturne raznolikosti s spoštovanjem različnosti dediščine in njenih interpretacij /…/.</w:t>
      </w:r>
      <w:r w:rsidR="00BE28E7" w:rsidRPr="005F7B0D">
        <w:rPr>
          <w:rFonts w:asciiTheme="minorHAnsi" w:hAnsiTheme="minorHAnsi" w:cstheme="minorBidi"/>
          <w:sz w:val="22"/>
          <w:szCs w:val="22"/>
          <w:lang w:eastAsia="en-US"/>
        </w:rPr>
        <w:t xml:space="preserve">«.  </w:t>
      </w:r>
      <w:r w:rsidR="00831027" w:rsidRPr="005F7B0D">
        <w:rPr>
          <w:rFonts w:asciiTheme="minorHAnsi" w:hAnsiTheme="minorHAnsi" w:cstheme="minorBidi"/>
          <w:sz w:val="22"/>
          <w:szCs w:val="22"/>
          <w:lang w:eastAsia="en-US"/>
        </w:rPr>
        <w:t xml:space="preserve"> </w:t>
      </w:r>
    </w:p>
    <w:p w14:paraId="33A4ED4D" w14:textId="77777777" w:rsidR="00831027" w:rsidRPr="007609F2" w:rsidRDefault="00831027" w:rsidP="00E2519E">
      <w:pPr>
        <w:jc w:val="both"/>
        <w:rPr>
          <w:rFonts w:eastAsia="Times New Roman"/>
        </w:rPr>
      </w:pPr>
    </w:p>
    <w:p w14:paraId="426F4A38" w14:textId="06E7287B" w:rsidR="00686FEA" w:rsidRPr="00B028DD" w:rsidRDefault="00686FEA" w:rsidP="008E2DAF">
      <w:pPr>
        <w:pStyle w:val="Naslov2"/>
        <w:numPr>
          <w:ilvl w:val="1"/>
          <w:numId w:val="16"/>
        </w:numPr>
      </w:pPr>
      <w:bookmarkStart w:id="24" w:name="_Toc125016368"/>
      <w:r w:rsidRPr="00B028DD">
        <w:t>UKREPI</w:t>
      </w:r>
      <w:bookmarkEnd w:id="24"/>
    </w:p>
    <w:p w14:paraId="74DEB5BD" w14:textId="77777777" w:rsidR="00B028DD" w:rsidRPr="00B028DD" w:rsidRDefault="00B028DD" w:rsidP="00B028DD">
      <w:pPr>
        <w:rPr>
          <w:rFonts w:asciiTheme="majorHAnsi" w:eastAsiaTheme="majorEastAsia" w:hAnsiTheme="majorHAnsi" w:cstheme="majorBidi"/>
          <w:b/>
          <w:bCs/>
          <w:sz w:val="26"/>
          <w:szCs w:val="26"/>
        </w:rPr>
      </w:pPr>
    </w:p>
    <w:tbl>
      <w:tblPr>
        <w:tblStyle w:val="Tabelamrea"/>
        <w:tblW w:w="5000" w:type="pct"/>
        <w:tblLook w:val="04A0" w:firstRow="1" w:lastRow="0" w:firstColumn="1" w:lastColumn="0" w:noHBand="0" w:noVBand="1"/>
      </w:tblPr>
      <w:tblGrid>
        <w:gridCol w:w="1853"/>
        <w:gridCol w:w="3415"/>
        <w:gridCol w:w="7061"/>
        <w:gridCol w:w="1665"/>
      </w:tblGrid>
      <w:tr w:rsidR="0010719B" w14:paraId="21D09601" w14:textId="77777777" w:rsidTr="00AF5557">
        <w:tc>
          <w:tcPr>
            <w:tcW w:w="662" w:type="pct"/>
          </w:tcPr>
          <w:p w14:paraId="427F17A4" w14:textId="77777777" w:rsidR="00686FEA" w:rsidRPr="00276679" w:rsidRDefault="00686FEA" w:rsidP="00AF5557">
            <w:pPr>
              <w:rPr>
                <w:rFonts w:eastAsiaTheme="majorEastAsia" w:cstheme="minorHAnsi"/>
                <w:b/>
                <w:bCs/>
              </w:rPr>
            </w:pPr>
            <w:r w:rsidRPr="00276679">
              <w:rPr>
                <w:rFonts w:eastAsiaTheme="majorEastAsia" w:cstheme="minorHAnsi"/>
                <w:b/>
                <w:bCs/>
              </w:rPr>
              <w:t>Področje dela</w:t>
            </w:r>
          </w:p>
        </w:tc>
        <w:tc>
          <w:tcPr>
            <w:tcW w:w="1220" w:type="pct"/>
          </w:tcPr>
          <w:p w14:paraId="20BACB7E" w14:textId="77777777" w:rsidR="00686FEA" w:rsidRPr="00276679" w:rsidRDefault="00686FEA" w:rsidP="00AF5557">
            <w:pPr>
              <w:jc w:val="center"/>
              <w:rPr>
                <w:rFonts w:asciiTheme="majorHAnsi" w:eastAsiaTheme="majorEastAsia" w:hAnsiTheme="majorHAnsi" w:cstheme="majorBidi"/>
                <w:b/>
                <w:bCs/>
                <w:sz w:val="26"/>
                <w:szCs w:val="26"/>
              </w:rPr>
            </w:pPr>
            <w:r w:rsidRPr="00276679">
              <w:rPr>
                <w:rFonts w:eastAsiaTheme="majorEastAsia" w:cstheme="minorHAnsi"/>
                <w:b/>
                <w:bCs/>
              </w:rPr>
              <w:t>Ukrep</w:t>
            </w:r>
          </w:p>
        </w:tc>
        <w:tc>
          <w:tcPr>
            <w:tcW w:w="2523" w:type="pct"/>
          </w:tcPr>
          <w:p w14:paraId="391D5D3E" w14:textId="77777777" w:rsidR="00686FEA" w:rsidRPr="00276679" w:rsidRDefault="00686FEA" w:rsidP="00AF5557">
            <w:pPr>
              <w:jc w:val="center"/>
              <w:rPr>
                <w:rFonts w:asciiTheme="majorHAnsi" w:eastAsiaTheme="majorEastAsia" w:hAnsiTheme="majorHAnsi" w:cstheme="majorBidi"/>
                <w:b/>
                <w:bCs/>
                <w:sz w:val="26"/>
                <w:szCs w:val="26"/>
              </w:rPr>
            </w:pPr>
            <w:r w:rsidRPr="00276679">
              <w:rPr>
                <w:rFonts w:eastAsiaTheme="majorEastAsia" w:cstheme="minorHAnsi"/>
                <w:b/>
                <w:bCs/>
              </w:rPr>
              <w:t>Pojasnilo ukrepa</w:t>
            </w:r>
          </w:p>
        </w:tc>
        <w:tc>
          <w:tcPr>
            <w:tcW w:w="595" w:type="pct"/>
          </w:tcPr>
          <w:p w14:paraId="368EDD67" w14:textId="77777777" w:rsidR="00686FEA" w:rsidRPr="00276679" w:rsidRDefault="00686FEA" w:rsidP="00AF5557">
            <w:pPr>
              <w:jc w:val="center"/>
              <w:rPr>
                <w:rFonts w:asciiTheme="majorHAnsi" w:eastAsiaTheme="majorEastAsia" w:hAnsiTheme="majorHAnsi" w:cstheme="majorBidi"/>
                <w:b/>
                <w:bCs/>
                <w:sz w:val="26"/>
                <w:szCs w:val="26"/>
              </w:rPr>
            </w:pPr>
            <w:r w:rsidRPr="00276679">
              <w:rPr>
                <w:rFonts w:eastAsiaTheme="majorEastAsia" w:cstheme="minorHAnsi"/>
                <w:b/>
                <w:bCs/>
              </w:rPr>
              <w:t>Nosilec ukrepa</w:t>
            </w:r>
          </w:p>
        </w:tc>
      </w:tr>
      <w:tr w:rsidR="0010719B" w14:paraId="25B0E56E" w14:textId="77777777" w:rsidTr="00AF5557">
        <w:tc>
          <w:tcPr>
            <w:tcW w:w="662" w:type="pct"/>
          </w:tcPr>
          <w:p w14:paraId="5A17792E" w14:textId="77777777" w:rsidR="00686FEA" w:rsidRPr="00276679" w:rsidRDefault="00686FEA" w:rsidP="00AF5557">
            <w:pPr>
              <w:jc w:val="both"/>
              <w:rPr>
                <w:rFonts w:eastAsiaTheme="majorEastAsia" w:cstheme="minorHAnsi"/>
                <w:b/>
                <w:bCs/>
              </w:rPr>
            </w:pPr>
            <w:r w:rsidRPr="00276679">
              <w:rPr>
                <w:rFonts w:eastAsiaTheme="majorEastAsia" w:cstheme="minorHAnsi"/>
                <w:b/>
                <w:bCs/>
              </w:rPr>
              <w:t>Izobraževanje učiteljev za posredovanje znanj o holokavstu šolarjem in dijakom</w:t>
            </w:r>
          </w:p>
        </w:tc>
        <w:tc>
          <w:tcPr>
            <w:tcW w:w="1220" w:type="pct"/>
          </w:tcPr>
          <w:p w14:paraId="5190CB3A" w14:textId="34E2A9F7" w:rsidR="00686FEA" w:rsidRPr="000026D1" w:rsidRDefault="00686FEA" w:rsidP="000026D1">
            <w:pPr>
              <w:pStyle w:val="Odstavekseznama"/>
              <w:numPr>
                <w:ilvl w:val="0"/>
                <w:numId w:val="23"/>
              </w:numPr>
              <w:jc w:val="both"/>
              <w:rPr>
                <w:rFonts w:eastAsiaTheme="majorEastAsia" w:cstheme="minorHAnsi"/>
                <w:b/>
                <w:bCs/>
              </w:rPr>
            </w:pPr>
            <w:r w:rsidRPr="000026D1">
              <w:rPr>
                <w:rFonts w:eastAsiaTheme="majorEastAsia" w:cstheme="minorHAnsi"/>
                <w:b/>
                <w:bCs/>
              </w:rPr>
              <w:t>Letna izvedba izobraževanj osnovnošolskih in srednješolskih učiteljev na temo uporabnih znanj, praktičnih orodij in vsebin za izvedbo kakovostnih predavanj na temo (spomina na) holokavst/a</w:t>
            </w:r>
            <w:r w:rsidR="00262645" w:rsidRPr="000026D1">
              <w:rPr>
                <w:rFonts w:eastAsiaTheme="majorEastAsia" w:cstheme="minorHAnsi"/>
                <w:b/>
                <w:bCs/>
              </w:rPr>
              <w:t>.</w:t>
            </w:r>
          </w:p>
        </w:tc>
        <w:tc>
          <w:tcPr>
            <w:tcW w:w="2523" w:type="pct"/>
          </w:tcPr>
          <w:p w14:paraId="3AD15107" w14:textId="5C44F528" w:rsidR="00686FEA" w:rsidRPr="00276679" w:rsidRDefault="00686FEA" w:rsidP="00AF5557">
            <w:pPr>
              <w:jc w:val="both"/>
              <w:rPr>
                <w:rFonts w:eastAsiaTheme="majorEastAsia" w:cstheme="minorHAnsi"/>
              </w:rPr>
            </w:pPr>
            <w:r w:rsidRPr="00276679">
              <w:rPr>
                <w:rFonts w:eastAsiaTheme="majorEastAsia" w:cstheme="minorHAnsi"/>
              </w:rPr>
              <w:t>Osnovnošolski in srednješolski učitelji predstavljajo enega pomembnejših dejavnikov sekundarne socializacije pri mladih. So tudi medij posredovanja informacij in znanj ter posledično faktor vpliva na izgradnjo moralno-etičnega sistema vrednot prihodnjih nosilcev družbenega, političnega, kulturnega in ekonomskega razvoja slovenske družbe. Ker predstavlja tudi za slovensko družbo holokavst travmatično zgodovinsko izkušnjo, ki se več ne sme ponoviti, je nujno, da se učiteljem, kot posrednikom znanj v zvezi s holokavstom, omogoči: vključitev v strokovna tematska izobraževanja, seznanitev z področno-vsebinskimi dobrimi praksami in dostop do to-tematskih najsodobnejših izobraževalnih gradiv</w:t>
            </w:r>
            <w:r w:rsidR="00276679">
              <w:rPr>
                <w:rFonts w:eastAsiaTheme="majorEastAsia" w:cstheme="minorHAnsi"/>
              </w:rPr>
              <w:t xml:space="preserve"> oz. orodij</w:t>
            </w:r>
            <w:r w:rsidRPr="00276679">
              <w:rPr>
                <w:rFonts w:eastAsiaTheme="majorEastAsia" w:cstheme="minorHAnsi"/>
              </w:rPr>
              <w:t xml:space="preserve">. </w:t>
            </w:r>
          </w:p>
        </w:tc>
        <w:tc>
          <w:tcPr>
            <w:tcW w:w="595" w:type="pct"/>
          </w:tcPr>
          <w:p w14:paraId="0B1E5509" w14:textId="332D67AA" w:rsidR="00686FEA" w:rsidRPr="00276679" w:rsidRDefault="00686FEA" w:rsidP="00AF5557">
            <w:pPr>
              <w:jc w:val="both"/>
              <w:rPr>
                <w:rFonts w:eastAsiaTheme="majorEastAsia" w:cstheme="minorHAnsi"/>
                <w:b/>
                <w:bCs/>
              </w:rPr>
            </w:pPr>
            <w:r w:rsidRPr="00276679">
              <w:rPr>
                <w:rFonts w:eastAsia="Times New Roman"/>
              </w:rPr>
              <w:t>Z</w:t>
            </w:r>
            <w:r w:rsidR="00733EE4">
              <w:rPr>
                <w:rFonts w:eastAsia="Times New Roman"/>
              </w:rPr>
              <w:t xml:space="preserve">RSŠ  </w:t>
            </w:r>
            <w:r w:rsidRPr="00276679">
              <w:rPr>
                <w:rFonts w:eastAsia="Times New Roman"/>
              </w:rPr>
              <w:t>/</w:t>
            </w:r>
            <w:r w:rsidR="00C16866" w:rsidRPr="001A4EE5">
              <w:rPr>
                <w:rFonts w:eastAsia="Times New Roman"/>
              </w:rPr>
              <w:t>M</w:t>
            </w:r>
            <w:r w:rsidR="00C16866">
              <w:rPr>
                <w:rFonts w:eastAsia="Times New Roman"/>
              </w:rPr>
              <w:t>VI</w:t>
            </w:r>
          </w:p>
        </w:tc>
      </w:tr>
      <w:tr w:rsidR="0010719B" w14:paraId="633B5036" w14:textId="77777777" w:rsidTr="00CF1EEF">
        <w:trPr>
          <w:trHeight w:val="1752"/>
        </w:trPr>
        <w:tc>
          <w:tcPr>
            <w:tcW w:w="662" w:type="pct"/>
          </w:tcPr>
          <w:p w14:paraId="18169BEA" w14:textId="5E898BEA" w:rsidR="0010719B" w:rsidRDefault="0010719B" w:rsidP="00AF5557">
            <w:pPr>
              <w:jc w:val="both"/>
              <w:rPr>
                <w:rFonts w:eastAsiaTheme="majorEastAsia" w:cstheme="minorHAnsi"/>
                <w:b/>
                <w:bCs/>
              </w:rPr>
            </w:pPr>
            <w:r>
              <w:rPr>
                <w:rFonts w:eastAsiaTheme="majorEastAsia" w:cstheme="minorHAnsi"/>
                <w:b/>
                <w:bCs/>
              </w:rPr>
              <w:t>Proučevanje in osveščanje</w:t>
            </w:r>
          </w:p>
          <w:p w14:paraId="0E5E786B" w14:textId="065B3C80" w:rsidR="00686FEA" w:rsidRPr="00276679" w:rsidRDefault="0010719B" w:rsidP="00AF5557">
            <w:pPr>
              <w:jc w:val="both"/>
              <w:rPr>
                <w:rFonts w:eastAsiaTheme="majorEastAsia" w:cstheme="minorHAnsi"/>
                <w:b/>
                <w:bCs/>
              </w:rPr>
            </w:pPr>
            <w:r>
              <w:rPr>
                <w:rFonts w:eastAsiaTheme="majorEastAsia" w:cstheme="minorHAnsi"/>
                <w:b/>
                <w:bCs/>
              </w:rPr>
              <w:t xml:space="preserve"> </w:t>
            </w:r>
          </w:p>
        </w:tc>
        <w:tc>
          <w:tcPr>
            <w:tcW w:w="1220" w:type="pct"/>
          </w:tcPr>
          <w:p w14:paraId="5BC6685E" w14:textId="05BAC807" w:rsidR="0010719B" w:rsidRPr="00A44EB8" w:rsidRDefault="0010719B" w:rsidP="00A44EB8">
            <w:pPr>
              <w:pStyle w:val="Odstavekseznama"/>
              <w:numPr>
                <w:ilvl w:val="0"/>
                <w:numId w:val="23"/>
              </w:numPr>
              <w:jc w:val="both"/>
              <w:rPr>
                <w:b/>
                <w:bCs/>
              </w:rPr>
            </w:pPr>
            <w:r w:rsidRPr="00A44EB8">
              <w:rPr>
                <w:b/>
                <w:bCs/>
              </w:rPr>
              <w:t>Povezovanje kulturnih, akademskih in izobraževalnih institucij za valorizacijo, predstavitev in komunikacijo judovske dediščine.</w:t>
            </w:r>
          </w:p>
          <w:p w14:paraId="593E50F9" w14:textId="69790306" w:rsidR="00686FEA" w:rsidRPr="00276679" w:rsidRDefault="00686FEA" w:rsidP="00AF5557">
            <w:pPr>
              <w:jc w:val="both"/>
              <w:rPr>
                <w:rFonts w:eastAsiaTheme="majorEastAsia" w:cstheme="minorHAnsi"/>
                <w:b/>
                <w:bCs/>
              </w:rPr>
            </w:pPr>
          </w:p>
        </w:tc>
        <w:tc>
          <w:tcPr>
            <w:tcW w:w="2523" w:type="pct"/>
          </w:tcPr>
          <w:p w14:paraId="67BF6E14" w14:textId="0FC14EBE" w:rsidR="0010719B" w:rsidRDefault="0010719B" w:rsidP="00AF5557">
            <w:pPr>
              <w:jc w:val="both"/>
              <w:rPr>
                <w:rFonts w:eastAsiaTheme="majorEastAsia" w:cstheme="minorHAnsi"/>
              </w:rPr>
            </w:pPr>
            <w:r w:rsidRPr="00C128A2">
              <w:rPr>
                <w:rFonts w:cs="Arial"/>
                <w:szCs w:val="20"/>
              </w:rPr>
              <w:t>Za natančno poznavanje lokalne judovske kulturne dediščine je pomembno njeno vrednotenje, ki je podlaga za</w:t>
            </w:r>
            <w:r>
              <w:rPr>
                <w:rFonts w:cs="Arial"/>
                <w:szCs w:val="20"/>
              </w:rPr>
              <w:t xml:space="preserve"> </w:t>
            </w:r>
            <w:r w:rsidRPr="00C128A2">
              <w:rPr>
                <w:rFonts w:cs="Arial"/>
                <w:szCs w:val="20"/>
              </w:rPr>
              <w:t xml:space="preserve">oblikovanje celovitega in strokovnega pogleda in vodilo za osveščanje slovenske družbe v zvezi z njo. V ta sklop sodijo tudi mednarodna sodelovanja in programi (npr. kulturna pot evropske judovske dediščine).  </w:t>
            </w:r>
          </w:p>
          <w:p w14:paraId="46B551D3" w14:textId="1DE8079E" w:rsidR="00686FEA" w:rsidRPr="00276679" w:rsidRDefault="0010719B" w:rsidP="00AF5557">
            <w:pPr>
              <w:jc w:val="both"/>
              <w:rPr>
                <w:rFonts w:eastAsiaTheme="majorEastAsia" w:cstheme="minorHAnsi"/>
                <w:b/>
                <w:bCs/>
              </w:rPr>
            </w:pPr>
            <w:r>
              <w:rPr>
                <w:rFonts w:eastAsiaTheme="majorEastAsia" w:cstheme="minorHAnsi"/>
              </w:rPr>
              <w:t xml:space="preserve"> </w:t>
            </w:r>
            <w:r w:rsidR="00686FEA" w:rsidRPr="00276679">
              <w:rPr>
                <w:rFonts w:eastAsiaTheme="majorEastAsia" w:cstheme="minorHAnsi"/>
              </w:rPr>
              <w:t xml:space="preserve">   </w:t>
            </w:r>
          </w:p>
        </w:tc>
        <w:tc>
          <w:tcPr>
            <w:tcW w:w="595" w:type="pct"/>
          </w:tcPr>
          <w:p w14:paraId="3510DEAD" w14:textId="334D3F22" w:rsidR="00686FEA" w:rsidRPr="00276679" w:rsidRDefault="00686FEA" w:rsidP="00AF5557">
            <w:pPr>
              <w:jc w:val="both"/>
              <w:rPr>
                <w:rFonts w:eastAsiaTheme="majorEastAsia" w:cstheme="minorHAnsi"/>
                <w:b/>
                <w:bCs/>
              </w:rPr>
            </w:pPr>
            <w:r w:rsidRPr="00276679">
              <w:rPr>
                <w:rFonts w:eastAsiaTheme="majorEastAsia" w:cstheme="minorHAnsi"/>
              </w:rPr>
              <w:t>MK</w:t>
            </w:r>
            <w:r w:rsidR="00A44EB8" w:rsidRPr="00FA0327">
              <w:rPr>
                <w:rFonts w:eastAsiaTheme="majorEastAsia" w:cstheme="minorHAnsi"/>
              </w:rPr>
              <w:t xml:space="preserve">, </w:t>
            </w:r>
            <w:r w:rsidR="000026D1" w:rsidRPr="00FA0327">
              <w:rPr>
                <w:rFonts w:eastAsiaTheme="majorEastAsia" w:cstheme="minorHAnsi"/>
              </w:rPr>
              <w:t>Ministrstvo za visoko šolstvo, znanost in inovacije</w:t>
            </w:r>
            <w:r w:rsidRPr="00276679">
              <w:rPr>
                <w:rFonts w:eastAsiaTheme="majorEastAsia" w:cstheme="minorHAnsi"/>
              </w:rPr>
              <w:t xml:space="preserve">  </w:t>
            </w:r>
          </w:p>
        </w:tc>
      </w:tr>
    </w:tbl>
    <w:p w14:paraId="1B2524D6" w14:textId="77777777" w:rsidR="00686FEA" w:rsidRDefault="00686FEA" w:rsidP="00686FEA">
      <w:pPr>
        <w:rPr>
          <w:rFonts w:asciiTheme="majorHAnsi" w:eastAsiaTheme="majorEastAsia" w:hAnsiTheme="majorHAnsi" w:cstheme="majorBidi"/>
          <w:b/>
          <w:bCs/>
          <w:color w:val="2F5496" w:themeColor="accent1" w:themeShade="BF"/>
          <w:sz w:val="26"/>
          <w:szCs w:val="26"/>
        </w:rPr>
      </w:pPr>
    </w:p>
    <w:p w14:paraId="7B02E0A2" w14:textId="77777777" w:rsidR="00686FEA" w:rsidRDefault="00686FEA" w:rsidP="00686FEA">
      <w:r>
        <w:t>Nabor ukrepov bo mogoče nadgrajevati, upoštevaje nove izzive in razpoložljive kapacitete relevantnih deležnikov.</w:t>
      </w:r>
    </w:p>
    <w:p w14:paraId="629FED2D" w14:textId="77777777" w:rsidR="00426A59" w:rsidRDefault="00426A59" w:rsidP="00686FEA"/>
    <w:p w14:paraId="53726518" w14:textId="77777777" w:rsidR="00686FEA" w:rsidRDefault="00686FEA" w:rsidP="00991FB2">
      <w:pPr>
        <w:pStyle w:val="Naslov1"/>
      </w:pPr>
      <w:bookmarkStart w:id="25" w:name="_Toc125016369"/>
      <w:r>
        <w:lastRenderedPageBreak/>
        <w:t>4</w:t>
      </w:r>
      <w:r w:rsidRPr="00833D4A">
        <w:t>.</w:t>
      </w:r>
      <w:r>
        <w:t xml:space="preserve"> VIRI</w:t>
      </w:r>
      <w:bookmarkEnd w:id="25"/>
    </w:p>
    <w:p w14:paraId="44B85927" w14:textId="77777777" w:rsidR="00B028DD" w:rsidRPr="003928AE" w:rsidRDefault="00B028DD" w:rsidP="00B028DD">
      <w:pPr>
        <w:jc w:val="both"/>
        <w:rPr>
          <w:rFonts w:cstheme="minorHAnsi"/>
        </w:rPr>
      </w:pPr>
      <w:r w:rsidRPr="003928AE">
        <w:rPr>
          <w:rFonts w:cstheme="minorHAnsi"/>
        </w:rPr>
        <w:t xml:space="preserve">Primarni viri: </w:t>
      </w:r>
    </w:p>
    <w:p w14:paraId="6F410701" w14:textId="2CDC989A" w:rsidR="00B028DD" w:rsidRPr="003928AE" w:rsidRDefault="00B028DD" w:rsidP="00E8269F">
      <w:pPr>
        <w:pStyle w:val="Odstavekseznama"/>
        <w:numPr>
          <w:ilvl w:val="0"/>
          <w:numId w:val="20"/>
        </w:numPr>
        <w:jc w:val="both"/>
        <w:rPr>
          <w:rFonts w:cstheme="minorHAnsi"/>
        </w:rPr>
      </w:pPr>
      <w:proofErr w:type="spellStart"/>
      <w:r w:rsidRPr="003928AE">
        <w:rPr>
          <w:rFonts w:cstheme="minorHAnsi"/>
        </w:rPr>
        <w:t>Council</w:t>
      </w:r>
      <w:proofErr w:type="spellEnd"/>
      <w:r w:rsidRPr="003928AE">
        <w:rPr>
          <w:rFonts w:cstheme="minorHAnsi"/>
        </w:rPr>
        <w:t xml:space="preserve"> </w:t>
      </w:r>
      <w:proofErr w:type="spellStart"/>
      <w:r w:rsidRPr="003928AE">
        <w:rPr>
          <w:rFonts w:cstheme="minorHAnsi"/>
        </w:rPr>
        <w:t>of</w:t>
      </w:r>
      <w:proofErr w:type="spellEnd"/>
      <w:r w:rsidRPr="003928AE">
        <w:rPr>
          <w:rFonts w:cstheme="minorHAnsi"/>
        </w:rPr>
        <w:t xml:space="preserve"> </w:t>
      </w:r>
      <w:proofErr w:type="spellStart"/>
      <w:r w:rsidRPr="003928AE">
        <w:rPr>
          <w:rFonts w:cstheme="minorHAnsi"/>
        </w:rPr>
        <w:t>the</w:t>
      </w:r>
      <w:proofErr w:type="spellEnd"/>
      <w:r w:rsidRPr="003928AE">
        <w:rPr>
          <w:rFonts w:cstheme="minorHAnsi"/>
        </w:rPr>
        <w:t xml:space="preserve"> </w:t>
      </w:r>
      <w:proofErr w:type="spellStart"/>
      <w:r w:rsidRPr="003928AE">
        <w:rPr>
          <w:rFonts w:cstheme="minorHAnsi"/>
        </w:rPr>
        <w:t>European</w:t>
      </w:r>
      <w:proofErr w:type="spellEnd"/>
      <w:r w:rsidRPr="003928AE">
        <w:rPr>
          <w:rFonts w:cstheme="minorHAnsi"/>
        </w:rPr>
        <w:t xml:space="preserve"> Union, </w:t>
      </w:r>
      <w:proofErr w:type="spellStart"/>
      <w:r w:rsidRPr="003928AE">
        <w:rPr>
          <w:rFonts w:cstheme="minorHAnsi"/>
          <w:i/>
          <w:iCs/>
        </w:rPr>
        <w:t>Council</w:t>
      </w:r>
      <w:proofErr w:type="spellEnd"/>
      <w:r w:rsidRPr="003928AE">
        <w:rPr>
          <w:rFonts w:cstheme="minorHAnsi"/>
          <w:i/>
          <w:iCs/>
        </w:rPr>
        <w:t xml:space="preserve"> </w:t>
      </w:r>
      <w:proofErr w:type="spellStart"/>
      <w:r w:rsidRPr="003928AE">
        <w:rPr>
          <w:rFonts w:cstheme="minorHAnsi"/>
          <w:i/>
          <w:iCs/>
        </w:rPr>
        <w:t>Declaration</w:t>
      </w:r>
      <w:proofErr w:type="spellEnd"/>
      <w:r w:rsidRPr="003928AE">
        <w:rPr>
          <w:rFonts w:cstheme="minorHAnsi"/>
          <w:i/>
          <w:iCs/>
        </w:rPr>
        <w:t xml:space="preserve"> on </w:t>
      </w:r>
      <w:proofErr w:type="spellStart"/>
      <w:r w:rsidRPr="003928AE">
        <w:rPr>
          <w:rFonts w:cstheme="minorHAnsi"/>
          <w:i/>
          <w:iCs/>
        </w:rPr>
        <w:t>the</w:t>
      </w:r>
      <w:proofErr w:type="spellEnd"/>
      <w:r w:rsidRPr="003928AE">
        <w:rPr>
          <w:rFonts w:cstheme="minorHAnsi"/>
          <w:i/>
          <w:iCs/>
        </w:rPr>
        <w:t xml:space="preserve"> </w:t>
      </w:r>
      <w:proofErr w:type="spellStart"/>
      <w:r w:rsidRPr="003928AE">
        <w:rPr>
          <w:rFonts w:cstheme="minorHAnsi"/>
          <w:i/>
          <w:iCs/>
        </w:rPr>
        <w:t>fight</w:t>
      </w:r>
      <w:proofErr w:type="spellEnd"/>
      <w:r w:rsidRPr="003928AE">
        <w:rPr>
          <w:rFonts w:cstheme="minorHAnsi"/>
          <w:i/>
          <w:iCs/>
        </w:rPr>
        <w:t xml:space="preserve"> </w:t>
      </w:r>
      <w:proofErr w:type="spellStart"/>
      <w:r w:rsidRPr="003928AE">
        <w:rPr>
          <w:rFonts w:cstheme="minorHAnsi"/>
          <w:i/>
          <w:iCs/>
        </w:rPr>
        <w:t>against</w:t>
      </w:r>
      <w:proofErr w:type="spellEnd"/>
      <w:r w:rsidRPr="003928AE">
        <w:rPr>
          <w:rFonts w:cstheme="minorHAnsi"/>
          <w:i/>
          <w:iCs/>
        </w:rPr>
        <w:t xml:space="preserve"> </w:t>
      </w:r>
      <w:proofErr w:type="spellStart"/>
      <w:r w:rsidRPr="003928AE">
        <w:rPr>
          <w:rFonts w:cstheme="minorHAnsi"/>
          <w:i/>
          <w:iCs/>
        </w:rPr>
        <w:t>antisemitism</w:t>
      </w:r>
      <w:proofErr w:type="spellEnd"/>
      <w:r w:rsidRPr="003928AE">
        <w:rPr>
          <w:rFonts w:cstheme="minorHAnsi"/>
          <w:i/>
          <w:iCs/>
        </w:rPr>
        <w:t xml:space="preserve"> </w:t>
      </w:r>
      <w:proofErr w:type="spellStart"/>
      <w:r w:rsidRPr="003928AE">
        <w:rPr>
          <w:rFonts w:cstheme="minorHAnsi"/>
          <w:i/>
          <w:iCs/>
        </w:rPr>
        <w:t>and</w:t>
      </w:r>
      <w:proofErr w:type="spellEnd"/>
      <w:r w:rsidRPr="003928AE">
        <w:rPr>
          <w:rFonts w:cstheme="minorHAnsi"/>
          <w:i/>
          <w:iCs/>
        </w:rPr>
        <w:t xml:space="preserve"> </w:t>
      </w:r>
      <w:proofErr w:type="spellStart"/>
      <w:r w:rsidRPr="003928AE">
        <w:rPr>
          <w:rFonts w:cstheme="minorHAnsi"/>
          <w:i/>
          <w:iCs/>
        </w:rPr>
        <w:t>the</w:t>
      </w:r>
      <w:proofErr w:type="spellEnd"/>
      <w:r w:rsidRPr="003928AE">
        <w:rPr>
          <w:rFonts w:cstheme="minorHAnsi"/>
          <w:i/>
          <w:iCs/>
        </w:rPr>
        <w:t xml:space="preserve"> </w:t>
      </w:r>
      <w:proofErr w:type="spellStart"/>
      <w:r w:rsidRPr="003928AE">
        <w:rPr>
          <w:rFonts w:cstheme="minorHAnsi"/>
          <w:i/>
          <w:iCs/>
        </w:rPr>
        <w:t>development</w:t>
      </w:r>
      <w:proofErr w:type="spellEnd"/>
      <w:r w:rsidRPr="003928AE">
        <w:rPr>
          <w:rFonts w:cstheme="minorHAnsi"/>
          <w:i/>
          <w:iCs/>
        </w:rPr>
        <w:t xml:space="preserve"> </w:t>
      </w:r>
      <w:proofErr w:type="spellStart"/>
      <w:r w:rsidRPr="003928AE">
        <w:rPr>
          <w:rFonts w:cstheme="minorHAnsi"/>
          <w:i/>
          <w:iCs/>
        </w:rPr>
        <w:t>of</w:t>
      </w:r>
      <w:proofErr w:type="spellEnd"/>
      <w:r w:rsidRPr="003928AE">
        <w:rPr>
          <w:rFonts w:cstheme="minorHAnsi"/>
          <w:i/>
          <w:iCs/>
        </w:rPr>
        <w:t xml:space="preserve"> a </w:t>
      </w:r>
      <w:proofErr w:type="spellStart"/>
      <w:r w:rsidRPr="003928AE">
        <w:rPr>
          <w:rFonts w:cstheme="minorHAnsi"/>
          <w:i/>
          <w:iCs/>
        </w:rPr>
        <w:t>common</w:t>
      </w:r>
      <w:proofErr w:type="spellEnd"/>
      <w:r w:rsidRPr="003928AE">
        <w:rPr>
          <w:rFonts w:cstheme="minorHAnsi"/>
          <w:i/>
          <w:iCs/>
        </w:rPr>
        <w:t xml:space="preserve"> </w:t>
      </w:r>
      <w:proofErr w:type="spellStart"/>
      <w:r w:rsidRPr="003928AE">
        <w:rPr>
          <w:rFonts w:cstheme="minorHAnsi"/>
          <w:i/>
          <w:iCs/>
        </w:rPr>
        <w:t>security</w:t>
      </w:r>
      <w:proofErr w:type="spellEnd"/>
      <w:r w:rsidRPr="003928AE">
        <w:rPr>
          <w:rFonts w:cstheme="minorHAnsi"/>
          <w:i/>
          <w:iCs/>
        </w:rPr>
        <w:t xml:space="preserve"> </w:t>
      </w:r>
      <w:proofErr w:type="spellStart"/>
      <w:r w:rsidRPr="003928AE">
        <w:rPr>
          <w:rFonts w:cstheme="minorHAnsi"/>
          <w:i/>
          <w:iCs/>
        </w:rPr>
        <w:t>approach</w:t>
      </w:r>
      <w:proofErr w:type="spellEnd"/>
      <w:r w:rsidRPr="003928AE">
        <w:rPr>
          <w:rFonts w:cstheme="minorHAnsi"/>
          <w:i/>
          <w:iCs/>
        </w:rPr>
        <w:t xml:space="preserve"> to </w:t>
      </w:r>
      <w:proofErr w:type="spellStart"/>
      <w:r w:rsidRPr="003928AE">
        <w:rPr>
          <w:rFonts w:cstheme="minorHAnsi"/>
          <w:i/>
          <w:iCs/>
        </w:rPr>
        <w:t>better</w:t>
      </w:r>
      <w:proofErr w:type="spellEnd"/>
      <w:r w:rsidRPr="003928AE">
        <w:rPr>
          <w:rFonts w:cstheme="minorHAnsi"/>
          <w:i/>
          <w:iCs/>
        </w:rPr>
        <w:t xml:space="preserve"> </w:t>
      </w:r>
      <w:proofErr w:type="spellStart"/>
      <w:r w:rsidRPr="003928AE">
        <w:rPr>
          <w:rFonts w:cstheme="minorHAnsi"/>
          <w:i/>
          <w:iCs/>
        </w:rPr>
        <w:t>protect</w:t>
      </w:r>
      <w:proofErr w:type="spellEnd"/>
      <w:r w:rsidRPr="003928AE">
        <w:rPr>
          <w:rFonts w:cstheme="minorHAnsi"/>
          <w:i/>
          <w:iCs/>
        </w:rPr>
        <w:t xml:space="preserve"> </w:t>
      </w:r>
      <w:proofErr w:type="spellStart"/>
      <w:r w:rsidRPr="003928AE">
        <w:rPr>
          <w:rFonts w:cstheme="minorHAnsi"/>
          <w:i/>
          <w:iCs/>
        </w:rPr>
        <w:t>Jewish</w:t>
      </w:r>
      <w:proofErr w:type="spellEnd"/>
      <w:r w:rsidRPr="003928AE">
        <w:rPr>
          <w:rFonts w:cstheme="minorHAnsi"/>
          <w:i/>
          <w:iCs/>
        </w:rPr>
        <w:t xml:space="preserve"> </w:t>
      </w:r>
      <w:proofErr w:type="spellStart"/>
      <w:r w:rsidRPr="003928AE">
        <w:rPr>
          <w:rFonts w:cstheme="minorHAnsi"/>
          <w:i/>
          <w:iCs/>
        </w:rPr>
        <w:t>communities</w:t>
      </w:r>
      <w:proofErr w:type="spellEnd"/>
      <w:r w:rsidRPr="003928AE">
        <w:rPr>
          <w:rFonts w:cstheme="minorHAnsi"/>
          <w:i/>
          <w:iCs/>
        </w:rPr>
        <w:t xml:space="preserve"> </w:t>
      </w:r>
      <w:proofErr w:type="spellStart"/>
      <w:r w:rsidRPr="003928AE">
        <w:rPr>
          <w:rFonts w:cstheme="minorHAnsi"/>
          <w:i/>
          <w:iCs/>
        </w:rPr>
        <w:t>and</w:t>
      </w:r>
      <w:proofErr w:type="spellEnd"/>
      <w:r w:rsidRPr="003928AE">
        <w:rPr>
          <w:rFonts w:cstheme="minorHAnsi"/>
          <w:i/>
          <w:iCs/>
        </w:rPr>
        <w:t xml:space="preserve"> </w:t>
      </w:r>
      <w:proofErr w:type="spellStart"/>
      <w:r w:rsidRPr="003928AE">
        <w:rPr>
          <w:rFonts w:cstheme="minorHAnsi"/>
          <w:i/>
          <w:iCs/>
        </w:rPr>
        <w:t>institutions</w:t>
      </w:r>
      <w:proofErr w:type="spellEnd"/>
      <w:r w:rsidRPr="003928AE">
        <w:rPr>
          <w:rFonts w:cstheme="minorHAnsi"/>
          <w:i/>
          <w:iCs/>
        </w:rPr>
        <w:t xml:space="preserve"> in </w:t>
      </w:r>
      <w:proofErr w:type="spellStart"/>
      <w:r w:rsidRPr="003928AE">
        <w:rPr>
          <w:rFonts w:cstheme="minorHAnsi"/>
          <w:i/>
          <w:iCs/>
        </w:rPr>
        <w:t>Europe</w:t>
      </w:r>
      <w:proofErr w:type="spellEnd"/>
      <w:r w:rsidRPr="003928AE">
        <w:rPr>
          <w:rFonts w:cstheme="minorHAnsi"/>
          <w:i/>
          <w:iCs/>
        </w:rPr>
        <w:t xml:space="preserve"> - </w:t>
      </w:r>
      <w:proofErr w:type="spellStart"/>
      <w:r w:rsidRPr="003928AE">
        <w:rPr>
          <w:rFonts w:cstheme="minorHAnsi"/>
          <w:i/>
          <w:iCs/>
        </w:rPr>
        <w:t>Council</w:t>
      </w:r>
      <w:proofErr w:type="spellEnd"/>
      <w:r w:rsidRPr="003928AE">
        <w:rPr>
          <w:rFonts w:cstheme="minorHAnsi"/>
          <w:i/>
          <w:iCs/>
        </w:rPr>
        <w:t xml:space="preserve"> </w:t>
      </w:r>
      <w:proofErr w:type="spellStart"/>
      <w:r w:rsidRPr="003928AE">
        <w:rPr>
          <w:rFonts w:cstheme="minorHAnsi"/>
          <w:i/>
          <w:iCs/>
        </w:rPr>
        <w:t>conclusion</w:t>
      </w:r>
      <w:proofErr w:type="spellEnd"/>
      <w:r w:rsidRPr="003928AE">
        <w:rPr>
          <w:rFonts w:cstheme="minorHAnsi"/>
          <w:i/>
          <w:iCs/>
        </w:rPr>
        <w:t xml:space="preserve"> (6 December 2018)</w:t>
      </w:r>
      <w:r w:rsidRPr="003928AE">
        <w:rPr>
          <w:rFonts w:cstheme="minorHAnsi"/>
        </w:rPr>
        <w:t xml:space="preserve">, dostopno na: https://data.consilium.europa.eu/  </w:t>
      </w:r>
      <w:proofErr w:type="spellStart"/>
      <w:r w:rsidRPr="003928AE">
        <w:rPr>
          <w:rFonts w:cstheme="minorHAnsi"/>
        </w:rPr>
        <w:t>doc</w:t>
      </w:r>
      <w:proofErr w:type="spellEnd"/>
      <w:r w:rsidRPr="003928AE">
        <w:rPr>
          <w:rFonts w:cstheme="minorHAnsi"/>
        </w:rPr>
        <w:t>/</w:t>
      </w:r>
      <w:proofErr w:type="spellStart"/>
      <w:r w:rsidRPr="003928AE">
        <w:rPr>
          <w:rFonts w:cstheme="minorHAnsi"/>
        </w:rPr>
        <w:t>document</w:t>
      </w:r>
      <w:proofErr w:type="spellEnd"/>
      <w:r w:rsidRPr="003928AE">
        <w:rPr>
          <w:rFonts w:cstheme="minorHAnsi"/>
        </w:rPr>
        <w:t>/ST-15213-2018-INIT/en/</w:t>
      </w:r>
      <w:proofErr w:type="spellStart"/>
      <w:r w:rsidRPr="003928AE">
        <w:rPr>
          <w:rFonts w:cstheme="minorHAnsi"/>
        </w:rPr>
        <w:t>pdf</w:t>
      </w:r>
      <w:proofErr w:type="spellEnd"/>
      <w:r w:rsidRPr="003928AE">
        <w:rPr>
          <w:rFonts w:cstheme="minorHAnsi"/>
        </w:rPr>
        <w:t>. (3. 4. 2022)</w:t>
      </w:r>
    </w:p>
    <w:p w14:paraId="2CB6A966" w14:textId="77777777" w:rsidR="00B028DD" w:rsidRPr="003928AE" w:rsidRDefault="00B028DD" w:rsidP="00E8269F">
      <w:pPr>
        <w:pStyle w:val="Odstavekseznama"/>
        <w:numPr>
          <w:ilvl w:val="0"/>
          <w:numId w:val="20"/>
        </w:numPr>
        <w:jc w:val="both"/>
        <w:rPr>
          <w:rFonts w:cstheme="minorHAnsi"/>
        </w:rPr>
      </w:pPr>
      <w:proofErr w:type="spellStart"/>
      <w:r w:rsidRPr="003928AE">
        <w:rPr>
          <w:rFonts w:cstheme="minorHAnsi"/>
        </w:rPr>
        <w:t>Council</w:t>
      </w:r>
      <w:proofErr w:type="spellEnd"/>
      <w:r w:rsidRPr="003928AE">
        <w:rPr>
          <w:rFonts w:cstheme="minorHAnsi"/>
        </w:rPr>
        <w:t xml:space="preserve"> </w:t>
      </w:r>
      <w:proofErr w:type="spellStart"/>
      <w:r w:rsidRPr="003928AE">
        <w:rPr>
          <w:rFonts w:cstheme="minorHAnsi"/>
        </w:rPr>
        <w:t>of</w:t>
      </w:r>
      <w:proofErr w:type="spellEnd"/>
      <w:r w:rsidRPr="003928AE">
        <w:rPr>
          <w:rFonts w:cstheme="minorHAnsi"/>
        </w:rPr>
        <w:t xml:space="preserve"> </w:t>
      </w:r>
      <w:proofErr w:type="spellStart"/>
      <w:r w:rsidRPr="003928AE">
        <w:rPr>
          <w:rFonts w:cstheme="minorHAnsi"/>
        </w:rPr>
        <w:t>the</w:t>
      </w:r>
      <w:proofErr w:type="spellEnd"/>
      <w:r w:rsidRPr="003928AE">
        <w:rPr>
          <w:rFonts w:cstheme="minorHAnsi"/>
        </w:rPr>
        <w:t xml:space="preserve"> </w:t>
      </w:r>
      <w:proofErr w:type="spellStart"/>
      <w:r w:rsidRPr="003928AE">
        <w:rPr>
          <w:rFonts w:cstheme="minorHAnsi"/>
        </w:rPr>
        <w:t>European</w:t>
      </w:r>
      <w:proofErr w:type="spellEnd"/>
      <w:r w:rsidRPr="003928AE">
        <w:rPr>
          <w:rFonts w:cstheme="minorHAnsi"/>
        </w:rPr>
        <w:t xml:space="preserve"> Union, </w:t>
      </w:r>
      <w:proofErr w:type="spellStart"/>
      <w:r w:rsidRPr="003928AE">
        <w:rPr>
          <w:rFonts w:cstheme="minorHAnsi"/>
          <w:i/>
          <w:iCs/>
        </w:rPr>
        <w:t>Council</w:t>
      </w:r>
      <w:proofErr w:type="spellEnd"/>
      <w:r w:rsidRPr="003928AE">
        <w:rPr>
          <w:rFonts w:cstheme="minorHAnsi"/>
          <w:i/>
          <w:iCs/>
        </w:rPr>
        <w:t xml:space="preserve"> </w:t>
      </w:r>
      <w:proofErr w:type="spellStart"/>
      <w:r w:rsidRPr="003928AE">
        <w:rPr>
          <w:rFonts w:cstheme="minorHAnsi"/>
          <w:i/>
          <w:iCs/>
        </w:rPr>
        <w:t>Declaration</w:t>
      </w:r>
      <w:proofErr w:type="spellEnd"/>
      <w:r w:rsidRPr="003928AE">
        <w:rPr>
          <w:rFonts w:cstheme="minorHAnsi"/>
          <w:i/>
          <w:iCs/>
        </w:rPr>
        <w:t xml:space="preserve"> on </w:t>
      </w:r>
      <w:proofErr w:type="spellStart"/>
      <w:r w:rsidRPr="003928AE">
        <w:rPr>
          <w:rFonts w:cstheme="minorHAnsi"/>
          <w:i/>
          <w:iCs/>
        </w:rPr>
        <w:t>mainstreaming</w:t>
      </w:r>
      <w:proofErr w:type="spellEnd"/>
      <w:r w:rsidRPr="003928AE">
        <w:rPr>
          <w:rFonts w:cstheme="minorHAnsi"/>
          <w:i/>
          <w:iCs/>
        </w:rPr>
        <w:t xml:space="preserve"> </w:t>
      </w:r>
      <w:proofErr w:type="spellStart"/>
      <w:r w:rsidRPr="003928AE">
        <w:rPr>
          <w:rFonts w:cstheme="minorHAnsi"/>
          <w:i/>
          <w:iCs/>
        </w:rPr>
        <w:t>the</w:t>
      </w:r>
      <w:proofErr w:type="spellEnd"/>
      <w:r w:rsidRPr="003928AE">
        <w:rPr>
          <w:rFonts w:cstheme="minorHAnsi"/>
          <w:i/>
          <w:iCs/>
        </w:rPr>
        <w:t xml:space="preserve"> </w:t>
      </w:r>
      <w:proofErr w:type="spellStart"/>
      <w:r w:rsidRPr="003928AE">
        <w:rPr>
          <w:rFonts w:cstheme="minorHAnsi"/>
          <w:i/>
          <w:iCs/>
        </w:rPr>
        <w:t>fight</w:t>
      </w:r>
      <w:proofErr w:type="spellEnd"/>
      <w:r w:rsidRPr="003928AE">
        <w:rPr>
          <w:rFonts w:cstheme="minorHAnsi"/>
          <w:i/>
          <w:iCs/>
        </w:rPr>
        <w:t xml:space="preserve"> </w:t>
      </w:r>
      <w:proofErr w:type="spellStart"/>
      <w:r w:rsidRPr="003928AE">
        <w:rPr>
          <w:rFonts w:cstheme="minorHAnsi"/>
          <w:i/>
          <w:iCs/>
        </w:rPr>
        <w:t>against</w:t>
      </w:r>
      <w:proofErr w:type="spellEnd"/>
      <w:r w:rsidRPr="003928AE">
        <w:rPr>
          <w:rFonts w:cstheme="minorHAnsi"/>
          <w:i/>
          <w:iCs/>
        </w:rPr>
        <w:t xml:space="preserve"> </w:t>
      </w:r>
      <w:proofErr w:type="spellStart"/>
      <w:r w:rsidRPr="003928AE">
        <w:rPr>
          <w:rFonts w:cstheme="minorHAnsi"/>
          <w:i/>
          <w:iCs/>
        </w:rPr>
        <w:t>antisemitism</w:t>
      </w:r>
      <w:proofErr w:type="spellEnd"/>
      <w:r w:rsidRPr="003928AE">
        <w:rPr>
          <w:rFonts w:cstheme="minorHAnsi"/>
          <w:i/>
          <w:iCs/>
        </w:rPr>
        <w:t xml:space="preserve"> </w:t>
      </w:r>
      <w:proofErr w:type="spellStart"/>
      <w:r w:rsidRPr="003928AE">
        <w:rPr>
          <w:rFonts w:cstheme="minorHAnsi"/>
          <w:i/>
          <w:iCs/>
        </w:rPr>
        <w:t>across</w:t>
      </w:r>
      <w:proofErr w:type="spellEnd"/>
      <w:r w:rsidRPr="003928AE">
        <w:rPr>
          <w:rFonts w:cstheme="minorHAnsi"/>
          <w:i/>
          <w:iCs/>
        </w:rPr>
        <w:t xml:space="preserve"> </w:t>
      </w:r>
      <w:proofErr w:type="spellStart"/>
      <w:r w:rsidRPr="003928AE">
        <w:rPr>
          <w:rFonts w:cstheme="minorHAnsi"/>
          <w:i/>
          <w:iCs/>
        </w:rPr>
        <w:t>policy</w:t>
      </w:r>
      <w:proofErr w:type="spellEnd"/>
      <w:r w:rsidRPr="003928AE">
        <w:rPr>
          <w:rFonts w:cstheme="minorHAnsi"/>
          <w:i/>
          <w:iCs/>
        </w:rPr>
        <w:t xml:space="preserve"> </w:t>
      </w:r>
      <w:proofErr w:type="spellStart"/>
      <w:r w:rsidRPr="003928AE">
        <w:rPr>
          <w:rFonts w:cstheme="minorHAnsi"/>
          <w:i/>
          <w:iCs/>
        </w:rPr>
        <w:t>areas</w:t>
      </w:r>
      <w:proofErr w:type="spellEnd"/>
      <w:r w:rsidRPr="003928AE">
        <w:rPr>
          <w:rFonts w:cstheme="minorHAnsi"/>
          <w:i/>
          <w:iCs/>
        </w:rPr>
        <w:t xml:space="preserve"> (2 December 2020)</w:t>
      </w:r>
      <w:r w:rsidRPr="003928AE">
        <w:rPr>
          <w:rFonts w:cstheme="minorHAnsi"/>
        </w:rPr>
        <w:t xml:space="preserve">, dostopno na: https://www.consilium.europa.eu/media/  47065/st13637-en20.pdf. (3. 4. 2022) </w:t>
      </w:r>
    </w:p>
    <w:p w14:paraId="768D8797" w14:textId="77777777" w:rsidR="00B028DD" w:rsidRPr="003928AE" w:rsidRDefault="00B028DD" w:rsidP="00E8269F">
      <w:pPr>
        <w:pStyle w:val="Odstavekseznama"/>
        <w:numPr>
          <w:ilvl w:val="0"/>
          <w:numId w:val="20"/>
        </w:numPr>
        <w:jc w:val="both"/>
        <w:rPr>
          <w:rFonts w:cstheme="minorHAnsi"/>
        </w:rPr>
      </w:pPr>
      <w:proofErr w:type="spellStart"/>
      <w:r w:rsidRPr="003928AE">
        <w:rPr>
          <w:rFonts w:cstheme="minorHAnsi"/>
        </w:rPr>
        <w:t>Council</w:t>
      </w:r>
      <w:proofErr w:type="spellEnd"/>
      <w:r w:rsidRPr="003928AE">
        <w:rPr>
          <w:rFonts w:cstheme="minorHAnsi"/>
        </w:rPr>
        <w:t xml:space="preserve"> </w:t>
      </w:r>
      <w:proofErr w:type="spellStart"/>
      <w:r w:rsidRPr="003928AE">
        <w:rPr>
          <w:rFonts w:cstheme="minorHAnsi"/>
        </w:rPr>
        <w:t>of</w:t>
      </w:r>
      <w:proofErr w:type="spellEnd"/>
      <w:r w:rsidRPr="003928AE">
        <w:rPr>
          <w:rFonts w:cstheme="minorHAnsi"/>
        </w:rPr>
        <w:t xml:space="preserve"> </w:t>
      </w:r>
      <w:proofErr w:type="spellStart"/>
      <w:r w:rsidRPr="003928AE">
        <w:rPr>
          <w:rFonts w:cstheme="minorHAnsi"/>
        </w:rPr>
        <w:t>the</w:t>
      </w:r>
      <w:proofErr w:type="spellEnd"/>
      <w:r w:rsidRPr="003928AE">
        <w:rPr>
          <w:rFonts w:cstheme="minorHAnsi"/>
        </w:rPr>
        <w:t xml:space="preserve"> </w:t>
      </w:r>
      <w:proofErr w:type="spellStart"/>
      <w:r w:rsidRPr="003928AE">
        <w:rPr>
          <w:rFonts w:cstheme="minorHAnsi"/>
        </w:rPr>
        <w:t>European</w:t>
      </w:r>
      <w:proofErr w:type="spellEnd"/>
      <w:r w:rsidRPr="003928AE">
        <w:rPr>
          <w:rFonts w:cstheme="minorHAnsi"/>
        </w:rPr>
        <w:t xml:space="preserve"> Union, </w:t>
      </w:r>
      <w:proofErr w:type="spellStart"/>
      <w:r w:rsidRPr="003928AE">
        <w:rPr>
          <w:rFonts w:cstheme="minorHAnsi"/>
          <w:i/>
          <w:iCs/>
        </w:rPr>
        <w:t>Conclusions</w:t>
      </w:r>
      <w:proofErr w:type="spellEnd"/>
      <w:r w:rsidRPr="003928AE">
        <w:rPr>
          <w:rFonts w:cstheme="minorHAnsi"/>
          <w:i/>
          <w:iCs/>
        </w:rPr>
        <w:t xml:space="preserve"> on </w:t>
      </w:r>
      <w:proofErr w:type="spellStart"/>
      <w:r w:rsidRPr="003928AE">
        <w:rPr>
          <w:rFonts w:cstheme="minorHAnsi"/>
          <w:i/>
          <w:iCs/>
        </w:rPr>
        <w:t>combating</w:t>
      </w:r>
      <w:proofErr w:type="spellEnd"/>
      <w:r w:rsidRPr="003928AE">
        <w:rPr>
          <w:rFonts w:cstheme="minorHAnsi"/>
          <w:i/>
          <w:iCs/>
        </w:rPr>
        <w:t xml:space="preserve"> </w:t>
      </w:r>
      <w:proofErr w:type="spellStart"/>
      <w:r w:rsidRPr="003928AE">
        <w:rPr>
          <w:rFonts w:cstheme="minorHAnsi"/>
          <w:i/>
          <w:iCs/>
        </w:rPr>
        <w:t>racism</w:t>
      </w:r>
      <w:proofErr w:type="spellEnd"/>
      <w:r w:rsidRPr="003928AE">
        <w:rPr>
          <w:rFonts w:cstheme="minorHAnsi"/>
          <w:i/>
          <w:iCs/>
        </w:rPr>
        <w:t xml:space="preserve"> </w:t>
      </w:r>
      <w:proofErr w:type="spellStart"/>
      <w:r w:rsidRPr="003928AE">
        <w:rPr>
          <w:rFonts w:cstheme="minorHAnsi"/>
          <w:i/>
          <w:iCs/>
        </w:rPr>
        <w:t>and</w:t>
      </w:r>
      <w:proofErr w:type="spellEnd"/>
      <w:r w:rsidRPr="003928AE">
        <w:rPr>
          <w:rFonts w:cstheme="minorHAnsi"/>
          <w:i/>
          <w:iCs/>
        </w:rPr>
        <w:t xml:space="preserve"> </w:t>
      </w:r>
      <w:proofErr w:type="spellStart"/>
      <w:r w:rsidRPr="003928AE">
        <w:rPr>
          <w:rFonts w:cstheme="minorHAnsi"/>
          <w:i/>
          <w:iCs/>
        </w:rPr>
        <w:t>antisemitism</w:t>
      </w:r>
      <w:proofErr w:type="spellEnd"/>
      <w:r w:rsidRPr="003928AE">
        <w:rPr>
          <w:rFonts w:cstheme="minorHAnsi"/>
          <w:i/>
          <w:iCs/>
        </w:rPr>
        <w:t xml:space="preserve"> (2 </w:t>
      </w:r>
      <w:proofErr w:type="spellStart"/>
      <w:r w:rsidRPr="003928AE">
        <w:rPr>
          <w:rFonts w:cstheme="minorHAnsi"/>
          <w:i/>
          <w:iCs/>
        </w:rPr>
        <w:t>March</w:t>
      </w:r>
      <w:proofErr w:type="spellEnd"/>
      <w:r w:rsidRPr="003928AE">
        <w:rPr>
          <w:rFonts w:cstheme="minorHAnsi"/>
          <w:i/>
          <w:iCs/>
        </w:rPr>
        <w:t xml:space="preserve"> 2022)</w:t>
      </w:r>
      <w:r w:rsidRPr="003928AE">
        <w:rPr>
          <w:rFonts w:cstheme="minorHAnsi"/>
        </w:rPr>
        <w:t>, dostopno na: https://data.consilium.europa.eu/doc/document/ST-6406-2022-REV-1/en/pdf. (3. 4. 2022)</w:t>
      </w:r>
    </w:p>
    <w:p w14:paraId="2E97AE62" w14:textId="77777777" w:rsidR="00B028DD" w:rsidRPr="003928AE" w:rsidRDefault="00B028DD" w:rsidP="00E8269F">
      <w:pPr>
        <w:pStyle w:val="Odstavekseznama"/>
        <w:numPr>
          <w:ilvl w:val="0"/>
          <w:numId w:val="20"/>
        </w:numPr>
        <w:jc w:val="both"/>
        <w:rPr>
          <w:rFonts w:cstheme="minorHAnsi"/>
        </w:rPr>
      </w:pPr>
      <w:proofErr w:type="spellStart"/>
      <w:r w:rsidRPr="003928AE">
        <w:rPr>
          <w:rFonts w:cstheme="minorHAnsi"/>
        </w:rPr>
        <w:t>European</w:t>
      </w:r>
      <w:proofErr w:type="spellEnd"/>
      <w:r w:rsidRPr="003928AE">
        <w:rPr>
          <w:rFonts w:cstheme="minorHAnsi"/>
        </w:rPr>
        <w:t xml:space="preserve"> Union, </w:t>
      </w:r>
      <w:proofErr w:type="spellStart"/>
      <w:r w:rsidRPr="003928AE">
        <w:rPr>
          <w:rFonts w:cstheme="minorHAnsi"/>
        </w:rPr>
        <w:t>Eurobarometer</w:t>
      </w:r>
      <w:proofErr w:type="spellEnd"/>
      <w:r w:rsidRPr="003928AE">
        <w:rPr>
          <w:rFonts w:cstheme="minorHAnsi"/>
        </w:rPr>
        <w:t xml:space="preserve">, </w:t>
      </w:r>
      <w:proofErr w:type="spellStart"/>
      <w:r w:rsidRPr="003928AE">
        <w:rPr>
          <w:rFonts w:cstheme="minorHAnsi"/>
          <w:i/>
          <w:iCs/>
        </w:rPr>
        <w:t>Parceptions</w:t>
      </w:r>
      <w:proofErr w:type="spellEnd"/>
      <w:r w:rsidRPr="003928AE">
        <w:rPr>
          <w:rFonts w:cstheme="minorHAnsi"/>
          <w:i/>
          <w:iCs/>
        </w:rPr>
        <w:t xml:space="preserve"> </w:t>
      </w:r>
      <w:proofErr w:type="spellStart"/>
      <w:r w:rsidRPr="003928AE">
        <w:rPr>
          <w:rFonts w:cstheme="minorHAnsi"/>
          <w:i/>
          <w:iCs/>
        </w:rPr>
        <w:t>of</w:t>
      </w:r>
      <w:proofErr w:type="spellEnd"/>
      <w:r w:rsidRPr="003928AE">
        <w:rPr>
          <w:rFonts w:cstheme="minorHAnsi"/>
          <w:i/>
          <w:iCs/>
        </w:rPr>
        <w:t xml:space="preserve"> </w:t>
      </w:r>
      <w:proofErr w:type="spellStart"/>
      <w:r w:rsidRPr="003928AE">
        <w:rPr>
          <w:rFonts w:cstheme="minorHAnsi"/>
          <w:i/>
          <w:iCs/>
        </w:rPr>
        <w:t>Antisemitism</w:t>
      </w:r>
      <w:proofErr w:type="spellEnd"/>
      <w:r w:rsidRPr="003928AE">
        <w:rPr>
          <w:rFonts w:cstheme="minorHAnsi"/>
          <w:i/>
          <w:iCs/>
        </w:rPr>
        <w:t xml:space="preserve"> – </w:t>
      </w:r>
      <w:proofErr w:type="spellStart"/>
      <w:r w:rsidRPr="003928AE">
        <w:rPr>
          <w:rFonts w:cstheme="minorHAnsi"/>
          <w:i/>
          <w:iCs/>
        </w:rPr>
        <w:t>Factsheets</w:t>
      </w:r>
      <w:proofErr w:type="spellEnd"/>
      <w:r w:rsidRPr="003928AE">
        <w:rPr>
          <w:rFonts w:cstheme="minorHAnsi"/>
        </w:rPr>
        <w:t xml:space="preserve"> (2018), dostopno na: </w:t>
      </w:r>
      <w:proofErr w:type="spellStart"/>
      <w:r w:rsidRPr="003928AE">
        <w:rPr>
          <w:rFonts w:cstheme="minorHAnsi"/>
        </w:rPr>
        <w:t>Perception</w:t>
      </w:r>
      <w:proofErr w:type="spellEnd"/>
      <w:r w:rsidRPr="003928AE">
        <w:rPr>
          <w:rFonts w:cstheme="minorHAnsi"/>
        </w:rPr>
        <w:t xml:space="preserve"> </w:t>
      </w:r>
      <w:proofErr w:type="spellStart"/>
      <w:r w:rsidRPr="003928AE">
        <w:rPr>
          <w:rFonts w:cstheme="minorHAnsi"/>
        </w:rPr>
        <w:t>of</w:t>
      </w:r>
      <w:proofErr w:type="spellEnd"/>
      <w:r w:rsidRPr="003928AE">
        <w:rPr>
          <w:rFonts w:cstheme="minorHAnsi"/>
        </w:rPr>
        <w:t xml:space="preserve"> </w:t>
      </w:r>
      <w:proofErr w:type="spellStart"/>
      <w:r w:rsidRPr="003928AE">
        <w:rPr>
          <w:rFonts w:cstheme="minorHAnsi"/>
        </w:rPr>
        <w:t>Antisemitism</w:t>
      </w:r>
      <w:proofErr w:type="spellEnd"/>
      <w:r w:rsidRPr="003928AE">
        <w:rPr>
          <w:rFonts w:cstheme="minorHAnsi"/>
        </w:rPr>
        <w:t xml:space="preserve"> - januar 2019 - - </w:t>
      </w:r>
      <w:proofErr w:type="spellStart"/>
      <w:r w:rsidRPr="003928AE">
        <w:rPr>
          <w:rFonts w:cstheme="minorHAnsi"/>
        </w:rPr>
        <w:t>Eurobarometer</w:t>
      </w:r>
      <w:proofErr w:type="spellEnd"/>
      <w:r w:rsidRPr="003928AE">
        <w:rPr>
          <w:rFonts w:cstheme="minorHAnsi"/>
        </w:rPr>
        <w:t xml:space="preserve"> </w:t>
      </w:r>
      <w:proofErr w:type="spellStart"/>
      <w:r w:rsidRPr="003928AE">
        <w:rPr>
          <w:rFonts w:cstheme="minorHAnsi"/>
        </w:rPr>
        <w:t>survey</w:t>
      </w:r>
      <w:proofErr w:type="spellEnd"/>
      <w:r w:rsidRPr="003928AE">
        <w:rPr>
          <w:rFonts w:cstheme="minorHAnsi"/>
        </w:rPr>
        <w:t xml:space="preserve"> (europa.eu) (16. 12. 2022).  </w:t>
      </w:r>
    </w:p>
    <w:p w14:paraId="0C09A944" w14:textId="61E51B2A" w:rsidR="00B028DD" w:rsidRPr="003928AE" w:rsidRDefault="00B028DD" w:rsidP="00E8269F">
      <w:pPr>
        <w:pStyle w:val="Odstavekseznama"/>
        <w:numPr>
          <w:ilvl w:val="0"/>
          <w:numId w:val="20"/>
        </w:numPr>
        <w:jc w:val="both"/>
        <w:rPr>
          <w:rFonts w:cstheme="minorHAnsi"/>
        </w:rPr>
      </w:pPr>
      <w:r w:rsidRPr="003928AE">
        <w:rPr>
          <w:rFonts w:cstheme="minorHAnsi"/>
        </w:rPr>
        <w:t>Kazenski zakonik (Uradni list RS, št. </w:t>
      </w:r>
      <w:hyperlink r:id="rId9" w:tgtFrame="_blank" w:tooltip="Kazenski zakonik (uradno prečiščeno besedilo)" w:history="1">
        <w:r w:rsidRPr="003928AE">
          <w:rPr>
            <w:rFonts w:cstheme="minorHAnsi"/>
          </w:rPr>
          <w:t>50/12</w:t>
        </w:r>
      </w:hyperlink>
      <w:r w:rsidRPr="003928AE">
        <w:rPr>
          <w:rFonts w:cstheme="minorHAnsi"/>
        </w:rPr>
        <w:t> – uradno prečiščeno besedilo, </w:t>
      </w:r>
      <w:hyperlink r:id="rId10" w:tgtFrame="_blank" w:tooltip="Popravek Uradnega prečiščenega besedila Kazenskega zakonika (KZ-1-UPB2p)" w:history="1">
        <w:r w:rsidRPr="003928AE">
          <w:rPr>
            <w:rFonts w:cstheme="minorHAnsi"/>
          </w:rPr>
          <w:t>6/16 – popr.</w:t>
        </w:r>
      </w:hyperlink>
      <w:r w:rsidRPr="003928AE">
        <w:rPr>
          <w:rFonts w:cstheme="minorHAnsi"/>
        </w:rPr>
        <w:t>, </w:t>
      </w:r>
      <w:hyperlink r:id="rId11" w:tgtFrame="_blank" w:tooltip="Zakon o spremembah in dopolnitvah Kazenskega zakonika" w:history="1">
        <w:r w:rsidRPr="003928AE">
          <w:rPr>
            <w:rFonts w:cstheme="minorHAnsi"/>
          </w:rPr>
          <w:t>54/15</w:t>
        </w:r>
      </w:hyperlink>
      <w:r w:rsidRPr="003928AE">
        <w:rPr>
          <w:rFonts w:cstheme="minorHAnsi"/>
        </w:rPr>
        <w:t>, </w:t>
      </w:r>
      <w:hyperlink r:id="rId12" w:tgtFrame="_blank" w:tooltip="Zakon o spremembi Kazenskega zakonika" w:history="1">
        <w:r w:rsidRPr="003928AE">
          <w:rPr>
            <w:rFonts w:cstheme="minorHAnsi"/>
          </w:rPr>
          <w:t>38/16</w:t>
        </w:r>
      </w:hyperlink>
      <w:r w:rsidRPr="003928AE">
        <w:rPr>
          <w:rFonts w:cstheme="minorHAnsi"/>
        </w:rPr>
        <w:t>, </w:t>
      </w:r>
      <w:hyperlink r:id="rId13" w:tgtFrame="_blank" w:tooltip="Zakon o spremembah in dopolnitvah Kazenskega zakonika" w:history="1">
        <w:r w:rsidRPr="003928AE">
          <w:rPr>
            <w:rFonts w:cstheme="minorHAnsi"/>
          </w:rPr>
          <w:t>27/17</w:t>
        </w:r>
      </w:hyperlink>
      <w:r w:rsidRPr="003928AE">
        <w:rPr>
          <w:rFonts w:cstheme="minorHAnsi"/>
        </w:rPr>
        <w:t>, </w:t>
      </w:r>
      <w:hyperlink r:id="rId14" w:tgtFrame="_blank" w:tooltip="Zakon o dopolnitvi Kazenskega zakonika" w:history="1">
        <w:r w:rsidRPr="003928AE">
          <w:rPr>
            <w:rFonts w:cstheme="minorHAnsi"/>
          </w:rPr>
          <w:t>23/20</w:t>
        </w:r>
      </w:hyperlink>
      <w:r w:rsidRPr="003928AE">
        <w:rPr>
          <w:rFonts w:cstheme="minorHAnsi"/>
        </w:rPr>
        <w:t>, </w:t>
      </w:r>
      <w:hyperlink r:id="rId15" w:tgtFrame="_blank" w:tooltip="Zakon o spremembi Kazenskega zakonika" w:history="1">
        <w:r w:rsidRPr="003928AE">
          <w:rPr>
            <w:rFonts w:cstheme="minorHAnsi"/>
          </w:rPr>
          <w:t>91/20</w:t>
        </w:r>
      </w:hyperlink>
      <w:r w:rsidRPr="003928AE">
        <w:rPr>
          <w:rFonts w:cstheme="minorHAnsi"/>
        </w:rPr>
        <w:t>, </w:t>
      </w:r>
      <w:hyperlink r:id="rId16" w:tgtFrame="_blank" w:tooltip="Zakon o spremembah in dopolnitvah Kazenskega zakonika" w:history="1">
        <w:r w:rsidRPr="003928AE">
          <w:rPr>
            <w:rFonts w:cstheme="minorHAnsi"/>
          </w:rPr>
          <w:t>95/21</w:t>
        </w:r>
      </w:hyperlink>
      <w:r w:rsidRPr="003928AE">
        <w:rPr>
          <w:rFonts w:cstheme="minorHAnsi"/>
        </w:rPr>
        <w:t>, </w:t>
      </w:r>
      <w:hyperlink r:id="rId17" w:tgtFrame="_blank" w:tooltip="Zakon o spremembah in dopolnitvah Kazenskega zakonika " w:history="1">
        <w:r w:rsidRPr="003928AE">
          <w:rPr>
            <w:rFonts w:cstheme="minorHAnsi"/>
          </w:rPr>
          <w:t>186/21</w:t>
        </w:r>
      </w:hyperlink>
      <w:r w:rsidRPr="003928AE">
        <w:rPr>
          <w:rFonts w:cstheme="minorHAnsi"/>
        </w:rPr>
        <w:t> in </w:t>
      </w:r>
      <w:hyperlink r:id="rId18" w:tgtFrame="_blank" w:tooltip="Zakon za zmanjšanje neenakosti in škodljivih posegov politike ter zagotavljanje spoštovanja pravne države" w:history="1">
        <w:r w:rsidRPr="003928AE">
          <w:rPr>
            <w:rFonts w:cstheme="minorHAnsi"/>
          </w:rPr>
          <w:t>105/22</w:t>
        </w:r>
      </w:hyperlink>
      <w:r w:rsidRPr="003928AE">
        <w:rPr>
          <w:rFonts w:cstheme="minorHAnsi"/>
        </w:rPr>
        <w:t xml:space="preserve"> – ZZNŠPP), </w:t>
      </w:r>
      <w:hyperlink w:history="1"/>
      <w:r w:rsidR="00087372" w:rsidRPr="003928AE">
        <w:rPr>
          <w:rFonts w:cstheme="minorHAnsi"/>
        </w:rPr>
        <w:t xml:space="preserve"> </w:t>
      </w:r>
      <w:r w:rsidRPr="003928AE">
        <w:rPr>
          <w:rFonts w:cstheme="minorHAnsi"/>
        </w:rPr>
        <w:t xml:space="preserve"> (17. 5. 2022)</w:t>
      </w:r>
    </w:p>
    <w:p w14:paraId="2D500987" w14:textId="62AFA1A8" w:rsidR="00D2188E" w:rsidRPr="003928AE" w:rsidRDefault="00D2188E" w:rsidP="00D2188E">
      <w:pPr>
        <w:pStyle w:val="Odstavekseznama"/>
        <w:numPr>
          <w:ilvl w:val="0"/>
          <w:numId w:val="20"/>
        </w:numPr>
        <w:jc w:val="both"/>
        <w:rPr>
          <w:rFonts w:cstheme="minorHAnsi"/>
        </w:rPr>
      </w:pPr>
      <w:r w:rsidRPr="003928AE">
        <w:rPr>
          <w:rFonts w:cstheme="minorHAnsi"/>
          <w:shd w:val="clear" w:color="auto" w:fill="FFFFFF"/>
        </w:rPr>
        <w:t>Pravilnik o izvedbi javnega poziva in javnega razpisa za izbiro kulturnih programov in kulturnih projektov (Uradni list RS, št. </w:t>
      </w:r>
      <w:hyperlink r:id="rId19" w:tgtFrame="_blank" w:tooltip="Pravilnik o izvedbi javnega poziva in javnega razpisa za izbiro kulturnih programov in kulturnih projektov" w:history="1">
        <w:r w:rsidRPr="003928AE">
          <w:rPr>
            <w:rStyle w:val="Hiperpovezava"/>
            <w:rFonts w:cstheme="minorHAnsi"/>
            <w:color w:val="auto"/>
            <w:shd w:val="clear" w:color="auto" w:fill="FFFFFF"/>
          </w:rPr>
          <w:t>43/10</w:t>
        </w:r>
      </w:hyperlink>
      <w:r w:rsidRPr="003928AE">
        <w:rPr>
          <w:rFonts w:cstheme="minorHAnsi"/>
          <w:shd w:val="clear" w:color="auto" w:fill="FFFFFF"/>
        </w:rPr>
        <w:t> in </w:t>
      </w:r>
      <w:hyperlink r:id="rId20" w:tgtFrame="_blank" w:tooltip="Pravilnik o spremembah Pravilnika o izvedbi javnega poziva in javnega razpisa za izbiro kulturnih programov in kulturnih projektov" w:history="1">
        <w:r w:rsidRPr="003928AE">
          <w:rPr>
            <w:rStyle w:val="Hiperpovezava"/>
            <w:rFonts w:cstheme="minorHAnsi"/>
            <w:color w:val="auto"/>
            <w:shd w:val="clear" w:color="auto" w:fill="FFFFFF"/>
          </w:rPr>
          <w:t>62/16</w:t>
        </w:r>
      </w:hyperlink>
      <w:r w:rsidRPr="003928AE">
        <w:rPr>
          <w:rFonts w:cstheme="minorHAnsi"/>
          <w:shd w:val="clear" w:color="auto" w:fill="FFFFFF"/>
        </w:rPr>
        <w:t>)</w:t>
      </w:r>
    </w:p>
    <w:p w14:paraId="2600937B" w14:textId="7F268D34" w:rsidR="004F1931" w:rsidRPr="003928AE" w:rsidRDefault="004F1931" w:rsidP="00E8269F">
      <w:pPr>
        <w:pStyle w:val="Odstavekseznama"/>
        <w:numPr>
          <w:ilvl w:val="0"/>
          <w:numId w:val="20"/>
        </w:numPr>
        <w:jc w:val="both"/>
        <w:rPr>
          <w:rFonts w:cstheme="minorHAnsi"/>
        </w:rPr>
      </w:pPr>
      <w:proofErr w:type="spellStart"/>
      <w:r w:rsidRPr="003928AE">
        <w:rPr>
          <w:rFonts w:cstheme="minorHAnsi"/>
        </w:rPr>
        <w:t>The</w:t>
      </w:r>
      <w:proofErr w:type="spellEnd"/>
      <w:r w:rsidRPr="003928AE">
        <w:rPr>
          <w:rFonts w:cstheme="minorHAnsi"/>
        </w:rPr>
        <w:t xml:space="preserve"> </w:t>
      </w:r>
      <w:proofErr w:type="spellStart"/>
      <w:r w:rsidRPr="003928AE">
        <w:rPr>
          <w:rFonts w:cstheme="minorHAnsi"/>
        </w:rPr>
        <w:t>European</w:t>
      </w:r>
      <w:proofErr w:type="spellEnd"/>
      <w:r w:rsidRPr="003928AE">
        <w:rPr>
          <w:rFonts w:cstheme="minorHAnsi"/>
        </w:rPr>
        <w:t xml:space="preserve"> </w:t>
      </w:r>
      <w:proofErr w:type="spellStart"/>
      <w:r w:rsidRPr="003928AE">
        <w:rPr>
          <w:rFonts w:cstheme="minorHAnsi"/>
        </w:rPr>
        <w:t>Commission</w:t>
      </w:r>
      <w:proofErr w:type="spellEnd"/>
      <w:r w:rsidRPr="003928AE">
        <w:rPr>
          <w:rFonts w:cstheme="minorHAnsi"/>
        </w:rPr>
        <w:t xml:space="preserve"> </w:t>
      </w:r>
      <w:proofErr w:type="spellStart"/>
      <w:r w:rsidRPr="003928AE">
        <w:rPr>
          <w:rFonts w:cstheme="minorHAnsi"/>
        </w:rPr>
        <w:t>against</w:t>
      </w:r>
      <w:proofErr w:type="spellEnd"/>
      <w:r w:rsidRPr="003928AE">
        <w:rPr>
          <w:rFonts w:cstheme="minorHAnsi"/>
        </w:rPr>
        <w:t xml:space="preserve"> </w:t>
      </w:r>
      <w:proofErr w:type="spellStart"/>
      <w:r w:rsidRPr="003928AE">
        <w:rPr>
          <w:rFonts w:cstheme="minorHAnsi"/>
        </w:rPr>
        <w:t>Racism</w:t>
      </w:r>
      <w:proofErr w:type="spellEnd"/>
      <w:r w:rsidRPr="003928AE">
        <w:rPr>
          <w:rFonts w:cstheme="minorHAnsi"/>
        </w:rPr>
        <w:t xml:space="preserve"> </w:t>
      </w:r>
      <w:proofErr w:type="spellStart"/>
      <w:r w:rsidRPr="003928AE">
        <w:rPr>
          <w:rFonts w:cstheme="minorHAnsi"/>
        </w:rPr>
        <w:t>and</w:t>
      </w:r>
      <w:proofErr w:type="spellEnd"/>
      <w:r w:rsidRPr="003928AE">
        <w:rPr>
          <w:rFonts w:cstheme="minorHAnsi"/>
        </w:rPr>
        <w:t xml:space="preserve"> Intolerance, ECRI General </w:t>
      </w:r>
      <w:proofErr w:type="spellStart"/>
      <w:r w:rsidRPr="003928AE">
        <w:rPr>
          <w:rFonts w:cstheme="minorHAnsi"/>
        </w:rPr>
        <w:t>Policy</w:t>
      </w:r>
      <w:proofErr w:type="spellEnd"/>
      <w:r w:rsidRPr="003928AE">
        <w:rPr>
          <w:rFonts w:cstheme="minorHAnsi"/>
        </w:rPr>
        <w:t xml:space="preserve"> </w:t>
      </w:r>
      <w:proofErr w:type="spellStart"/>
      <w:r w:rsidRPr="003928AE">
        <w:rPr>
          <w:rFonts w:cstheme="minorHAnsi"/>
        </w:rPr>
        <w:t>Recommendation</w:t>
      </w:r>
      <w:proofErr w:type="spellEnd"/>
      <w:r w:rsidRPr="003928AE">
        <w:rPr>
          <w:rFonts w:cstheme="minorHAnsi"/>
        </w:rPr>
        <w:t xml:space="preserve"> NO. 9 (</w:t>
      </w:r>
      <w:proofErr w:type="spellStart"/>
      <w:r w:rsidRPr="003928AE">
        <w:rPr>
          <w:rFonts w:cstheme="minorHAnsi"/>
        </w:rPr>
        <w:t>Revised</w:t>
      </w:r>
      <w:proofErr w:type="spellEnd"/>
      <w:r w:rsidRPr="003928AE">
        <w:rPr>
          <w:rFonts w:cstheme="minorHAnsi"/>
        </w:rPr>
        <w:t xml:space="preserve">) on </w:t>
      </w:r>
      <w:proofErr w:type="spellStart"/>
      <w:r w:rsidRPr="003928AE">
        <w:rPr>
          <w:rFonts w:cstheme="minorHAnsi"/>
        </w:rPr>
        <w:t>Preventing</w:t>
      </w:r>
      <w:proofErr w:type="spellEnd"/>
      <w:r w:rsidRPr="003928AE">
        <w:rPr>
          <w:rFonts w:cstheme="minorHAnsi"/>
        </w:rPr>
        <w:t xml:space="preserve"> </w:t>
      </w:r>
      <w:proofErr w:type="spellStart"/>
      <w:r w:rsidRPr="003928AE">
        <w:rPr>
          <w:rFonts w:cstheme="minorHAnsi"/>
        </w:rPr>
        <w:t>and</w:t>
      </w:r>
      <w:proofErr w:type="spellEnd"/>
      <w:r w:rsidRPr="003928AE">
        <w:rPr>
          <w:rFonts w:cstheme="minorHAnsi"/>
        </w:rPr>
        <w:t xml:space="preserve"> </w:t>
      </w:r>
      <w:proofErr w:type="spellStart"/>
      <w:r w:rsidRPr="003928AE">
        <w:rPr>
          <w:rFonts w:cstheme="minorHAnsi"/>
        </w:rPr>
        <w:t>Combating</w:t>
      </w:r>
      <w:proofErr w:type="spellEnd"/>
      <w:r w:rsidRPr="003928AE">
        <w:rPr>
          <w:rFonts w:cstheme="minorHAnsi"/>
        </w:rPr>
        <w:t xml:space="preserve"> </w:t>
      </w:r>
      <w:proofErr w:type="spellStart"/>
      <w:r w:rsidRPr="003928AE">
        <w:rPr>
          <w:rFonts w:cstheme="minorHAnsi"/>
        </w:rPr>
        <w:t>Antisemitism</w:t>
      </w:r>
      <w:proofErr w:type="spellEnd"/>
      <w:r w:rsidRPr="003928AE">
        <w:rPr>
          <w:rFonts w:cstheme="minorHAnsi"/>
        </w:rPr>
        <w:t xml:space="preserve"> (1 </w:t>
      </w:r>
      <w:proofErr w:type="spellStart"/>
      <w:r w:rsidRPr="003928AE">
        <w:rPr>
          <w:rFonts w:cstheme="minorHAnsi"/>
        </w:rPr>
        <w:t>July</w:t>
      </w:r>
      <w:proofErr w:type="spellEnd"/>
      <w:r w:rsidRPr="003928AE">
        <w:rPr>
          <w:rFonts w:cstheme="minorHAnsi"/>
        </w:rPr>
        <w:t xml:space="preserve"> 2021), dostopno na: https://rm.coe.int/ecri-general-policy-recommendation-no-9-revised-on-preventing-and-comb/1680a5db33 (26. 1. 2023).</w:t>
      </w:r>
    </w:p>
    <w:p w14:paraId="58BEE3E2" w14:textId="0F8FBBA2" w:rsidR="00A33DAD" w:rsidRPr="003928AE" w:rsidRDefault="00A33DAD" w:rsidP="00A33DAD">
      <w:pPr>
        <w:pStyle w:val="Odstavekseznama"/>
        <w:numPr>
          <w:ilvl w:val="0"/>
          <w:numId w:val="20"/>
        </w:numPr>
        <w:jc w:val="both"/>
        <w:rPr>
          <w:rFonts w:cstheme="minorHAnsi"/>
        </w:rPr>
      </w:pPr>
      <w:r w:rsidRPr="003928AE">
        <w:rPr>
          <w:rFonts w:cstheme="minorHAnsi"/>
        </w:rPr>
        <w:t xml:space="preserve">U.S. </w:t>
      </w:r>
      <w:proofErr w:type="spellStart"/>
      <w:r w:rsidRPr="003928AE">
        <w:rPr>
          <w:rFonts w:cstheme="minorHAnsi"/>
        </w:rPr>
        <w:t>Department</w:t>
      </w:r>
      <w:proofErr w:type="spellEnd"/>
      <w:r w:rsidRPr="003928AE">
        <w:rPr>
          <w:rFonts w:cstheme="minorHAnsi"/>
        </w:rPr>
        <w:t xml:space="preserve"> </w:t>
      </w:r>
      <w:proofErr w:type="spellStart"/>
      <w:r w:rsidRPr="003928AE">
        <w:rPr>
          <w:rFonts w:cstheme="minorHAnsi"/>
        </w:rPr>
        <w:t>of</w:t>
      </w:r>
      <w:proofErr w:type="spellEnd"/>
      <w:r w:rsidRPr="003928AE">
        <w:rPr>
          <w:rFonts w:cstheme="minorHAnsi"/>
        </w:rPr>
        <w:t xml:space="preserve"> </w:t>
      </w:r>
      <w:proofErr w:type="spellStart"/>
      <w:r w:rsidRPr="003928AE">
        <w:rPr>
          <w:rFonts w:cstheme="minorHAnsi"/>
        </w:rPr>
        <w:t>State</w:t>
      </w:r>
      <w:proofErr w:type="spellEnd"/>
      <w:r w:rsidRPr="003928AE">
        <w:rPr>
          <w:rFonts w:cstheme="minorHAnsi"/>
        </w:rPr>
        <w:t xml:space="preserve">, </w:t>
      </w:r>
      <w:proofErr w:type="spellStart"/>
      <w:r w:rsidRPr="003928AE">
        <w:rPr>
          <w:rFonts w:cstheme="minorHAnsi"/>
          <w:i/>
          <w:iCs/>
        </w:rPr>
        <w:t>The</w:t>
      </w:r>
      <w:proofErr w:type="spellEnd"/>
      <w:r w:rsidRPr="003928AE">
        <w:rPr>
          <w:rFonts w:cstheme="minorHAnsi"/>
          <w:i/>
          <w:iCs/>
        </w:rPr>
        <w:t xml:space="preserve"> </w:t>
      </w:r>
      <w:proofErr w:type="spellStart"/>
      <w:r w:rsidRPr="003928AE">
        <w:rPr>
          <w:rFonts w:cstheme="minorHAnsi"/>
          <w:i/>
          <w:iCs/>
        </w:rPr>
        <w:t>Summit</w:t>
      </w:r>
      <w:proofErr w:type="spellEnd"/>
      <w:r w:rsidRPr="003928AE">
        <w:rPr>
          <w:rFonts w:cstheme="minorHAnsi"/>
          <w:i/>
          <w:iCs/>
        </w:rPr>
        <w:t xml:space="preserve"> </w:t>
      </w:r>
      <w:proofErr w:type="spellStart"/>
      <w:r w:rsidRPr="003928AE">
        <w:rPr>
          <w:rFonts w:cstheme="minorHAnsi"/>
          <w:i/>
          <w:iCs/>
        </w:rPr>
        <w:t>for</w:t>
      </w:r>
      <w:proofErr w:type="spellEnd"/>
      <w:r w:rsidRPr="003928AE">
        <w:rPr>
          <w:rFonts w:cstheme="minorHAnsi"/>
          <w:i/>
          <w:iCs/>
        </w:rPr>
        <w:t xml:space="preserve"> </w:t>
      </w:r>
      <w:proofErr w:type="spellStart"/>
      <w:r w:rsidRPr="003928AE">
        <w:rPr>
          <w:rFonts w:cstheme="minorHAnsi"/>
          <w:i/>
          <w:iCs/>
        </w:rPr>
        <w:t>Democracy</w:t>
      </w:r>
      <w:proofErr w:type="spellEnd"/>
      <w:r w:rsidRPr="003928AE">
        <w:rPr>
          <w:rFonts w:cstheme="minorHAnsi"/>
          <w:i/>
          <w:iCs/>
        </w:rPr>
        <w:t xml:space="preserve"> – </w:t>
      </w:r>
      <w:proofErr w:type="spellStart"/>
      <w:r w:rsidRPr="003928AE">
        <w:rPr>
          <w:rFonts w:cstheme="minorHAnsi"/>
          <w:i/>
          <w:iCs/>
        </w:rPr>
        <w:t>Written</w:t>
      </w:r>
      <w:proofErr w:type="spellEnd"/>
      <w:r w:rsidRPr="003928AE">
        <w:rPr>
          <w:rFonts w:cstheme="minorHAnsi"/>
          <w:i/>
          <w:iCs/>
        </w:rPr>
        <w:t xml:space="preserve"> </w:t>
      </w:r>
      <w:proofErr w:type="spellStart"/>
      <w:r w:rsidRPr="003928AE">
        <w:rPr>
          <w:rFonts w:cstheme="minorHAnsi"/>
          <w:i/>
          <w:iCs/>
        </w:rPr>
        <w:t>Commitments</w:t>
      </w:r>
      <w:proofErr w:type="spellEnd"/>
      <w:r w:rsidRPr="003928AE">
        <w:rPr>
          <w:rFonts w:cstheme="minorHAnsi"/>
        </w:rPr>
        <w:t xml:space="preserve">, dostopno na: </w:t>
      </w:r>
      <w:r w:rsidR="003928AE" w:rsidRPr="003928AE">
        <w:rPr>
          <w:rFonts w:cstheme="minorHAnsi"/>
        </w:rPr>
        <w:t xml:space="preserve">LOVENIA – </w:t>
      </w:r>
      <w:proofErr w:type="spellStart"/>
      <w:r w:rsidR="003928AE" w:rsidRPr="003928AE">
        <w:rPr>
          <w:rFonts w:cstheme="minorHAnsi"/>
        </w:rPr>
        <w:t>Summit</w:t>
      </w:r>
      <w:proofErr w:type="spellEnd"/>
      <w:r w:rsidR="003928AE" w:rsidRPr="003928AE">
        <w:rPr>
          <w:rFonts w:cstheme="minorHAnsi"/>
        </w:rPr>
        <w:t xml:space="preserve"> </w:t>
      </w:r>
      <w:proofErr w:type="spellStart"/>
      <w:r w:rsidR="003928AE" w:rsidRPr="003928AE">
        <w:rPr>
          <w:rFonts w:cstheme="minorHAnsi"/>
        </w:rPr>
        <w:t>for</w:t>
      </w:r>
      <w:proofErr w:type="spellEnd"/>
      <w:r w:rsidR="003928AE" w:rsidRPr="003928AE">
        <w:rPr>
          <w:rFonts w:cstheme="minorHAnsi"/>
        </w:rPr>
        <w:t xml:space="preserve"> </w:t>
      </w:r>
      <w:proofErr w:type="spellStart"/>
      <w:r w:rsidR="003928AE" w:rsidRPr="003928AE">
        <w:rPr>
          <w:rFonts w:cstheme="minorHAnsi"/>
        </w:rPr>
        <w:t>Democracy</w:t>
      </w:r>
      <w:proofErr w:type="spellEnd"/>
      <w:r w:rsidR="003928AE" w:rsidRPr="003928AE">
        <w:rPr>
          <w:rFonts w:cstheme="minorHAnsi"/>
        </w:rPr>
        <w:t xml:space="preserve"> – </w:t>
      </w:r>
      <w:proofErr w:type="spellStart"/>
      <w:r w:rsidR="003928AE" w:rsidRPr="003928AE">
        <w:rPr>
          <w:rFonts w:cstheme="minorHAnsi"/>
        </w:rPr>
        <w:t>Written</w:t>
      </w:r>
      <w:proofErr w:type="spellEnd"/>
      <w:r w:rsidR="003928AE" w:rsidRPr="003928AE">
        <w:rPr>
          <w:rFonts w:cstheme="minorHAnsi"/>
        </w:rPr>
        <w:t xml:space="preserve"> </w:t>
      </w:r>
      <w:proofErr w:type="spellStart"/>
      <w:r w:rsidR="003928AE" w:rsidRPr="003928AE">
        <w:rPr>
          <w:rFonts w:cstheme="minorHAnsi"/>
        </w:rPr>
        <w:t>Statement</w:t>
      </w:r>
      <w:proofErr w:type="spellEnd"/>
      <w:r w:rsidRPr="003928AE">
        <w:rPr>
          <w:rFonts w:cstheme="minorHAnsi"/>
        </w:rPr>
        <w:t xml:space="preserve"> (26. 1. 2023).  </w:t>
      </w:r>
    </w:p>
    <w:p w14:paraId="3244C3A2" w14:textId="21190AC5" w:rsidR="004E35C5" w:rsidRPr="003928AE" w:rsidRDefault="00B028DD" w:rsidP="00E8269F">
      <w:pPr>
        <w:pStyle w:val="Odstavekseznama"/>
        <w:numPr>
          <w:ilvl w:val="0"/>
          <w:numId w:val="20"/>
        </w:numPr>
        <w:jc w:val="both"/>
        <w:rPr>
          <w:rFonts w:cstheme="minorHAnsi"/>
        </w:rPr>
      </w:pPr>
      <w:r w:rsidRPr="003928AE">
        <w:rPr>
          <w:rFonts w:cstheme="minorHAnsi"/>
        </w:rPr>
        <w:t>Ustava Republike Slovenije (Uradni list RS, št. </w:t>
      </w:r>
      <w:hyperlink r:id="rId21" w:tgtFrame="_blank" w:tooltip="Ustava Republike Slovenije (URS)" w:history="1">
        <w:r w:rsidRPr="003928AE">
          <w:rPr>
            <w:rFonts w:cstheme="minorHAnsi"/>
          </w:rPr>
          <w:t>33/91-I</w:t>
        </w:r>
      </w:hyperlink>
      <w:r w:rsidRPr="003928AE">
        <w:rPr>
          <w:rFonts w:cstheme="minorHAnsi"/>
        </w:rPr>
        <w:t>, </w:t>
      </w:r>
      <w:hyperlink r:id="rId22" w:tgtFrame="_blank" w:tooltip="Ustavni zakon o spremembi 68. člena ustave Republike Slovenije" w:history="1">
        <w:r w:rsidRPr="003928AE">
          <w:rPr>
            <w:rFonts w:cstheme="minorHAnsi"/>
          </w:rPr>
          <w:t>42/97</w:t>
        </w:r>
      </w:hyperlink>
      <w:r w:rsidRPr="003928AE">
        <w:rPr>
          <w:rFonts w:cstheme="minorHAnsi"/>
        </w:rPr>
        <w:t> – UZS68, </w:t>
      </w:r>
      <w:hyperlink r:id="rId23" w:tgtFrame="_blank" w:tooltip="Ustavni zakon o dopolnitvi 80. člena ustave Republike Slovenije" w:history="1">
        <w:r w:rsidRPr="003928AE">
          <w:rPr>
            <w:rFonts w:cstheme="minorHAnsi"/>
          </w:rPr>
          <w:t>66/00</w:t>
        </w:r>
      </w:hyperlink>
      <w:r w:rsidRPr="003928AE">
        <w:rPr>
          <w:rFonts w:cstheme="minorHAnsi"/>
        </w:rPr>
        <w:t> – UZ80, </w:t>
      </w:r>
      <w:hyperlink r:id="rId24" w:tgtFrame="_blank" w:tooltip="Ustavni zakon o spremembah I. poglavja ter 47. in 68. člena ustave Republike Slovenije" w:history="1">
        <w:r w:rsidRPr="003928AE">
          <w:rPr>
            <w:rFonts w:cstheme="minorHAnsi"/>
          </w:rPr>
          <w:t>24/03</w:t>
        </w:r>
      </w:hyperlink>
      <w:r w:rsidRPr="003928AE">
        <w:rPr>
          <w:rFonts w:cstheme="minorHAnsi"/>
        </w:rPr>
        <w:t> – UZ3a, 47, 68, </w:t>
      </w:r>
      <w:hyperlink r:id="rId25" w:tgtFrame="_blank" w:tooltip="Ustavni zakon o spremembi 14. člena Ustave Republike Slovenije" w:history="1">
        <w:r w:rsidRPr="003928AE">
          <w:rPr>
            <w:rFonts w:cstheme="minorHAnsi"/>
          </w:rPr>
          <w:t>69/04</w:t>
        </w:r>
      </w:hyperlink>
      <w:r w:rsidRPr="003928AE">
        <w:rPr>
          <w:rFonts w:cstheme="minorHAnsi"/>
        </w:rPr>
        <w:t> – UZ14, </w:t>
      </w:r>
      <w:hyperlink r:id="rId26" w:tgtFrame="_blank" w:tooltip="Ustavni zakon o spremembi 43. člena Ustave Republike Slovenije" w:history="1">
        <w:r w:rsidRPr="003928AE">
          <w:rPr>
            <w:rFonts w:cstheme="minorHAnsi"/>
          </w:rPr>
          <w:t>69/04</w:t>
        </w:r>
      </w:hyperlink>
      <w:r w:rsidRPr="003928AE">
        <w:rPr>
          <w:rFonts w:cstheme="minorHAnsi"/>
        </w:rPr>
        <w:t> – UZ43, </w:t>
      </w:r>
      <w:hyperlink r:id="rId27" w:tgtFrame="_blank" w:tooltip="Ustavni zakon o spremembi 50. člena Ustave Republike Slovenije" w:history="1">
        <w:r w:rsidRPr="003928AE">
          <w:rPr>
            <w:rFonts w:cstheme="minorHAnsi"/>
          </w:rPr>
          <w:t>69/04</w:t>
        </w:r>
      </w:hyperlink>
      <w:r w:rsidRPr="003928AE">
        <w:rPr>
          <w:rFonts w:cstheme="minorHAnsi"/>
        </w:rPr>
        <w:t> – UZ50, </w:t>
      </w:r>
      <w:hyperlink r:id="rId28" w:tgtFrame="_blank" w:tooltip="Ustavni zakon o spremembah 121., 140. in 143. člena Ustave Republike Slovenije" w:history="1">
        <w:r w:rsidRPr="003928AE">
          <w:rPr>
            <w:rFonts w:cstheme="minorHAnsi"/>
          </w:rPr>
          <w:t>68/06</w:t>
        </w:r>
      </w:hyperlink>
      <w:r w:rsidRPr="003928AE">
        <w:rPr>
          <w:rFonts w:cstheme="minorHAnsi"/>
        </w:rPr>
        <w:t> – UZ121,140,143, </w:t>
      </w:r>
      <w:hyperlink r:id="rId29" w:tgtFrame="_blank" w:tooltip="Ustavni zakon o spremembi 148. člena Ustave Republike Slovenije" w:history="1">
        <w:r w:rsidRPr="003928AE">
          <w:rPr>
            <w:rFonts w:cstheme="minorHAnsi"/>
          </w:rPr>
          <w:t>47/13</w:t>
        </w:r>
      </w:hyperlink>
      <w:r w:rsidRPr="003928AE">
        <w:rPr>
          <w:rFonts w:cstheme="minorHAnsi"/>
        </w:rPr>
        <w:t> – UZ148, </w:t>
      </w:r>
      <w:hyperlink r:id="rId30" w:tgtFrame="_blank" w:tooltip="Ustavni zakon o spremembah 90., 97. in 99. člena Ustave Republike Slovenije" w:history="1">
        <w:r w:rsidRPr="003928AE">
          <w:rPr>
            <w:rFonts w:cstheme="minorHAnsi"/>
          </w:rPr>
          <w:t>47/13</w:t>
        </w:r>
      </w:hyperlink>
      <w:r w:rsidRPr="003928AE">
        <w:rPr>
          <w:rFonts w:cstheme="minorHAnsi"/>
        </w:rPr>
        <w:t> – UZ90,97,99, </w:t>
      </w:r>
      <w:hyperlink r:id="rId31" w:tgtFrame="_blank" w:tooltip="Ustavni zakon o dopolnitvi III. poglavja Ustave Republike Slovenije" w:history="1">
        <w:r w:rsidRPr="003928AE">
          <w:rPr>
            <w:rFonts w:cstheme="minorHAnsi"/>
          </w:rPr>
          <w:t>75/16</w:t>
        </w:r>
      </w:hyperlink>
      <w:r w:rsidRPr="003928AE">
        <w:rPr>
          <w:rFonts w:cstheme="minorHAnsi"/>
        </w:rPr>
        <w:t> – UZ70a in </w:t>
      </w:r>
      <w:hyperlink r:id="rId32" w:tgtFrame="_blank" w:tooltip="Ustavni zakon o dopolnitvi II. poglavja Ustave Republike Slovenije" w:history="1">
        <w:r w:rsidRPr="003928AE">
          <w:rPr>
            <w:rFonts w:cstheme="minorHAnsi"/>
          </w:rPr>
          <w:t>92/21</w:t>
        </w:r>
      </w:hyperlink>
      <w:r w:rsidRPr="003928AE">
        <w:rPr>
          <w:rFonts w:cstheme="minorHAnsi"/>
        </w:rPr>
        <w:t xml:space="preserve"> – UZ62a), </w:t>
      </w:r>
      <w:hyperlink w:history="1"/>
      <w:r w:rsidR="00087372" w:rsidRPr="003928AE">
        <w:rPr>
          <w:rFonts w:cstheme="minorHAnsi"/>
        </w:rPr>
        <w:t xml:space="preserve"> </w:t>
      </w:r>
      <w:r w:rsidRPr="003928AE">
        <w:rPr>
          <w:rFonts w:cstheme="minorHAnsi"/>
        </w:rPr>
        <w:t xml:space="preserve"> (17. 5. 2022)</w:t>
      </w:r>
    </w:p>
    <w:p w14:paraId="69AF4A00" w14:textId="1905439D" w:rsidR="00B028DD" w:rsidRPr="003928AE" w:rsidRDefault="00087372" w:rsidP="00E8269F">
      <w:pPr>
        <w:pStyle w:val="Odstavekseznama"/>
        <w:numPr>
          <w:ilvl w:val="0"/>
          <w:numId w:val="20"/>
        </w:numPr>
        <w:jc w:val="both"/>
        <w:rPr>
          <w:rFonts w:cstheme="minorHAnsi"/>
        </w:rPr>
      </w:pPr>
      <w:r w:rsidRPr="003928AE">
        <w:rPr>
          <w:rFonts w:cstheme="minorHAnsi"/>
        </w:rPr>
        <w:t xml:space="preserve"> </w:t>
      </w:r>
      <w:r w:rsidR="004E35C5" w:rsidRPr="003928AE">
        <w:rPr>
          <w:rFonts w:cstheme="minorHAnsi"/>
        </w:rPr>
        <w:t xml:space="preserve"> </w:t>
      </w:r>
      <w:r w:rsidR="004E35C5" w:rsidRPr="003928AE">
        <w:rPr>
          <w:rFonts w:cstheme="minorHAnsi"/>
          <w:i/>
          <w:iCs/>
        </w:rPr>
        <w:t xml:space="preserve">Sklep </w:t>
      </w:r>
      <w:r w:rsidRPr="003928AE">
        <w:rPr>
          <w:rFonts w:cstheme="minorHAnsi"/>
          <w:i/>
          <w:iCs/>
        </w:rPr>
        <w:t xml:space="preserve">Vlade Republike Slovenije </w:t>
      </w:r>
      <w:r w:rsidR="004E35C5" w:rsidRPr="003928AE">
        <w:rPr>
          <w:rFonts w:cstheme="minorHAnsi"/>
          <w:i/>
          <w:iCs/>
        </w:rPr>
        <w:t>o sprejemu pravno neobvezujoče delovne definicije zanikanja in izkrivljanja dejstev o holokavstu</w:t>
      </w:r>
      <w:r w:rsidR="004E35C5" w:rsidRPr="003928AE">
        <w:rPr>
          <w:rFonts w:cstheme="minorHAnsi"/>
        </w:rPr>
        <w:t xml:space="preserve">; št. </w:t>
      </w:r>
      <w:r w:rsidRPr="003928AE">
        <w:rPr>
          <w:rFonts w:cstheme="minorHAnsi"/>
        </w:rPr>
        <w:t xml:space="preserve"> </w:t>
      </w:r>
      <w:r w:rsidR="004E35C5" w:rsidRPr="003928AE">
        <w:rPr>
          <w:rFonts w:cstheme="minorHAnsi"/>
        </w:rPr>
        <w:t xml:space="preserve"> 50102-11/2018/16</w:t>
      </w:r>
      <w:r w:rsidRPr="003928AE">
        <w:rPr>
          <w:rFonts w:cstheme="minorHAnsi"/>
        </w:rPr>
        <w:t>, z dne 13. 2. 2020.</w:t>
      </w:r>
      <w:r w:rsidR="004E35C5" w:rsidRPr="003928AE">
        <w:rPr>
          <w:rFonts w:cstheme="minorHAnsi"/>
        </w:rPr>
        <w:t>.</w:t>
      </w:r>
      <w:r w:rsidR="00B028DD" w:rsidRPr="003928AE">
        <w:rPr>
          <w:rFonts w:cstheme="minorHAnsi"/>
        </w:rPr>
        <w:t xml:space="preserve"> </w:t>
      </w:r>
    </w:p>
    <w:p w14:paraId="38A963DB" w14:textId="5A86F7CC" w:rsidR="0036687F" w:rsidRPr="003928AE" w:rsidRDefault="00087372" w:rsidP="00E8269F">
      <w:pPr>
        <w:pStyle w:val="Odstavekseznama"/>
        <w:numPr>
          <w:ilvl w:val="0"/>
          <w:numId w:val="20"/>
        </w:numPr>
        <w:jc w:val="both"/>
        <w:rPr>
          <w:rFonts w:cstheme="minorHAnsi"/>
        </w:rPr>
      </w:pPr>
      <w:r w:rsidRPr="003928AE">
        <w:rPr>
          <w:rFonts w:cstheme="minorHAnsi"/>
          <w:i/>
          <w:iCs/>
        </w:rPr>
        <w:t xml:space="preserve">Sklep Vlade </w:t>
      </w:r>
      <w:r w:rsidR="0036687F" w:rsidRPr="003928AE">
        <w:rPr>
          <w:rFonts w:cstheme="minorHAnsi"/>
          <w:i/>
          <w:iCs/>
        </w:rPr>
        <w:t>Republike Slovenije</w:t>
      </w:r>
      <w:r w:rsidR="0036687F" w:rsidRPr="003928AE">
        <w:rPr>
          <w:rFonts w:cstheme="minorHAnsi"/>
        </w:rPr>
        <w:t xml:space="preserve">, </w:t>
      </w:r>
      <w:r w:rsidR="0036687F" w:rsidRPr="003928AE">
        <w:rPr>
          <w:rFonts w:cstheme="minorHAnsi"/>
          <w:i/>
          <w:iCs/>
        </w:rPr>
        <w:t>št. 51100-15/2018/12</w:t>
      </w:r>
      <w:r w:rsidR="0036687F" w:rsidRPr="003928AE">
        <w:rPr>
          <w:rFonts w:cstheme="minorHAnsi"/>
        </w:rPr>
        <w:t xml:space="preserve">, </w:t>
      </w:r>
      <w:r w:rsidRPr="003928AE">
        <w:rPr>
          <w:rFonts w:cstheme="minorHAnsi"/>
        </w:rPr>
        <w:t xml:space="preserve">z dne </w:t>
      </w:r>
      <w:r w:rsidR="0036687F" w:rsidRPr="003928AE">
        <w:rPr>
          <w:rFonts w:cstheme="minorHAnsi"/>
        </w:rPr>
        <w:t xml:space="preserve">20. 12. 2018. </w:t>
      </w:r>
    </w:p>
    <w:p w14:paraId="06DD241B" w14:textId="16C8946C" w:rsidR="00D2188E" w:rsidRPr="003928AE" w:rsidRDefault="00D2188E" w:rsidP="00E8269F">
      <w:pPr>
        <w:pStyle w:val="Odstavekseznama"/>
        <w:numPr>
          <w:ilvl w:val="0"/>
          <w:numId w:val="20"/>
        </w:numPr>
        <w:jc w:val="both"/>
        <w:rPr>
          <w:rFonts w:cstheme="minorHAnsi"/>
        </w:rPr>
      </w:pPr>
      <w:r w:rsidRPr="003928AE">
        <w:rPr>
          <w:rFonts w:cstheme="minorHAnsi"/>
        </w:rPr>
        <w:t xml:space="preserve">Zakon o </w:t>
      </w:r>
      <w:proofErr w:type="spellStart"/>
      <w:r w:rsidRPr="003928AE">
        <w:rPr>
          <w:rFonts w:cstheme="minorHAnsi"/>
        </w:rPr>
        <w:t>avdiovizulanih</w:t>
      </w:r>
      <w:proofErr w:type="spellEnd"/>
      <w:r w:rsidRPr="003928AE">
        <w:rPr>
          <w:rFonts w:cstheme="minorHAnsi"/>
        </w:rPr>
        <w:t xml:space="preserve"> medijskih storitvah (Uradni list RS, št. </w:t>
      </w:r>
      <w:hyperlink r:id="rId33" w:tgtFrame="_blank" w:tooltip="Zakon o avdiovizualnih medijskih storitvah (ZAvMS)" w:history="1">
        <w:r w:rsidRPr="003928AE">
          <w:rPr>
            <w:rFonts w:cstheme="minorHAnsi"/>
          </w:rPr>
          <w:t>87/11</w:t>
        </w:r>
      </w:hyperlink>
      <w:r w:rsidRPr="003928AE">
        <w:rPr>
          <w:rFonts w:cstheme="minorHAnsi"/>
        </w:rPr>
        <w:t>, </w:t>
      </w:r>
      <w:hyperlink r:id="rId34" w:tgtFrame="_blank" w:tooltip="Zakon o spremembah in dopolnitvah Zakona o avdiovizualnih medijskih storitvah" w:history="1">
        <w:r w:rsidRPr="003928AE">
          <w:rPr>
            <w:rFonts w:cstheme="minorHAnsi"/>
          </w:rPr>
          <w:t>84/15</w:t>
        </w:r>
      </w:hyperlink>
      <w:r w:rsidRPr="003928AE">
        <w:rPr>
          <w:rFonts w:cstheme="minorHAnsi"/>
        </w:rPr>
        <w:t> in </w:t>
      </w:r>
      <w:hyperlink r:id="rId35" w:tgtFrame="_blank" w:tooltip="Zakon o spremembah in dopolnitvah Zakona o avdiovizualnih medijskih storitvah" w:history="1">
        <w:r w:rsidRPr="003928AE">
          <w:rPr>
            <w:rFonts w:cstheme="minorHAnsi"/>
          </w:rPr>
          <w:t>204/21</w:t>
        </w:r>
      </w:hyperlink>
      <w:r w:rsidRPr="003928AE">
        <w:rPr>
          <w:rFonts w:cstheme="minorHAnsi"/>
        </w:rPr>
        <w:t>) (15. 2. 2023)</w:t>
      </w:r>
    </w:p>
    <w:p w14:paraId="519165E6" w14:textId="25619624" w:rsidR="00087372" w:rsidRPr="003928AE" w:rsidRDefault="00087372" w:rsidP="00E8269F">
      <w:pPr>
        <w:pStyle w:val="Odstavekseznama"/>
        <w:numPr>
          <w:ilvl w:val="0"/>
          <w:numId w:val="20"/>
        </w:numPr>
        <w:jc w:val="both"/>
        <w:rPr>
          <w:rFonts w:cstheme="minorHAnsi"/>
        </w:rPr>
      </w:pPr>
      <w:r w:rsidRPr="003928AE">
        <w:rPr>
          <w:rFonts w:cstheme="minorHAnsi"/>
        </w:rPr>
        <w:t>Zakon o medijih (Uradni list RS, št. </w:t>
      </w:r>
      <w:hyperlink r:id="rId36" w:tgtFrame="_blank" w:tooltip="Zakon o medijih (uradno prečiščeno besedilo)" w:history="1">
        <w:r w:rsidRPr="003928AE">
          <w:rPr>
            <w:rFonts w:cstheme="minorHAnsi"/>
          </w:rPr>
          <w:t>110/06</w:t>
        </w:r>
      </w:hyperlink>
      <w:r w:rsidRPr="003928AE">
        <w:rPr>
          <w:rFonts w:cstheme="minorHAnsi"/>
        </w:rPr>
        <w:t> – uradno prečiščeno besedilo, </w:t>
      </w:r>
      <w:hyperlink r:id="rId37" w:tgtFrame="_blank" w:tooltip="Zakon o preprečevanju omejevanja konkurence" w:history="1">
        <w:r w:rsidRPr="003928AE">
          <w:rPr>
            <w:rFonts w:cstheme="minorHAnsi"/>
          </w:rPr>
          <w:t>36/08</w:t>
        </w:r>
      </w:hyperlink>
      <w:r w:rsidRPr="003928AE">
        <w:rPr>
          <w:rFonts w:cstheme="minorHAnsi"/>
        </w:rPr>
        <w:t> – ZPOmK-1, </w:t>
      </w:r>
      <w:hyperlink r:id="rId38" w:tgtFrame="_blank" w:tooltip="Zakon o Slovenskem filmskem centru, javni agenciji Republike Slovenije" w:history="1">
        <w:r w:rsidRPr="003928AE">
          <w:rPr>
            <w:rFonts w:cstheme="minorHAnsi"/>
          </w:rPr>
          <w:t>77/10</w:t>
        </w:r>
      </w:hyperlink>
      <w:r w:rsidRPr="003928AE">
        <w:rPr>
          <w:rFonts w:cstheme="minorHAnsi"/>
        </w:rPr>
        <w:t> – ZSFCJA, </w:t>
      </w:r>
      <w:hyperlink r:id="rId39" w:tgtFrame="_blank" w:tooltip="Odločba o ugotovitvi, da je drugi odstavek 26. člena Zakona o medijih v neskladju z Ustavo, ter o razveljavitvi sodbe Vrhovnega sodišča, sodbe Višjega sodišča v Kopru in sodbe Okrajnega sodišča v Kopru" w:history="1">
        <w:r w:rsidRPr="003928AE">
          <w:rPr>
            <w:rFonts w:cstheme="minorHAnsi"/>
          </w:rPr>
          <w:t>90/10</w:t>
        </w:r>
      </w:hyperlink>
      <w:r w:rsidRPr="003928AE">
        <w:rPr>
          <w:rFonts w:cstheme="minorHAnsi"/>
        </w:rPr>
        <w:t xml:space="preserve"> – </w:t>
      </w:r>
      <w:proofErr w:type="spellStart"/>
      <w:r w:rsidRPr="003928AE">
        <w:rPr>
          <w:rFonts w:cstheme="minorHAnsi"/>
        </w:rPr>
        <w:t>odl</w:t>
      </w:r>
      <w:proofErr w:type="spellEnd"/>
      <w:r w:rsidRPr="003928AE">
        <w:rPr>
          <w:rFonts w:cstheme="minorHAnsi"/>
        </w:rPr>
        <w:t>. US, </w:t>
      </w:r>
      <w:hyperlink r:id="rId40" w:tgtFrame="_blank" w:tooltip="Zakon o avdiovizualnih medijskih storitvah" w:history="1">
        <w:r w:rsidRPr="003928AE">
          <w:rPr>
            <w:rFonts w:cstheme="minorHAnsi"/>
          </w:rPr>
          <w:t>87/11</w:t>
        </w:r>
      </w:hyperlink>
      <w:r w:rsidRPr="003928AE">
        <w:rPr>
          <w:rFonts w:cstheme="minorHAnsi"/>
        </w:rPr>
        <w:t xml:space="preserve"> – </w:t>
      </w:r>
      <w:proofErr w:type="spellStart"/>
      <w:r w:rsidRPr="003928AE">
        <w:rPr>
          <w:rFonts w:cstheme="minorHAnsi"/>
        </w:rPr>
        <w:t>ZAvMS</w:t>
      </w:r>
      <w:proofErr w:type="spellEnd"/>
      <w:r w:rsidRPr="003928AE">
        <w:rPr>
          <w:rFonts w:cstheme="minorHAnsi"/>
        </w:rPr>
        <w:t>, </w:t>
      </w:r>
      <w:hyperlink r:id="rId41" w:tgtFrame="_blank" w:tooltip="Zakon o spremembi Zakona o medijih" w:history="1">
        <w:r w:rsidRPr="003928AE">
          <w:rPr>
            <w:rFonts w:cstheme="minorHAnsi"/>
          </w:rPr>
          <w:t>47/12</w:t>
        </w:r>
      </w:hyperlink>
      <w:r w:rsidRPr="003928AE">
        <w:rPr>
          <w:rFonts w:cstheme="minorHAnsi"/>
        </w:rPr>
        <w:t>, </w:t>
      </w:r>
      <w:hyperlink r:id="rId42" w:tgtFrame="_blank" w:tooltip="Zakon o zaposlovanju, samozaposlovanju in delu tujcev" w:history="1">
        <w:r w:rsidRPr="003928AE">
          <w:rPr>
            <w:rFonts w:cstheme="minorHAnsi"/>
          </w:rPr>
          <w:t>47/15</w:t>
        </w:r>
      </w:hyperlink>
      <w:r w:rsidRPr="003928AE">
        <w:rPr>
          <w:rFonts w:cstheme="minorHAnsi"/>
        </w:rPr>
        <w:t> – ZZSDT, </w:t>
      </w:r>
      <w:hyperlink r:id="rId43" w:tgtFrame="_blank" w:tooltip="Zakon o spremembah in dopolnitvah Zakona o medijih" w:history="1">
        <w:r w:rsidRPr="003928AE">
          <w:rPr>
            <w:rFonts w:cstheme="minorHAnsi"/>
          </w:rPr>
          <w:t>22/16</w:t>
        </w:r>
      </w:hyperlink>
      <w:r w:rsidRPr="003928AE">
        <w:rPr>
          <w:rFonts w:cstheme="minorHAnsi"/>
        </w:rPr>
        <w:t>, </w:t>
      </w:r>
      <w:hyperlink r:id="rId44" w:tgtFrame="_blank" w:tooltip="Zakon o spremembi Zakona o medijih" w:history="1">
        <w:r w:rsidRPr="003928AE">
          <w:rPr>
            <w:rFonts w:cstheme="minorHAnsi"/>
          </w:rPr>
          <w:t>39/16</w:t>
        </w:r>
      </w:hyperlink>
      <w:r w:rsidRPr="003928AE">
        <w:rPr>
          <w:rFonts w:cstheme="minorHAnsi"/>
        </w:rPr>
        <w:t>, </w:t>
      </w:r>
      <w:hyperlink r:id="rId45" w:tgtFrame="_blank" w:tooltip="Odločba o razveljavitvi drugega odstavka 39. člena Zakona o medijih" w:history="1">
        <w:r w:rsidRPr="003928AE">
          <w:rPr>
            <w:rFonts w:cstheme="minorHAnsi"/>
          </w:rPr>
          <w:t>45/19</w:t>
        </w:r>
      </w:hyperlink>
      <w:r w:rsidRPr="003928AE">
        <w:rPr>
          <w:rFonts w:cstheme="minorHAnsi"/>
        </w:rPr>
        <w:t xml:space="preserve"> – </w:t>
      </w:r>
      <w:proofErr w:type="spellStart"/>
      <w:r w:rsidRPr="003928AE">
        <w:rPr>
          <w:rFonts w:cstheme="minorHAnsi"/>
        </w:rPr>
        <w:t>odl</w:t>
      </w:r>
      <w:proofErr w:type="spellEnd"/>
      <w:r w:rsidRPr="003928AE">
        <w:rPr>
          <w:rFonts w:cstheme="minorHAnsi"/>
        </w:rPr>
        <w:t>. US, </w:t>
      </w:r>
      <w:hyperlink r:id="rId46" w:tgtFrame="_blank" w:tooltip="Odločba o ugotovitvi, da sedmi odstavek 109. člena Zakona o medijih ni v neskladju z Ustavo Odločba o razveljavitvi prvega odstavka 86. člena in prvega do petega odstavka 86.a člena Zakona o medijih" w:history="1">
        <w:r w:rsidRPr="003928AE">
          <w:rPr>
            <w:rFonts w:cstheme="minorHAnsi"/>
          </w:rPr>
          <w:t>67/19</w:t>
        </w:r>
      </w:hyperlink>
      <w:r w:rsidRPr="003928AE">
        <w:rPr>
          <w:rFonts w:cstheme="minorHAnsi"/>
        </w:rPr>
        <w:t xml:space="preserve"> – </w:t>
      </w:r>
      <w:proofErr w:type="spellStart"/>
      <w:r w:rsidRPr="003928AE">
        <w:rPr>
          <w:rFonts w:cstheme="minorHAnsi"/>
        </w:rPr>
        <w:t>odl</w:t>
      </w:r>
      <w:proofErr w:type="spellEnd"/>
      <w:r w:rsidRPr="003928AE">
        <w:rPr>
          <w:rFonts w:cstheme="minorHAnsi"/>
        </w:rPr>
        <w:t>. US in </w:t>
      </w:r>
      <w:hyperlink r:id="rId47" w:tgtFrame="_blank" w:tooltip="Zakon o spremembah Zakona o medijih" w:history="1">
        <w:r w:rsidRPr="003928AE">
          <w:rPr>
            <w:rFonts w:cstheme="minorHAnsi"/>
          </w:rPr>
          <w:t>82/21</w:t>
        </w:r>
      </w:hyperlink>
      <w:r w:rsidRPr="003928AE">
        <w:rPr>
          <w:rFonts w:cstheme="minorHAnsi"/>
        </w:rPr>
        <w:t>)  (17. 1. 2023).</w:t>
      </w:r>
    </w:p>
    <w:p w14:paraId="73CC0746" w14:textId="6DBBD54E" w:rsidR="00D2188E" w:rsidRPr="003928AE" w:rsidRDefault="00D2188E" w:rsidP="00D2188E">
      <w:pPr>
        <w:pStyle w:val="Odstavekseznama"/>
        <w:numPr>
          <w:ilvl w:val="0"/>
          <w:numId w:val="20"/>
        </w:numPr>
        <w:jc w:val="both"/>
        <w:rPr>
          <w:rFonts w:cstheme="minorHAnsi"/>
        </w:rPr>
      </w:pPr>
      <w:r w:rsidRPr="003928AE">
        <w:rPr>
          <w:rFonts w:cstheme="minorHAnsi"/>
        </w:rPr>
        <w:t>Zakon o organizaciji in financiranju vzgoje in izobraževanja (Uradni list RS, št. </w:t>
      </w:r>
      <w:hyperlink r:id="rId48" w:tgtFrame="_blank" w:tooltip="Zakon o organizaciji in financiranju vzgoje in izobraževanja (uradno prečiščeno besedilo)" w:history="1">
        <w:r w:rsidRPr="003928AE">
          <w:rPr>
            <w:rFonts w:cstheme="minorHAnsi"/>
          </w:rPr>
          <w:t>16/07</w:t>
        </w:r>
      </w:hyperlink>
      <w:r w:rsidRPr="003928AE">
        <w:rPr>
          <w:rFonts w:cstheme="minorHAnsi"/>
        </w:rPr>
        <w:t> – uradno prečiščeno besedilo, </w:t>
      </w:r>
      <w:hyperlink r:id="rId49" w:tgtFrame="_blank" w:tooltip="Zakon o spremembah in dopolnitvah Zakona o organizaciji in financiranju vzgoje in izobraževanja" w:history="1">
        <w:r w:rsidRPr="003928AE">
          <w:rPr>
            <w:rFonts w:cstheme="minorHAnsi"/>
          </w:rPr>
          <w:t>36/08</w:t>
        </w:r>
      </w:hyperlink>
      <w:r w:rsidRPr="003928AE">
        <w:rPr>
          <w:rFonts w:cstheme="minorHAnsi"/>
        </w:rPr>
        <w:t>, </w:t>
      </w:r>
      <w:hyperlink r:id="rId50" w:tgtFrame="_blank" w:tooltip="Zakon o spremembah in dopolnitvah Zakona o organizaciji in financiranju vzgoje in izobraževanja" w:history="1">
        <w:r w:rsidRPr="003928AE">
          <w:rPr>
            <w:rFonts w:cstheme="minorHAnsi"/>
          </w:rPr>
          <w:t>58/09</w:t>
        </w:r>
      </w:hyperlink>
      <w:r w:rsidRPr="003928AE">
        <w:rPr>
          <w:rFonts w:cstheme="minorHAnsi"/>
        </w:rPr>
        <w:t>, </w:t>
      </w:r>
      <w:hyperlink r:id="rId51" w:tgtFrame="_blank" w:tooltip="Popravek Zakona o spremembah in dopolnitvah Zakona o organizaciji in financiranju vzgoje in izobraževanja (ZOFVI-H)" w:history="1">
        <w:r w:rsidRPr="003928AE">
          <w:rPr>
            <w:rFonts w:cstheme="minorHAnsi"/>
          </w:rPr>
          <w:t xml:space="preserve">64/09 – </w:t>
        </w:r>
        <w:proofErr w:type="spellStart"/>
        <w:r w:rsidRPr="003928AE">
          <w:rPr>
            <w:rFonts w:cstheme="minorHAnsi"/>
          </w:rPr>
          <w:t>popr</w:t>
        </w:r>
        <w:proofErr w:type="spellEnd"/>
        <w:r w:rsidRPr="003928AE">
          <w:rPr>
            <w:rFonts w:cstheme="minorHAnsi"/>
          </w:rPr>
          <w:t>.</w:t>
        </w:r>
      </w:hyperlink>
      <w:r w:rsidRPr="003928AE">
        <w:rPr>
          <w:rFonts w:cstheme="minorHAnsi"/>
        </w:rPr>
        <w:t>, </w:t>
      </w:r>
      <w:hyperlink r:id="rId52" w:tgtFrame="_blank" w:tooltip="Popravek Zakona o spremembah in dopolnitvah Zakona o organizaciji in financiranju vzgoje in izobraževanja (ZOFVI-H)" w:history="1">
        <w:r w:rsidRPr="003928AE">
          <w:rPr>
            <w:rFonts w:cstheme="minorHAnsi"/>
          </w:rPr>
          <w:t xml:space="preserve">65/09 – </w:t>
        </w:r>
        <w:proofErr w:type="spellStart"/>
        <w:r w:rsidRPr="003928AE">
          <w:rPr>
            <w:rFonts w:cstheme="minorHAnsi"/>
          </w:rPr>
          <w:t>popr</w:t>
        </w:r>
        <w:proofErr w:type="spellEnd"/>
        <w:r w:rsidRPr="003928AE">
          <w:rPr>
            <w:rFonts w:cstheme="minorHAnsi"/>
          </w:rPr>
          <w:t>.</w:t>
        </w:r>
      </w:hyperlink>
      <w:r w:rsidRPr="003928AE">
        <w:rPr>
          <w:rFonts w:cstheme="minorHAnsi"/>
        </w:rPr>
        <w:t>, </w:t>
      </w:r>
      <w:hyperlink r:id="rId53" w:tgtFrame="_blank" w:tooltip="Zakon o spremembah in dopolnitvah Zakona o organizaciji in financiranju vzgoje in izobraževanja" w:history="1">
        <w:r w:rsidRPr="003928AE">
          <w:rPr>
            <w:rFonts w:cstheme="minorHAnsi"/>
          </w:rPr>
          <w:t>20/11</w:t>
        </w:r>
      </w:hyperlink>
      <w:r w:rsidRPr="003928AE">
        <w:rPr>
          <w:rFonts w:cstheme="minorHAnsi"/>
        </w:rPr>
        <w:t>, </w:t>
      </w:r>
      <w:hyperlink r:id="rId54" w:tgtFrame="_blank" w:tooltip="Zakon za uravnoteženje javnih financ" w:history="1">
        <w:r w:rsidRPr="003928AE">
          <w:rPr>
            <w:rFonts w:cstheme="minorHAnsi"/>
          </w:rPr>
          <w:t>40/12</w:t>
        </w:r>
      </w:hyperlink>
      <w:r w:rsidRPr="003928AE">
        <w:rPr>
          <w:rFonts w:cstheme="minorHAnsi"/>
        </w:rPr>
        <w:t> – ZUJF, </w:t>
      </w:r>
      <w:hyperlink r:id="rId55" w:tgtFrame="_blank" w:tooltip="Zakon o spremembah in dopolnitvah Zakona o prevozih v cestnem prometu" w:history="1">
        <w:r w:rsidRPr="003928AE">
          <w:rPr>
            <w:rFonts w:cstheme="minorHAnsi"/>
          </w:rPr>
          <w:t>57/12</w:t>
        </w:r>
      </w:hyperlink>
      <w:r w:rsidRPr="003928AE">
        <w:rPr>
          <w:rFonts w:cstheme="minorHAnsi"/>
        </w:rPr>
        <w:t> – ZPCP-2D, </w:t>
      </w:r>
      <w:hyperlink r:id="rId56" w:tgtFrame="_blank" w:tooltip="Zakon o spremembi Zakona o spremembah in dopolnitvah Zakona o organizaciji in financiranju vzgoje in izobraževanja" w:history="1">
        <w:r w:rsidRPr="003928AE">
          <w:rPr>
            <w:rFonts w:cstheme="minorHAnsi"/>
          </w:rPr>
          <w:t>47/15</w:t>
        </w:r>
      </w:hyperlink>
      <w:r w:rsidRPr="003928AE">
        <w:rPr>
          <w:rFonts w:cstheme="minorHAnsi"/>
        </w:rPr>
        <w:t>, </w:t>
      </w:r>
      <w:hyperlink r:id="rId57" w:tgtFrame="_blank" w:tooltip="Zakon o spremembah in dopolnitvah Zakona o organizaciji in financiranju vzgoje in izobraževanja" w:history="1">
        <w:r w:rsidRPr="003928AE">
          <w:rPr>
            <w:rFonts w:cstheme="minorHAnsi"/>
          </w:rPr>
          <w:t>46/16</w:t>
        </w:r>
      </w:hyperlink>
      <w:r w:rsidRPr="003928AE">
        <w:rPr>
          <w:rFonts w:cstheme="minorHAnsi"/>
        </w:rPr>
        <w:t>, </w:t>
      </w:r>
      <w:hyperlink r:id="rId58" w:tgtFrame="_blank" w:tooltip="Popravek Zakona o spremembah in dopolnitvah Zakona o organizaciji in financiranju vzgoje in izobraževanja (ZOFVI-L)" w:history="1">
        <w:r w:rsidRPr="003928AE">
          <w:rPr>
            <w:rFonts w:cstheme="minorHAnsi"/>
          </w:rPr>
          <w:t xml:space="preserve">49/16 – </w:t>
        </w:r>
        <w:proofErr w:type="spellStart"/>
        <w:r w:rsidRPr="003928AE">
          <w:rPr>
            <w:rFonts w:cstheme="minorHAnsi"/>
          </w:rPr>
          <w:t>popr</w:t>
        </w:r>
        <w:proofErr w:type="spellEnd"/>
        <w:r w:rsidRPr="003928AE">
          <w:rPr>
            <w:rFonts w:cstheme="minorHAnsi"/>
          </w:rPr>
          <w:t>.</w:t>
        </w:r>
      </w:hyperlink>
      <w:r w:rsidRPr="003928AE">
        <w:rPr>
          <w:rFonts w:cstheme="minorHAnsi"/>
        </w:rPr>
        <w:t>, </w:t>
      </w:r>
      <w:hyperlink r:id="rId59" w:tgtFrame="_blank" w:tooltip="Zakon o vajeništvu" w:history="1">
        <w:r w:rsidRPr="003928AE">
          <w:rPr>
            <w:rFonts w:cstheme="minorHAnsi"/>
          </w:rPr>
          <w:t>25/17</w:t>
        </w:r>
      </w:hyperlink>
      <w:r w:rsidRPr="003928AE">
        <w:rPr>
          <w:rFonts w:cstheme="minorHAnsi"/>
        </w:rPr>
        <w:t xml:space="preserve"> – </w:t>
      </w:r>
      <w:proofErr w:type="spellStart"/>
      <w:r w:rsidRPr="003928AE">
        <w:rPr>
          <w:rFonts w:cstheme="minorHAnsi"/>
        </w:rPr>
        <w:t>ZVaj</w:t>
      </w:r>
      <w:proofErr w:type="spellEnd"/>
      <w:r w:rsidRPr="003928AE">
        <w:rPr>
          <w:rFonts w:cstheme="minorHAnsi"/>
        </w:rPr>
        <w:t>, </w:t>
      </w:r>
      <w:hyperlink r:id="rId60" w:tgtFrame="_blank" w:tooltip="Zakon o spremembi Zakona o organizaciji in financiranju vzgoje in izobraževanja" w:history="1">
        <w:r w:rsidRPr="003928AE">
          <w:rPr>
            <w:rFonts w:cstheme="minorHAnsi"/>
          </w:rPr>
          <w:t>123/21</w:t>
        </w:r>
      </w:hyperlink>
      <w:r w:rsidRPr="003928AE">
        <w:rPr>
          <w:rFonts w:cstheme="minorHAnsi"/>
        </w:rPr>
        <w:t>, </w:t>
      </w:r>
      <w:hyperlink r:id="rId61" w:tgtFrame="_blank" w:tooltip="Zakon o spremembi in dopolnitvi Zakona o organizaciji in financiranju vzgoje in izobraževanja" w:history="1">
        <w:r w:rsidRPr="003928AE">
          <w:rPr>
            <w:rFonts w:cstheme="minorHAnsi"/>
          </w:rPr>
          <w:t>172/21</w:t>
        </w:r>
      </w:hyperlink>
      <w:r w:rsidRPr="003928AE">
        <w:rPr>
          <w:rFonts w:cstheme="minorHAnsi"/>
        </w:rPr>
        <w:t>, </w:t>
      </w:r>
      <w:hyperlink r:id="rId62" w:tgtFrame="_blank" w:tooltip="Zakon o spremembah in dopolnitvah Zakona o organizaciji in financiranju vzgoje in izobraževanja" w:history="1">
        <w:r w:rsidRPr="003928AE">
          <w:rPr>
            <w:rFonts w:cstheme="minorHAnsi"/>
          </w:rPr>
          <w:t>207/21</w:t>
        </w:r>
      </w:hyperlink>
      <w:r w:rsidRPr="003928AE">
        <w:rPr>
          <w:rFonts w:cstheme="minorHAnsi"/>
        </w:rPr>
        <w:t>, </w:t>
      </w:r>
      <w:hyperlink r:id="rId63" w:tgtFrame="_blank" w:tooltip="Zakon za zmanjšanje neenakosti in škodljivih posegov politike ter zagotavljanje spoštovanja pravne države" w:history="1">
        <w:r w:rsidRPr="003928AE">
          <w:rPr>
            <w:rFonts w:cstheme="minorHAnsi"/>
          </w:rPr>
          <w:t>105/22</w:t>
        </w:r>
      </w:hyperlink>
      <w:r w:rsidRPr="003928AE">
        <w:rPr>
          <w:rFonts w:cstheme="minorHAnsi"/>
        </w:rPr>
        <w:t> – ZZNŠPP, </w:t>
      </w:r>
      <w:hyperlink r:id="rId64" w:tgtFrame="_blank" w:tooltip="Zakon o spremembah Zakona o organizaciji in financiranju vzgoje in izobraževanja" w:history="1">
        <w:r w:rsidRPr="003928AE">
          <w:rPr>
            <w:rFonts w:cstheme="minorHAnsi"/>
          </w:rPr>
          <w:t>141/22</w:t>
        </w:r>
      </w:hyperlink>
      <w:r w:rsidRPr="003928AE">
        <w:rPr>
          <w:rFonts w:cstheme="minorHAnsi"/>
        </w:rPr>
        <w:t> in </w:t>
      </w:r>
      <w:hyperlink r:id="rId65" w:tgtFrame="_blank" w:tooltip="Zakon o spremembah in dopolnitvah Zakona o dohodnini" w:history="1">
        <w:r w:rsidRPr="003928AE">
          <w:rPr>
            <w:rFonts w:cstheme="minorHAnsi"/>
          </w:rPr>
          <w:t>158/22</w:t>
        </w:r>
      </w:hyperlink>
      <w:r w:rsidRPr="003928AE">
        <w:rPr>
          <w:rFonts w:cstheme="minorHAnsi"/>
        </w:rPr>
        <w:t> – ZDoh-2AA) (15. 2. 2023)</w:t>
      </w:r>
    </w:p>
    <w:p w14:paraId="42ABF11B" w14:textId="267E0BA9" w:rsidR="00C220D6" w:rsidRPr="003928AE" w:rsidRDefault="00C220D6" w:rsidP="00D2188E">
      <w:pPr>
        <w:pStyle w:val="Odstavekseznama"/>
        <w:numPr>
          <w:ilvl w:val="0"/>
          <w:numId w:val="20"/>
        </w:numPr>
        <w:jc w:val="both"/>
        <w:rPr>
          <w:rFonts w:cstheme="minorHAnsi"/>
        </w:rPr>
      </w:pPr>
      <w:r w:rsidRPr="003928AE">
        <w:rPr>
          <w:rFonts w:cstheme="minorHAnsi"/>
          <w:shd w:val="clear" w:color="auto" w:fill="FFFFFF"/>
        </w:rPr>
        <w:lastRenderedPageBreak/>
        <w:t>Zakon o uresničevanju javnega interesa za kulturo (Uradni list RS, št. </w:t>
      </w:r>
      <w:hyperlink r:id="rId66" w:tgtFrame="_blank" w:tooltip="Zakon o uresničevanju javnega interesa za kulturo (uradno prečiščeno besedilo)" w:history="1">
        <w:r w:rsidRPr="003928AE">
          <w:rPr>
            <w:rStyle w:val="Hiperpovezava"/>
            <w:rFonts w:cstheme="minorHAnsi"/>
            <w:color w:val="auto"/>
            <w:shd w:val="clear" w:color="auto" w:fill="FFFFFF"/>
          </w:rPr>
          <w:t>77/07</w:t>
        </w:r>
      </w:hyperlink>
      <w:r w:rsidRPr="003928AE">
        <w:rPr>
          <w:rFonts w:cstheme="minorHAnsi"/>
          <w:shd w:val="clear" w:color="auto" w:fill="FFFFFF"/>
        </w:rPr>
        <w:t> – uradno prečiščeno besedilo, </w:t>
      </w:r>
      <w:r w:rsidR="003928AE" w:rsidRPr="003928AE">
        <w:rPr>
          <w:rFonts w:cstheme="minorHAnsi"/>
          <w:shd w:val="clear" w:color="auto" w:fill="FFFFFF"/>
        </w:rPr>
        <w:t>56/08</w:t>
      </w:r>
      <w:r w:rsidRPr="003928AE">
        <w:rPr>
          <w:rFonts w:cstheme="minorHAnsi"/>
          <w:shd w:val="clear" w:color="auto" w:fill="FFFFFF"/>
        </w:rPr>
        <w:t>, </w:t>
      </w:r>
      <w:r w:rsidR="003928AE" w:rsidRPr="003928AE">
        <w:rPr>
          <w:rFonts w:cstheme="minorHAnsi"/>
          <w:shd w:val="clear" w:color="auto" w:fill="FFFFFF"/>
        </w:rPr>
        <w:t>4/10</w:t>
      </w:r>
      <w:r w:rsidRPr="003928AE">
        <w:rPr>
          <w:rFonts w:cstheme="minorHAnsi"/>
          <w:shd w:val="clear" w:color="auto" w:fill="FFFFFF"/>
        </w:rPr>
        <w:t>, </w:t>
      </w:r>
      <w:r w:rsidR="003928AE" w:rsidRPr="003928AE">
        <w:rPr>
          <w:rFonts w:cstheme="minorHAnsi"/>
          <w:shd w:val="clear" w:color="auto" w:fill="FFFFFF"/>
        </w:rPr>
        <w:t>20/11</w:t>
      </w:r>
      <w:r w:rsidRPr="003928AE">
        <w:rPr>
          <w:rFonts w:cstheme="minorHAnsi"/>
          <w:shd w:val="clear" w:color="auto" w:fill="FFFFFF"/>
        </w:rPr>
        <w:t>, </w:t>
      </w:r>
      <w:r w:rsidR="003928AE" w:rsidRPr="003928AE">
        <w:rPr>
          <w:rFonts w:cstheme="minorHAnsi"/>
          <w:shd w:val="clear" w:color="auto" w:fill="FFFFFF"/>
        </w:rPr>
        <w:t>111/13</w:t>
      </w:r>
      <w:r w:rsidRPr="003928AE">
        <w:rPr>
          <w:rFonts w:cstheme="minorHAnsi"/>
          <w:shd w:val="clear" w:color="auto" w:fill="FFFFFF"/>
        </w:rPr>
        <w:t>, </w:t>
      </w:r>
      <w:r w:rsidR="003928AE" w:rsidRPr="003928AE">
        <w:rPr>
          <w:rFonts w:cstheme="minorHAnsi"/>
          <w:shd w:val="clear" w:color="auto" w:fill="FFFFFF"/>
        </w:rPr>
        <w:t>68/16</w:t>
      </w:r>
      <w:r w:rsidRPr="003928AE">
        <w:rPr>
          <w:rFonts w:cstheme="minorHAnsi"/>
          <w:shd w:val="clear" w:color="auto" w:fill="FFFFFF"/>
        </w:rPr>
        <w:t>, </w:t>
      </w:r>
      <w:r w:rsidR="003928AE" w:rsidRPr="003928AE">
        <w:rPr>
          <w:rFonts w:cstheme="minorHAnsi"/>
          <w:shd w:val="clear" w:color="auto" w:fill="FFFFFF"/>
        </w:rPr>
        <w:t>61/17</w:t>
      </w:r>
      <w:r w:rsidRPr="003928AE">
        <w:rPr>
          <w:rFonts w:cstheme="minorHAnsi"/>
          <w:shd w:val="clear" w:color="auto" w:fill="FFFFFF"/>
        </w:rPr>
        <w:t>, </w:t>
      </w:r>
      <w:r w:rsidR="003928AE" w:rsidRPr="003928AE">
        <w:rPr>
          <w:rFonts w:cstheme="minorHAnsi"/>
          <w:shd w:val="clear" w:color="auto" w:fill="FFFFFF"/>
        </w:rPr>
        <w:t>21/18</w:t>
      </w:r>
      <w:r w:rsidRPr="003928AE">
        <w:rPr>
          <w:rFonts w:cstheme="minorHAnsi"/>
          <w:shd w:val="clear" w:color="auto" w:fill="FFFFFF"/>
        </w:rPr>
        <w:t xml:space="preserve"> – </w:t>
      </w:r>
      <w:proofErr w:type="spellStart"/>
      <w:r w:rsidRPr="003928AE">
        <w:rPr>
          <w:rFonts w:cstheme="minorHAnsi"/>
          <w:shd w:val="clear" w:color="auto" w:fill="FFFFFF"/>
        </w:rPr>
        <w:t>ZNOrg</w:t>
      </w:r>
      <w:proofErr w:type="spellEnd"/>
      <w:r w:rsidRPr="003928AE">
        <w:rPr>
          <w:rFonts w:cstheme="minorHAnsi"/>
          <w:shd w:val="clear" w:color="auto" w:fill="FFFFFF"/>
        </w:rPr>
        <w:t>, </w:t>
      </w:r>
      <w:r w:rsidR="003928AE" w:rsidRPr="003928AE">
        <w:rPr>
          <w:rFonts w:cstheme="minorHAnsi"/>
          <w:shd w:val="clear" w:color="auto" w:fill="FFFFFF"/>
        </w:rPr>
        <w:t>3/22</w:t>
      </w:r>
      <w:r w:rsidRPr="003928AE">
        <w:rPr>
          <w:rFonts w:cstheme="minorHAnsi"/>
          <w:shd w:val="clear" w:color="auto" w:fill="FFFFFF"/>
        </w:rPr>
        <w:t xml:space="preserve"> – </w:t>
      </w:r>
      <w:proofErr w:type="spellStart"/>
      <w:r w:rsidRPr="003928AE">
        <w:rPr>
          <w:rFonts w:cstheme="minorHAnsi"/>
          <w:shd w:val="clear" w:color="auto" w:fill="FFFFFF"/>
        </w:rPr>
        <w:t>ZDeb</w:t>
      </w:r>
      <w:proofErr w:type="spellEnd"/>
      <w:r w:rsidRPr="003928AE">
        <w:rPr>
          <w:rFonts w:cstheme="minorHAnsi"/>
          <w:shd w:val="clear" w:color="auto" w:fill="FFFFFF"/>
        </w:rPr>
        <w:t xml:space="preserve"> in </w:t>
      </w:r>
      <w:r w:rsidR="003928AE" w:rsidRPr="003928AE">
        <w:rPr>
          <w:rFonts w:cstheme="minorHAnsi"/>
          <w:shd w:val="clear" w:color="auto" w:fill="FFFFFF"/>
        </w:rPr>
        <w:t>105/22</w:t>
      </w:r>
      <w:r w:rsidRPr="003928AE">
        <w:rPr>
          <w:rFonts w:cstheme="minorHAnsi"/>
          <w:shd w:val="clear" w:color="auto" w:fill="FFFFFF"/>
        </w:rPr>
        <w:t> – ZZNŠPP)</w:t>
      </w:r>
      <w:r w:rsidRPr="003928AE">
        <w:rPr>
          <w:rFonts w:cstheme="minorHAnsi"/>
        </w:rPr>
        <w:t xml:space="preserve"> (21. 2. 2023)</w:t>
      </w:r>
    </w:p>
    <w:p w14:paraId="59F3089F" w14:textId="461D4C9E" w:rsidR="00D2188E" w:rsidRPr="003928AE" w:rsidRDefault="00D2188E" w:rsidP="003928AE">
      <w:pPr>
        <w:pStyle w:val="Odstavekseznama"/>
        <w:numPr>
          <w:ilvl w:val="0"/>
          <w:numId w:val="20"/>
        </w:numPr>
        <w:jc w:val="both"/>
        <w:rPr>
          <w:rFonts w:cstheme="minorHAnsi"/>
        </w:rPr>
      </w:pPr>
      <w:r w:rsidRPr="003928AE">
        <w:rPr>
          <w:rFonts w:cstheme="minorHAnsi"/>
        </w:rPr>
        <w:t xml:space="preserve">Zakon o varstvu kulturne </w:t>
      </w:r>
      <w:r w:rsidRPr="003928AE">
        <w:rPr>
          <w:rFonts w:eastAsia="Times New Roman" w:cstheme="minorHAnsi"/>
        </w:rPr>
        <w:t>dediščine</w:t>
      </w:r>
      <w:r w:rsidR="00C220D6" w:rsidRPr="003928AE">
        <w:rPr>
          <w:rFonts w:eastAsia="Times New Roman" w:cstheme="minorHAnsi"/>
        </w:rPr>
        <w:t xml:space="preserve"> (</w:t>
      </w:r>
      <w:r w:rsidR="00C220D6" w:rsidRPr="003928AE">
        <w:rPr>
          <w:rFonts w:cstheme="minorHAnsi"/>
        </w:rPr>
        <w:t xml:space="preserve">Uradni list RS, št. 16/08, 123/08, 8/11 – ORZVKD39, 90/12, 111/13, 32/16 in 21/18 – </w:t>
      </w:r>
      <w:proofErr w:type="spellStart"/>
      <w:r w:rsidR="00C220D6" w:rsidRPr="003928AE">
        <w:rPr>
          <w:rFonts w:cstheme="minorHAnsi"/>
        </w:rPr>
        <w:t>ZNOrg</w:t>
      </w:r>
      <w:proofErr w:type="spellEnd"/>
      <w:r w:rsidR="00C220D6" w:rsidRPr="003928AE">
        <w:rPr>
          <w:rFonts w:cstheme="minorHAnsi"/>
        </w:rPr>
        <w:t>.) (21. 2. 2023)</w:t>
      </w:r>
    </w:p>
    <w:p w14:paraId="2BC9B25B" w14:textId="1C9883EA" w:rsidR="00D2188E" w:rsidRPr="003928AE" w:rsidRDefault="00D2188E" w:rsidP="003928AE">
      <w:pPr>
        <w:pStyle w:val="Odstavekseznama"/>
        <w:numPr>
          <w:ilvl w:val="0"/>
          <w:numId w:val="20"/>
        </w:numPr>
        <w:jc w:val="both"/>
        <w:rPr>
          <w:rFonts w:cstheme="minorHAnsi"/>
        </w:rPr>
      </w:pPr>
      <w:r w:rsidRPr="003928AE">
        <w:rPr>
          <w:rFonts w:cstheme="minorHAnsi"/>
          <w:shd w:val="clear" w:color="auto" w:fill="FFFFFF"/>
        </w:rPr>
        <w:t>Zakon o varstvu pred diskriminacijo (Uradni list RS, št. </w:t>
      </w:r>
      <w:r w:rsidR="003928AE" w:rsidRPr="003928AE">
        <w:rPr>
          <w:rFonts w:cstheme="minorHAnsi"/>
          <w:shd w:val="clear" w:color="auto" w:fill="FFFFFF"/>
        </w:rPr>
        <w:t>33/16</w:t>
      </w:r>
      <w:r w:rsidRPr="003928AE">
        <w:rPr>
          <w:rFonts w:cstheme="minorHAnsi"/>
          <w:shd w:val="clear" w:color="auto" w:fill="FFFFFF"/>
        </w:rPr>
        <w:t> in </w:t>
      </w:r>
      <w:r w:rsidR="003928AE" w:rsidRPr="003928AE">
        <w:rPr>
          <w:rFonts w:cstheme="minorHAnsi"/>
          <w:shd w:val="clear" w:color="auto" w:fill="FFFFFF"/>
        </w:rPr>
        <w:t>21/18</w:t>
      </w:r>
      <w:r w:rsidRPr="003928AE">
        <w:rPr>
          <w:rFonts w:cstheme="minorHAnsi"/>
          <w:shd w:val="clear" w:color="auto" w:fill="FFFFFF"/>
        </w:rPr>
        <w:t xml:space="preserve"> – </w:t>
      </w:r>
      <w:proofErr w:type="spellStart"/>
      <w:r w:rsidRPr="003928AE">
        <w:rPr>
          <w:rFonts w:cstheme="minorHAnsi"/>
          <w:shd w:val="clear" w:color="auto" w:fill="FFFFFF"/>
        </w:rPr>
        <w:t>ZNOrg</w:t>
      </w:r>
      <w:proofErr w:type="spellEnd"/>
      <w:r w:rsidRPr="003928AE">
        <w:rPr>
          <w:rFonts w:cstheme="minorHAnsi"/>
          <w:shd w:val="clear" w:color="auto" w:fill="FFFFFF"/>
        </w:rPr>
        <w:t>) (21. 2. 2023)</w:t>
      </w:r>
    </w:p>
    <w:p w14:paraId="04B6D9F7" w14:textId="4EAB4CFA" w:rsidR="00B028DD" w:rsidRPr="003928AE" w:rsidRDefault="00B028DD" w:rsidP="00E8269F">
      <w:pPr>
        <w:pStyle w:val="Odstavekseznama"/>
        <w:numPr>
          <w:ilvl w:val="0"/>
          <w:numId w:val="20"/>
        </w:numPr>
        <w:jc w:val="both"/>
        <w:rPr>
          <w:rFonts w:cstheme="minorHAnsi"/>
        </w:rPr>
      </w:pPr>
      <w:r w:rsidRPr="003928AE">
        <w:rPr>
          <w:rFonts w:cstheme="minorHAnsi"/>
        </w:rPr>
        <w:t>Zakon o verski svobodi (Uradni list RS, št. </w:t>
      </w:r>
      <w:hyperlink r:id="rId67" w:tgtFrame="_blank" w:tooltip="Zakon o verski svobodi (ZVS)" w:history="1">
        <w:r w:rsidRPr="003928AE">
          <w:rPr>
            <w:rFonts w:cstheme="minorHAnsi"/>
          </w:rPr>
          <w:t>14/07</w:t>
        </w:r>
      </w:hyperlink>
      <w:r w:rsidRPr="003928AE">
        <w:rPr>
          <w:rFonts w:cstheme="minorHAnsi"/>
        </w:rPr>
        <w:t>, </w:t>
      </w:r>
      <w:hyperlink r:id="rId68" w:tgtFrame="_blank" w:tooltip="Odločba o razveljavitvi prvega odstavka 13. člena, 1. in 5. točke 14. člena, tretjega odstavka 24. člena, kolikor se nanaša na zaposlovanje duhovnikov, četrtega odstavka 24. člena, kolikor se nanaša na zaposlenega duhovnika, drugega odstavka 25. člena in zadnj" w:history="1">
        <w:r w:rsidRPr="003928AE">
          <w:rPr>
            <w:rFonts w:cstheme="minorHAnsi"/>
          </w:rPr>
          <w:t>46/10</w:t>
        </w:r>
      </w:hyperlink>
      <w:r w:rsidRPr="003928AE">
        <w:rPr>
          <w:rFonts w:cstheme="minorHAnsi"/>
        </w:rPr>
        <w:t xml:space="preserve"> – </w:t>
      </w:r>
      <w:proofErr w:type="spellStart"/>
      <w:r w:rsidRPr="003928AE">
        <w:rPr>
          <w:rFonts w:cstheme="minorHAnsi"/>
        </w:rPr>
        <w:t>odl</w:t>
      </w:r>
      <w:proofErr w:type="spellEnd"/>
      <w:r w:rsidRPr="003928AE">
        <w:rPr>
          <w:rFonts w:cstheme="minorHAnsi"/>
        </w:rPr>
        <w:t>. US, </w:t>
      </w:r>
      <w:hyperlink r:id="rId69" w:tgtFrame="_blank" w:tooltip="Zakon za uravnoteženje javnih financ" w:history="1">
        <w:r w:rsidRPr="003928AE">
          <w:rPr>
            <w:rFonts w:cstheme="minorHAnsi"/>
          </w:rPr>
          <w:t>40/12</w:t>
        </w:r>
      </w:hyperlink>
      <w:r w:rsidRPr="003928AE">
        <w:rPr>
          <w:rFonts w:cstheme="minorHAnsi"/>
        </w:rPr>
        <w:t> – ZUJF in </w:t>
      </w:r>
      <w:r w:rsidR="00087372" w:rsidRPr="003928AE">
        <w:rPr>
          <w:rFonts w:cstheme="minorHAnsi"/>
        </w:rPr>
        <w:t xml:space="preserve"> </w:t>
      </w:r>
      <w:r w:rsidRPr="003928AE">
        <w:rPr>
          <w:rFonts w:cstheme="minorHAnsi"/>
        </w:rPr>
        <w:t xml:space="preserve"> (16. 12. 2022).</w:t>
      </w:r>
    </w:p>
    <w:p w14:paraId="69828920" w14:textId="77777777" w:rsidR="0036687F" w:rsidRPr="003928AE" w:rsidRDefault="0036687F" w:rsidP="00B028DD">
      <w:pPr>
        <w:jc w:val="both"/>
      </w:pPr>
    </w:p>
    <w:p w14:paraId="760C3C81" w14:textId="77777777" w:rsidR="00B028DD" w:rsidRPr="003928AE" w:rsidRDefault="00B028DD" w:rsidP="00B028DD">
      <w:pPr>
        <w:jc w:val="both"/>
      </w:pPr>
      <w:r w:rsidRPr="003928AE">
        <w:t>Sekundarni viri:</w:t>
      </w:r>
    </w:p>
    <w:p w14:paraId="5011B695" w14:textId="324C3D80" w:rsidR="00F71E49" w:rsidRPr="00A57CB2" w:rsidRDefault="00B028DD" w:rsidP="00A57CB2">
      <w:pPr>
        <w:pStyle w:val="Odstavekseznama"/>
        <w:numPr>
          <w:ilvl w:val="0"/>
          <w:numId w:val="24"/>
        </w:numPr>
        <w:jc w:val="both"/>
        <w:rPr>
          <w:rFonts w:cstheme="minorHAnsi"/>
        </w:rPr>
      </w:pPr>
      <w:proofErr w:type="spellStart"/>
      <w:r w:rsidRPr="00A57CB2">
        <w:rPr>
          <w:rFonts w:cstheme="minorHAnsi"/>
        </w:rPr>
        <w:t>European</w:t>
      </w:r>
      <w:proofErr w:type="spellEnd"/>
      <w:r w:rsidRPr="00A57CB2">
        <w:rPr>
          <w:rFonts w:cstheme="minorHAnsi"/>
        </w:rPr>
        <w:t xml:space="preserve"> </w:t>
      </w:r>
      <w:proofErr w:type="spellStart"/>
      <w:r w:rsidRPr="00A57CB2">
        <w:rPr>
          <w:rFonts w:cstheme="minorHAnsi"/>
        </w:rPr>
        <w:t>Commission</w:t>
      </w:r>
      <w:proofErr w:type="spellEnd"/>
      <w:r w:rsidRPr="00A57CB2">
        <w:rPr>
          <w:rFonts w:cstheme="minorHAnsi"/>
        </w:rPr>
        <w:t xml:space="preserve">, </w:t>
      </w:r>
      <w:proofErr w:type="spellStart"/>
      <w:r w:rsidRPr="00A57CB2">
        <w:rPr>
          <w:i/>
          <w:iCs/>
        </w:rPr>
        <w:t>Strategy</w:t>
      </w:r>
      <w:proofErr w:type="spellEnd"/>
      <w:r w:rsidRPr="00A57CB2">
        <w:rPr>
          <w:i/>
          <w:iCs/>
        </w:rPr>
        <w:t xml:space="preserve"> on </w:t>
      </w:r>
      <w:proofErr w:type="spellStart"/>
      <w:r w:rsidRPr="00A57CB2">
        <w:rPr>
          <w:i/>
          <w:iCs/>
        </w:rPr>
        <w:t>combating</w:t>
      </w:r>
      <w:proofErr w:type="spellEnd"/>
      <w:r w:rsidRPr="00A57CB2">
        <w:rPr>
          <w:i/>
          <w:iCs/>
        </w:rPr>
        <w:t xml:space="preserve"> </w:t>
      </w:r>
      <w:proofErr w:type="spellStart"/>
      <w:r w:rsidRPr="00A57CB2">
        <w:rPr>
          <w:i/>
          <w:iCs/>
        </w:rPr>
        <w:t>antisemitism</w:t>
      </w:r>
      <w:proofErr w:type="spellEnd"/>
      <w:r w:rsidRPr="00A57CB2">
        <w:rPr>
          <w:i/>
          <w:iCs/>
        </w:rPr>
        <w:t xml:space="preserve"> </w:t>
      </w:r>
      <w:proofErr w:type="spellStart"/>
      <w:r w:rsidRPr="00A57CB2">
        <w:rPr>
          <w:i/>
          <w:iCs/>
        </w:rPr>
        <w:t>and</w:t>
      </w:r>
      <w:proofErr w:type="spellEnd"/>
      <w:r w:rsidRPr="00A57CB2">
        <w:rPr>
          <w:i/>
          <w:iCs/>
        </w:rPr>
        <w:t xml:space="preserve"> </w:t>
      </w:r>
      <w:proofErr w:type="spellStart"/>
      <w:r w:rsidRPr="00A57CB2">
        <w:rPr>
          <w:i/>
          <w:iCs/>
        </w:rPr>
        <w:t>fostering</w:t>
      </w:r>
      <w:proofErr w:type="spellEnd"/>
      <w:r w:rsidRPr="00A57CB2">
        <w:rPr>
          <w:i/>
          <w:iCs/>
        </w:rPr>
        <w:t xml:space="preserve"> </w:t>
      </w:r>
      <w:proofErr w:type="spellStart"/>
      <w:r w:rsidRPr="00A57CB2">
        <w:rPr>
          <w:i/>
          <w:iCs/>
        </w:rPr>
        <w:t>Jewish</w:t>
      </w:r>
      <w:proofErr w:type="spellEnd"/>
      <w:r w:rsidRPr="00A57CB2">
        <w:rPr>
          <w:i/>
          <w:iCs/>
        </w:rPr>
        <w:t xml:space="preserve"> </w:t>
      </w:r>
      <w:proofErr w:type="spellStart"/>
      <w:r w:rsidRPr="00A57CB2">
        <w:rPr>
          <w:i/>
          <w:iCs/>
        </w:rPr>
        <w:t>life</w:t>
      </w:r>
      <w:proofErr w:type="spellEnd"/>
      <w:r w:rsidRPr="00A57CB2">
        <w:rPr>
          <w:i/>
          <w:iCs/>
        </w:rPr>
        <w:t xml:space="preserve"> (2021-2030)</w:t>
      </w:r>
      <w:r w:rsidRPr="00A57CB2">
        <w:rPr>
          <w:rFonts w:cstheme="minorHAnsi"/>
        </w:rPr>
        <w:t xml:space="preserve">, dostopno na: </w:t>
      </w:r>
      <w:proofErr w:type="spellStart"/>
      <w:r w:rsidRPr="00A57CB2">
        <w:rPr>
          <w:rFonts w:cstheme="minorHAnsi"/>
        </w:rPr>
        <w:t>About</w:t>
      </w:r>
      <w:proofErr w:type="spellEnd"/>
      <w:r w:rsidRPr="00A57CB2">
        <w:rPr>
          <w:rFonts w:cstheme="minorHAnsi"/>
        </w:rPr>
        <w:t xml:space="preserve"> </w:t>
      </w:r>
      <w:proofErr w:type="spellStart"/>
      <w:r w:rsidRPr="00A57CB2">
        <w:rPr>
          <w:rFonts w:cstheme="minorHAnsi"/>
        </w:rPr>
        <w:t>the</w:t>
      </w:r>
      <w:proofErr w:type="spellEnd"/>
      <w:r w:rsidRPr="00A57CB2">
        <w:rPr>
          <w:rFonts w:cstheme="minorHAnsi"/>
        </w:rPr>
        <w:t xml:space="preserve"> EU </w:t>
      </w:r>
      <w:proofErr w:type="spellStart"/>
      <w:r w:rsidRPr="00A57CB2">
        <w:rPr>
          <w:rFonts w:cstheme="minorHAnsi"/>
        </w:rPr>
        <w:t>strategy</w:t>
      </w:r>
      <w:proofErr w:type="spellEnd"/>
      <w:r w:rsidRPr="00A57CB2">
        <w:rPr>
          <w:rFonts w:cstheme="minorHAnsi"/>
        </w:rPr>
        <w:t xml:space="preserve"> (europa.eu) (15. 12. 2022). </w:t>
      </w:r>
    </w:p>
    <w:p w14:paraId="7C42E12E" w14:textId="77777777" w:rsidR="00A33DAD" w:rsidRPr="00A57CB2" w:rsidRDefault="00A33DAD" w:rsidP="00A57CB2">
      <w:pPr>
        <w:pStyle w:val="Odstavekseznama"/>
        <w:numPr>
          <w:ilvl w:val="0"/>
          <w:numId w:val="24"/>
        </w:numPr>
        <w:jc w:val="both"/>
        <w:rPr>
          <w:rFonts w:cstheme="minorHAnsi"/>
        </w:rPr>
      </w:pPr>
      <w:proofErr w:type="spellStart"/>
      <w:r w:rsidRPr="00A57CB2">
        <w:rPr>
          <w:rFonts w:cstheme="minorHAnsi"/>
        </w:rPr>
        <w:t>European</w:t>
      </w:r>
      <w:proofErr w:type="spellEnd"/>
      <w:r w:rsidRPr="00A57CB2">
        <w:rPr>
          <w:rFonts w:cstheme="minorHAnsi"/>
        </w:rPr>
        <w:t xml:space="preserve"> Union </w:t>
      </w:r>
      <w:proofErr w:type="spellStart"/>
      <w:r w:rsidRPr="00A57CB2">
        <w:rPr>
          <w:rFonts w:cstheme="minorHAnsi"/>
        </w:rPr>
        <w:t>Agency</w:t>
      </w:r>
      <w:proofErr w:type="spellEnd"/>
      <w:r w:rsidRPr="00A57CB2">
        <w:rPr>
          <w:rFonts w:cstheme="minorHAnsi"/>
        </w:rPr>
        <w:t xml:space="preserve"> </w:t>
      </w:r>
      <w:proofErr w:type="spellStart"/>
      <w:r w:rsidRPr="00A57CB2">
        <w:rPr>
          <w:rFonts w:cstheme="minorHAnsi"/>
        </w:rPr>
        <w:t>for</w:t>
      </w:r>
      <w:proofErr w:type="spellEnd"/>
      <w:r w:rsidRPr="00A57CB2">
        <w:rPr>
          <w:rFonts w:cstheme="minorHAnsi"/>
        </w:rPr>
        <w:t xml:space="preserve"> </w:t>
      </w:r>
      <w:proofErr w:type="spellStart"/>
      <w:r w:rsidRPr="00A57CB2">
        <w:rPr>
          <w:rFonts w:cstheme="minorHAnsi"/>
        </w:rPr>
        <w:t>Fundamental</w:t>
      </w:r>
      <w:proofErr w:type="spellEnd"/>
      <w:r w:rsidRPr="00A57CB2">
        <w:rPr>
          <w:rFonts w:cstheme="minorHAnsi"/>
        </w:rPr>
        <w:t xml:space="preserve"> </w:t>
      </w:r>
      <w:proofErr w:type="spellStart"/>
      <w:r w:rsidRPr="00A57CB2">
        <w:rPr>
          <w:rFonts w:cstheme="minorHAnsi"/>
        </w:rPr>
        <w:t>Rights</w:t>
      </w:r>
      <w:proofErr w:type="spellEnd"/>
      <w:r w:rsidRPr="00A57CB2">
        <w:rPr>
          <w:rFonts w:cstheme="minorHAnsi"/>
        </w:rPr>
        <w:t xml:space="preserve">, </w:t>
      </w:r>
      <w:proofErr w:type="spellStart"/>
      <w:r w:rsidRPr="00A57CB2">
        <w:rPr>
          <w:rFonts w:cstheme="minorHAnsi"/>
        </w:rPr>
        <w:t>Antisemitism</w:t>
      </w:r>
      <w:proofErr w:type="spellEnd"/>
      <w:r w:rsidRPr="00A57CB2">
        <w:rPr>
          <w:rFonts w:cstheme="minorHAnsi"/>
        </w:rPr>
        <w:t xml:space="preserve"> – </w:t>
      </w:r>
      <w:proofErr w:type="spellStart"/>
      <w:r w:rsidRPr="00A57CB2">
        <w:rPr>
          <w:rFonts w:cstheme="minorHAnsi"/>
        </w:rPr>
        <w:t>Overview</w:t>
      </w:r>
      <w:proofErr w:type="spellEnd"/>
      <w:r w:rsidRPr="00A57CB2">
        <w:rPr>
          <w:rFonts w:cstheme="minorHAnsi"/>
        </w:rPr>
        <w:t xml:space="preserve"> </w:t>
      </w:r>
      <w:proofErr w:type="spellStart"/>
      <w:r w:rsidRPr="00A57CB2">
        <w:rPr>
          <w:rFonts w:cstheme="minorHAnsi"/>
        </w:rPr>
        <w:t>of</w:t>
      </w:r>
      <w:proofErr w:type="spellEnd"/>
      <w:r w:rsidRPr="00A57CB2">
        <w:rPr>
          <w:rFonts w:cstheme="minorHAnsi"/>
        </w:rPr>
        <w:t xml:space="preserve"> </w:t>
      </w:r>
      <w:proofErr w:type="spellStart"/>
      <w:r w:rsidRPr="00A57CB2">
        <w:rPr>
          <w:rFonts w:cstheme="minorHAnsi"/>
        </w:rPr>
        <w:t>antisemitic</w:t>
      </w:r>
      <w:proofErr w:type="spellEnd"/>
      <w:r w:rsidRPr="00A57CB2">
        <w:rPr>
          <w:rFonts w:cstheme="minorHAnsi"/>
        </w:rPr>
        <w:t xml:space="preserve"> </w:t>
      </w:r>
      <w:proofErr w:type="spellStart"/>
      <w:r w:rsidRPr="00A57CB2">
        <w:rPr>
          <w:rFonts w:cstheme="minorHAnsi"/>
        </w:rPr>
        <w:t>incidents</w:t>
      </w:r>
      <w:proofErr w:type="spellEnd"/>
      <w:r w:rsidRPr="00A57CB2">
        <w:rPr>
          <w:rFonts w:cstheme="minorHAnsi"/>
        </w:rPr>
        <w:t xml:space="preserve"> </w:t>
      </w:r>
      <w:proofErr w:type="spellStart"/>
      <w:r w:rsidRPr="00A57CB2">
        <w:rPr>
          <w:rFonts w:cstheme="minorHAnsi"/>
        </w:rPr>
        <w:t>recorded</w:t>
      </w:r>
      <w:proofErr w:type="spellEnd"/>
      <w:r w:rsidRPr="00A57CB2">
        <w:rPr>
          <w:rFonts w:cstheme="minorHAnsi"/>
        </w:rPr>
        <w:t xml:space="preserve"> in </w:t>
      </w:r>
      <w:proofErr w:type="spellStart"/>
      <w:r w:rsidRPr="00A57CB2">
        <w:rPr>
          <w:rFonts w:cstheme="minorHAnsi"/>
        </w:rPr>
        <w:t>the</w:t>
      </w:r>
      <w:proofErr w:type="spellEnd"/>
      <w:r w:rsidRPr="00A57CB2">
        <w:rPr>
          <w:rFonts w:cstheme="minorHAnsi"/>
        </w:rPr>
        <w:t xml:space="preserve"> </w:t>
      </w:r>
      <w:proofErr w:type="spellStart"/>
      <w:r w:rsidRPr="00A57CB2">
        <w:rPr>
          <w:rFonts w:cstheme="minorHAnsi"/>
        </w:rPr>
        <w:t>European</w:t>
      </w:r>
      <w:proofErr w:type="spellEnd"/>
      <w:r w:rsidRPr="00A57CB2">
        <w:rPr>
          <w:rFonts w:cstheme="minorHAnsi"/>
        </w:rPr>
        <w:t xml:space="preserve"> Union 2011-2021, dostopno na: https://fra.europa.eu/ en/</w:t>
      </w:r>
      <w:proofErr w:type="spellStart"/>
      <w:r w:rsidRPr="00A57CB2">
        <w:rPr>
          <w:rFonts w:cstheme="minorHAnsi"/>
        </w:rPr>
        <w:t>publication</w:t>
      </w:r>
      <w:proofErr w:type="spellEnd"/>
      <w:r w:rsidRPr="00A57CB2">
        <w:rPr>
          <w:rFonts w:cstheme="minorHAnsi"/>
        </w:rPr>
        <w:t>/2022/antisemitism-overview-2011-2021 (28. 2. 2023).</w:t>
      </w:r>
    </w:p>
    <w:p w14:paraId="2B0E0262" w14:textId="165A4901" w:rsidR="00A33DAD" w:rsidRPr="00A57CB2" w:rsidRDefault="00A33DAD" w:rsidP="00A57CB2">
      <w:pPr>
        <w:pStyle w:val="Odstavekseznama"/>
        <w:numPr>
          <w:ilvl w:val="0"/>
          <w:numId w:val="24"/>
        </w:numPr>
        <w:jc w:val="both"/>
        <w:rPr>
          <w:rFonts w:cstheme="minorHAnsi"/>
        </w:rPr>
      </w:pPr>
      <w:proofErr w:type="spellStart"/>
      <w:r w:rsidRPr="00A57CB2">
        <w:rPr>
          <w:rFonts w:cstheme="minorHAnsi"/>
        </w:rPr>
        <w:t>Safya</w:t>
      </w:r>
      <w:proofErr w:type="spellEnd"/>
      <w:r w:rsidRPr="00A57CB2">
        <w:rPr>
          <w:rFonts w:cstheme="minorHAnsi"/>
        </w:rPr>
        <w:t xml:space="preserve"> Khan-Ruf, </w:t>
      </w:r>
      <w:proofErr w:type="spellStart"/>
      <w:r w:rsidRPr="00A57CB2">
        <w:rPr>
          <w:rFonts w:cstheme="minorHAnsi"/>
        </w:rPr>
        <w:t>The</w:t>
      </w:r>
      <w:proofErr w:type="spellEnd"/>
      <w:r w:rsidRPr="00A57CB2">
        <w:rPr>
          <w:rFonts w:cstheme="minorHAnsi"/>
        </w:rPr>
        <w:t xml:space="preserve"> </w:t>
      </w:r>
      <w:proofErr w:type="spellStart"/>
      <w:r w:rsidRPr="00A57CB2">
        <w:rPr>
          <w:rFonts w:cstheme="minorHAnsi"/>
        </w:rPr>
        <w:t>European</w:t>
      </w:r>
      <w:proofErr w:type="spellEnd"/>
      <w:r w:rsidRPr="00A57CB2">
        <w:rPr>
          <w:rFonts w:cstheme="minorHAnsi"/>
        </w:rPr>
        <w:t xml:space="preserve"> Far </w:t>
      </w:r>
      <w:proofErr w:type="spellStart"/>
      <w:r w:rsidRPr="00A57CB2">
        <w:rPr>
          <w:rFonts w:cstheme="minorHAnsi"/>
        </w:rPr>
        <w:t>Right</w:t>
      </w:r>
      <w:proofErr w:type="spellEnd"/>
      <w:r w:rsidRPr="00A57CB2">
        <w:rPr>
          <w:rFonts w:cstheme="minorHAnsi"/>
        </w:rPr>
        <w:t xml:space="preserve"> </w:t>
      </w:r>
      <w:proofErr w:type="spellStart"/>
      <w:r w:rsidRPr="00A57CB2">
        <w:rPr>
          <w:rFonts w:cstheme="minorHAnsi"/>
        </w:rPr>
        <w:t>and</w:t>
      </w:r>
      <w:proofErr w:type="spellEnd"/>
      <w:r w:rsidRPr="00A57CB2">
        <w:rPr>
          <w:rFonts w:cstheme="minorHAnsi"/>
        </w:rPr>
        <w:t xml:space="preserve"> </w:t>
      </w:r>
      <w:proofErr w:type="spellStart"/>
      <w:r w:rsidRPr="00A57CB2">
        <w:rPr>
          <w:rFonts w:cstheme="minorHAnsi"/>
        </w:rPr>
        <w:t>the</w:t>
      </w:r>
      <w:proofErr w:type="spellEnd"/>
      <w:r w:rsidRPr="00A57CB2">
        <w:rPr>
          <w:rFonts w:cstheme="minorHAnsi"/>
        </w:rPr>
        <w:t xml:space="preserve"> Covid-19 </w:t>
      </w:r>
      <w:proofErr w:type="spellStart"/>
      <w:r w:rsidRPr="00A57CB2">
        <w:rPr>
          <w:rFonts w:cstheme="minorHAnsi"/>
        </w:rPr>
        <w:t>Pandemic</w:t>
      </w:r>
      <w:proofErr w:type="spellEnd"/>
      <w:r w:rsidRPr="00A57CB2">
        <w:rPr>
          <w:rFonts w:cstheme="minorHAnsi"/>
        </w:rPr>
        <w:t xml:space="preserve">, v: </w:t>
      </w:r>
      <w:proofErr w:type="spellStart"/>
      <w:r w:rsidRPr="00A57CB2">
        <w:rPr>
          <w:rFonts w:cstheme="minorHAnsi"/>
        </w:rPr>
        <w:t>State</w:t>
      </w:r>
      <w:proofErr w:type="spellEnd"/>
      <w:r w:rsidRPr="00A57CB2">
        <w:rPr>
          <w:rFonts w:cstheme="minorHAnsi"/>
        </w:rPr>
        <w:t xml:space="preserve"> od </w:t>
      </w:r>
      <w:proofErr w:type="spellStart"/>
      <w:r w:rsidRPr="00A57CB2">
        <w:rPr>
          <w:rFonts w:cstheme="minorHAnsi"/>
        </w:rPr>
        <w:t>Hate</w:t>
      </w:r>
      <w:proofErr w:type="spellEnd"/>
      <w:r w:rsidRPr="00A57CB2">
        <w:rPr>
          <w:rFonts w:cstheme="minorHAnsi"/>
        </w:rPr>
        <w:t xml:space="preserve"> – Far </w:t>
      </w:r>
      <w:proofErr w:type="spellStart"/>
      <w:r w:rsidRPr="00A57CB2">
        <w:rPr>
          <w:rFonts w:cstheme="minorHAnsi"/>
        </w:rPr>
        <w:t>Right</w:t>
      </w:r>
      <w:proofErr w:type="spellEnd"/>
      <w:r w:rsidRPr="00A57CB2">
        <w:rPr>
          <w:rFonts w:cstheme="minorHAnsi"/>
        </w:rPr>
        <w:t xml:space="preserve"> </w:t>
      </w:r>
      <w:proofErr w:type="spellStart"/>
      <w:r w:rsidRPr="00A57CB2">
        <w:rPr>
          <w:rFonts w:cstheme="minorHAnsi"/>
        </w:rPr>
        <w:t>Extremism</w:t>
      </w:r>
      <w:proofErr w:type="spellEnd"/>
      <w:r w:rsidRPr="00A57CB2">
        <w:rPr>
          <w:rFonts w:cstheme="minorHAnsi"/>
        </w:rPr>
        <w:t xml:space="preserve"> in </w:t>
      </w:r>
      <w:proofErr w:type="spellStart"/>
      <w:r w:rsidRPr="00A57CB2">
        <w:rPr>
          <w:rFonts w:cstheme="minorHAnsi"/>
        </w:rPr>
        <w:t>Europe</w:t>
      </w:r>
      <w:proofErr w:type="spellEnd"/>
      <w:r w:rsidRPr="00A57CB2">
        <w:rPr>
          <w:rFonts w:cstheme="minorHAnsi"/>
        </w:rPr>
        <w:t xml:space="preserve"> 2021, Antonio </w:t>
      </w:r>
      <w:proofErr w:type="spellStart"/>
      <w:r w:rsidRPr="00A57CB2">
        <w:rPr>
          <w:rFonts w:cstheme="minorHAnsi"/>
        </w:rPr>
        <w:t>Amadeu</w:t>
      </w:r>
      <w:proofErr w:type="spellEnd"/>
      <w:r w:rsidRPr="00A57CB2">
        <w:rPr>
          <w:rFonts w:cstheme="minorHAnsi"/>
        </w:rPr>
        <w:t xml:space="preserve"> </w:t>
      </w:r>
      <w:proofErr w:type="spellStart"/>
      <w:r w:rsidRPr="00A57CB2">
        <w:rPr>
          <w:rFonts w:cstheme="minorHAnsi"/>
        </w:rPr>
        <w:t>Foundation</w:t>
      </w:r>
      <w:proofErr w:type="spellEnd"/>
      <w:r w:rsidRPr="00A57CB2">
        <w:rPr>
          <w:rFonts w:cstheme="minorHAnsi"/>
        </w:rPr>
        <w:t xml:space="preserve"> (2021),  dostopno na: ESOH-LOCKED-FINAL.pdf (</w:t>
      </w:r>
      <w:proofErr w:type="spellStart"/>
      <w:r w:rsidRPr="00A57CB2">
        <w:rPr>
          <w:rFonts w:cstheme="minorHAnsi"/>
        </w:rPr>
        <w:t>belltower.news</w:t>
      </w:r>
      <w:proofErr w:type="spellEnd"/>
      <w:r w:rsidRPr="00A57CB2">
        <w:rPr>
          <w:rFonts w:cstheme="minorHAnsi"/>
        </w:rPr>
        <w:t>) (15. 12. 2022).</w:t>
      </w:r>
    </w:p>
    <w:p w14:paraId="6427146F" w14:textId="1E1662AB" w:rsidR="00796494" w:rsidRDefault="00796494" w:rsidP="00C220D6">
      <w:pPr>
        <w:jc w:val="both"/>
      </w:pPr>
    </w:p>
    <w:sectPr w:rsidR="00796494" w:rsidSect="00316E56">
      <w:footerReference w:type="default" r:id="rId7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3BFD" w14:textId="77777777" w:rsidR="00CA7654" w:rsidRDefault="00CA7654" w:rsidP="00686FEA">
      <w:pPr>
        <w:spacing w:after="0" w:line="240" w:lineRule="auto"/>
      </w:pPr>
      <w:r>
        <w:separator/>
      </w:r>
    </w:p>
  </w:endnote>
  <w:endnote w:type="continuationSeparator" w:id="0">
    <w:p w14:paraId="3641E1B1" w14:textId="77777777" w:rsidR="00CA7654" w:rsidRDefault="00CA7654" w:rsidP="0068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5140"/>
      <w:docPartObj>
        <w:docPartGallery w:val="Page Numbers (Bottom of Page)"/>
        <w:docPartUnique/>
      </w:docPartObj>
    </w:sdtPr>
    <w:sdtContent>
      <w:p w14:paraId="7146EE1F" w14:textId="6F8374F1" w:rsidR="00316E56" w:rsidRDefault="00316E56">
        <w:pPr>
          <w:pStyle w:val="Noga"/>
          <w:jc w:val="right"/>
        </w:pPr>
        <w:r>
          <w:fldChar w:fldCharType="begin"/>
        </w:r>
        <w:r>
          <w:instrText>PAGE   \* MERGEFORMAT</w:instrText>
        </w:r>
        <w:r>
          <w:fldChar w:fldCharType="separate"/>
        </w:r>
        <w:r>
          <w:t>2</w:t>
        </w:r>
        <w:r>
          <w:fldChar w:fldCharType="end"/>
        </w:r>
      </w:p>
    </w:sdtContent>
  </w:sdt>
  <w:p w14:paraId="6B6E6902" w14:textId="3A6C8C16" w:rsidR="00E8269F" w:rsidRDefault="00E8269F" w:rsidP="00E8269F">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B1F7" w14:textId="77777777" w:rsidR="00CA7654" w:rsidRDefault="00CA7654" w:rsidP="00686FEA">
      <w:pPr>
        <w:spacing w:after="0" w:line="240" w:lineRule="auto"/>
      </w:pPr>
      <w:r>
        <w:separator/>
      </w:r>
    </w:p>
  </w:footnote>
  <w:footnote w:type="continuationSeparator" w:id="0">
    <w:p w14:paraId="1CE7B78F" w14:textId="77777777" w:rsidR="00CA7654" w:rsidRDefault="00CA7654" w:rsidP="00686FEA">
      <w:pPr>
        <w:spacing w:after="0" w:line="240" w:lineRule="auto"/>
      </w:pPr>
      <w:r>
        <w:continuationSeparator/>
      </w:r>
    </w:p>
  </w:footnote>
  <w:footnote w:id="1">
    <w:p w14:paraId="076CAE90" w14:textId="2A634EB6" w:rsidR="00132FBC" w:rsidRDefault="00132FBC">
      <w:pPr>
        <w:pStyle w:val="Sprotnaopomba-besedilo"/>
      </w:pPr>
      <w:r>
        <w:rPr>
          <w:rStyle w:val="Sprotnaopomba-sklic"/>
        </w:rPr>
        <w:footnoteRef/>
      </w:r>
      <w:r>
        <w:t xml:space="preserve"> European Agency For Foundamental Rights: Antisemitism – Overview of antisemitic incidents recorded in the European Union 2011-2021, dostopno na: </w:t>
      </w:r>
      <w:r w:rsidRPr="00A205AF">
        <w:t>https://fra.europa.eu/</w:t>
      </w:r>
      <w:r>
        <w:t xml:space="preserve"> </w:t>
      </w:r>
      <w:r w:rsidRPr="00A205AF">
        <w:t>en/publication/2022/antisemitism-overview-2011-2021</w:t>
      </w:r>
      <w:r>
        <w:t xml:space="preserve"> (28. 2. 2023).</w:t>
      </w:r>
    </w:p>
  </w:footnote>
  <w:footnote w:id="2">
    <w:p w14:paraId="04AAE0ED" w14:textId="0F9E8C63" w:rsidR="00686FEA" w:rsidRDefault="00686FEA" w:rsidP="0089137F">
      <w:pPr>
        <w:pStyle w:val="Sprotnaopomba-besedilo"/>
        <w:jc w:val="both"/>
      </w:pPr>
      <w:r>
        <w:rPr>
          <w:rStyle w:val="Sprotnaopomba-sklic"/>
        </w:rPr>
        <w:footnoteRef/>
      </w:r>
      <w:r>
        <w:t xml:space="preserve"> </w:t>
      </w:r>
      <w:bookmarkStart w:id="3" w:name="_Hlk122597043"/>
      <w:r>
        <w:t xml:space="preserve">Council Declaration on the fight against antisemitism and the development of a common security approach to better protect Jewish communities and institutions in Europe - Council conclusion (6 December 2018) </w:t>
      </w:r>
      <w:r w:rsidRPr="009A198C">
        <w:t>https://data.consilium.europa.eu/doc/document/ST-15213-2018-INIT/en/pdf</w:t>
      </w:r>
      <w:r w:rsidR="00273A20">
        <w:t>;</w:t>
      </w:r>
      <w:r>
        <w:t xml:space="preserve"> Council Declaration on mainstreaming the fight against antisemitism across policy areas (2 December 2020) </w:t>
      </w:r>
      <w:r w:rsidR="00273A20" w:rsidRPr="00273A20">
        <w:t>https://www.consilium.europa.eu/media/47065/st13637-en20.pdf</w:t>
      </w:r>
      <w:r w:rsidR="00273A20">
        <w:t xml:space="preserve">; </w:t>
      </w:r>
      <w:r w:rsidRPr="00FB7484">
        <w:t>Conclusions on combating racism and antisemitism</w:t>
      </w:r>
      <w:r>
        <w:t xml:space="preserve"> (2 March 2022) </w:t>
      </w:r>
      <w:r w:rsidRPr="009A198C">
        <w:t>https://data.consilium.europa.eu/doc/document/ST-6406-2022-REV-1/en/pdf</w:t>
      </w:r>
      <w:r>
        <w:t xml:space="preserve"> </w:t>
      </w:r>
      <w:bookmarkEnd w:id="3"/>
      <w:r w:rsidR="00624BAD">
        <w:t xml:space="preserve"> (21. 1, 2021)</w:t>
      </w:r>
      <w:r w:rsidR="00426A59">
        <w:t>.</w:t>
      </w:r>
    </w:p>
  </w:footnote>
  <w:footnote w:id="3">
    <w:p w14:paraId="4348EC55" w14:textId="2F3ECF61" w:rsidR="00F6264A" w:rsidRDefault="00F6264A" w:rsidP="00426A59">
      <w:pPr>
        <w:pStyle w:val="Sprotnaopomba-besedilo"/>
        <w:jc w:val="both"/>
      </w:pPr>
      <w:r>
        <w:rPr>
          <w:rStyle w:val="Sprotnaopomba-sklic"/>
        </w:rPr>
        <w:footnoteRef/>
      </w:r>
      <w:r>
        <w:t xml:space="preserve"> Ibid.</w:t>
      </w:r>
    </w:p>
  </w:footnote>
  <w:footnote w:id="4">
    <w:p w14:paraId="22CC2D41" w14:textId="04633CA0" w:rsidR="00BF5557" w:rsidRDefault="00BF5557">
      <w:pPr>
        <w:pStyle w:val="Sprotnaopomba-besedilo"/>
      </w:pPr>
      <w:r>
        <w:rPr>
          <w:rStyle w:val="Sprotnaopomba-sklic"/>
        </w:rPr>
        <w:footnoteRef/>
      </w:r>
      <w:r>
        <w:t xml:space="preserve"> </w:t>
      </w:r>
      <w:r w:rsidR="000A5269">
        <w:t xml:space="preserve">The European Commission against Racism and Intolerance, ECRI General Policy Recommendation NO. 9 (Revised) on Preventing and Combating Antisemitism (1 July 2021), dostopno na: </w:t>
      </w:r>
      <w:r w:rsidR="000A5269" w:rsidRPr="000A5269">
        <w:t>https://rm.coe.int/ecri-general-policy-recommendation-no-9-revised-on-preventing-and-comb/1680a5db33 (26</w:t>
      </w:r>
      <w:r w:rsidR="000A5269">
        <w:t xml:space="preserve">. 1. 2023). </w:t>
      </w:r>
    </w:p>
  </w:footnote>
  <w:footnote w:id="5">
    <w:p w14:paraId="4C45B35D" w14:textId="6B1DCE0B" w:rsidR="00796494" w:rsidRDefault="00796494" w:rsidP="008D3AEF">
      <w:pPr>
        <w:pStyle w:val="Sprotnaopomba-besedilo"/>
        <w:jc w:val="both"/>
      </w:pPr>
      <w:r w:rsidRPr="006F1CEE">
        <w:rPr>
          <w:rStyle w:val="Sprotnaopomba-sklic"/>
        </w:rPr>
        <w:footnoteRef/>
      </w:r>
      <w:r w:rsidRPr="006F1CEE">
        <w:t xml:space="preserve"> </w:t>
      </w:r>
      <w:r w:rsidR="008D3AEF" w:rsidRPr="006F1CEE">
        <w:t>Npr. Council Declaration on mainstreaming the fight against antisemitism across policy areas, dostopno na: https://www.consilium.europa.eu/media/47065/st13637-en20.pdf oz. Council Declaration on the fight against antisemitism and the development of a common security approach to better protect Jewish communities and institutions in Europe - Council conclusion, dostopnp na: https://data.consilium.europa.eu/doc/document/ST-15213-2018-INIT/en/pdf (27. 1. 2023).</w:t>
      </w:r>
      <w:r w:rsidR="008D3AEF">
        <w:t xml:space="preserve">  </w:t>
      </w:r>
    </w:p>
  </w:footnote>
  <w:footnote w:id="6">
    <w:p w14:paraId="4FA2214A" w14:textId="5E8842F3" w:rsidR="00796494" w:rsidRDefault="00796494">
      <w:pPr>
        <w:pStyle w:val="Sprotnaopomba-besedilo"/>
      </w:pPr>
      <w:r>
        <w:rPr>
          <w:rStyle w:val="Sprotnaopomba-sklic"/>
        </w:rPr>
        <w:footnoteRef/>
      </w:r>
      <w:r>
        <w:t xml:space="preserve"> U.S. Department of State, The Summit for Democracy – Written Commitments, dostopno na: </w:t>
      </w:r>
      <w:r w:rsidR="006F1CEE" w:rsidRPr="006F1CEE">
        <w:t>LOVENIA – Summit for Democracy – Written Statement</w:t>
      </w:r>
      <w:r>
        <w:t xml:space="preserve"> (26. 1. 2023). </w:t>
      </w:r>
    </w:p>
  </w:footnote>
  <w:footnote w:id="7">
    <w:p w14:paraId="2ECF342D" w14:textId="275D6D50" w:rsidR="00A3271D" w:rsidRDefault="00A3271D" w:rsidP="0089137F">
      <w:pPr>
        <w:pStyle w:val="Sprotnaopomba-besedilo"/>
        <w:jc w:val="both"/>
      </w:pPr>
      <w:r>
        <w:rPr>
          <w:rStyle w:val="Sprotnaopomba-sklic"/>
        </w:rPr>
        <w:footnoteRef/>
      </w:r>
      <w:r>
        <w:t xml:space="preserve"> </w:t>
      </w:r>
      <w:r w:rsidRPr="004F0D34">
        <w:rPr>
          <w:rFonts w:eastAsia="Times New Roman"/>
        </w:rPr>
        <w:t>Resolucija, ki je bila simbolno sprejeta 24.1.2022</w:t>
      </w:r>
      <w:r>
        <w:rPr>
          <w:rFonts w:eastAsia="Times New Roman"/>
        </w:rPr>
        <w:t>,</w:t>
      </w:r>
      <w:r w:rsidRPr="004F0D34">
        <w:rPr>
          <w:rFonts w:eastAsia="Times New Roman"/>
        </w:rPr>
        <w:t xml:space="preserve"> ob 80. obletnici konference v Wannsee-ju, kjer je bil sklenjen zloglasni nart o </w:t>
      </w:r>
      <w:r>
        <w:rPr>
          <w:rFonts w:eastAsia="Times New Roman"/>
        </w:rPr>
        <w:t xml:space="preserve">končni </w:t>
      </w:r>
      <w:r w:rsidRPr="004F0D34">
        <w:rPr>
          <w:rFonts w:eastAsia="Times New Roman"/>
        </w:rPr>
        <w:t>rešitvi judovskega vprašanja, je bila sprejeta soglasno.</w:t>
      </w:r>
    </w:p>
  </w:footnote>
  <w:footnote w:id="8">
    <w:p w14:paraId="6B5ED613" w14:textId="507C5BA0" w:rsidR="00686FEA" w:rsidRDefault="00686FEA" w:rsidP="00426A59">
      <w:pPr>
        <w:pStyle w:val="Sprotnaopomba-besedilo"/>
        <w:jc w:val="both"/>
      </w:pPr>
      <w:r>
        <w:rPr>
          <w:rStyle w:val="Sprotnaopomba-sklic"/>
        </w:rPr>
        <w:footnoteRef/>
      </w:r>
      <w:r>
        <w:t xml:space="preserve"> </w:t>
      </w:r>
      <w:bookmarkStart w:id="9" w:name="_Hlk122599022"/>
      <w:r w:rsidR="00E404C1" w:rsidRPr="005A3DF1">
        <w:t>Uradni list RS, št. </w:t>
      </w:r>
      <w:hyperlink r:id="rId1" w:tgtFrame="_blank" w:tooltip="Kazenski zakonik (uradno prečiščeno besedilo)" w:history="1">
        <w:r w:rsidR="00E404C1" w:rsidRPr="005A3DF1">
          <w:t>50/12</w:t>
        </w:r>
      </w:hyperlink>
      <w:r w:rsidR="00E404C1" w:rsidRPr="005A3DF1">
        <w:t> – uradno prečiščeno besedilo, </w:t>
      </w:r>
      <w:hyperlink r:id="rId2" w:tgtFrame="_blank" w:tooltip="Popravek Uradnega prečiščenega besedila Kazenskega zakonika (KZ-1-UPB2p)" w:history="1">
        <w:r w:rsidR="00E404C1" w:rsidRPr="005A3DF1">
          <w:t>6/16 – popr.</w:t>
        </w:r>
      </w:hyperlink>
      <w:r w:rsidR="00E404C1" w:rsidRPr="005A3DF1">
        <w:t>, </w:t>
      </w:r>
      <w:hyperlink r:id="rId3" w:tgtFrame="_blank" w:tooltip="Zakon o spremembah in dopolnitvah Kazenskega zakonika" w:history="1">
        <w:r w:rsidR="00E404C1" w:rsidRPr="005A3DF1">
          <w:t>54/15</w:t>
        </w:r>
      </w:hyperlink>
      <w:r w:rsidR="00E404C1" w:rsidRPr="005A3DF1">
        <w:t>, </w:t>
      </w:r>
      <w:hyperlink r:id="rId4" w:tgtFrame="_blank" w:tooltip="Zakon o spremembi Kazenskega zakonika" w:history="1">
        <w:r w:rsidR="00E404C1" w:rsidRPr="005A3DF1">
          <w:t>38/16</w:t>
        </w:r>
      </w:hyperlink>
      <w:r w:rsidR="00E404C1" w:rsidRPr="005A3DF1">
        <w:t>, </w:t>
      </w:r>
      <w:hyperlink r:id="rId5" w:tgtFrame="_blank" w:tooltip="Zakon o spremembah in dopolnitvah Kazenskega zakonika" w:history="1">
        <w:r w:rsidR="00E404C1" w:rsidRPr="005A3DF1">
          <w:t>27/17</w:t>
        </w:r>
      </w:hyperlink>
      <w:r w:rsidR="00E404C1" w:rsidRPr="005A3DF1">
        <w:t>, </w:t>
      </w:r>
      <w:hyperlink r:id="rId6" w:tgtFrame="_blank" w:tooltip="Zakon o dopolnitvi Kazenskega zakonika" w:history="1">
        <w:r w:rsidR="00E404C1" w:rsidRPr="005A3DF1">
          <w:t>23/20</w:t>
        </w:r>
      </w:hyperlink>
      <w:r w:rsidR="00E404C1" w:rsidRPr="005A3DF1">
        <w:t>, </w:t>
      </w:r>
      <w:hyperlink r:id="rId7" w:tgtFrame="_blank" w:tooltip="Zakon o spremembi Kazenskega zakonika" w:history="1">
        <w:r w:rsidR="00E404C1" w:rsidRPr="005A3DF1">
          <w:t>91/20</w:t>
        </w:r>
      </w:hyperlink>
      <w:r w:rsidR="00E404C1" w:rsidRPr="005A3DF1">
        <w:t>, </w:t>
      </w:r>
      <w:hyperlink r:id="rId8" w:tgtFrame="_blank" w:tooltip="Zakon o spremembah in dopolnitvah Kazenskega zakonika" w:history="1">
        <w:r w:rsidR="00E404C1" w:rsidRPr="005A3DF1">
          <w:t>95/21</w:t>
        </w:r>
      </w:hyperlink>
      <w:r w:rsidR="00E404C1" w:rsidRPr="005A3DF1">
        <w:t>, </w:t>
      </w:r>
      <w:hyperlink r:id="rId9" w:tgtFrame="_blank" w:tooltip="Zakon o spremembah in dopolnitvah Kazenskega zakonika " w:history="1">
        <w:r w:rsidR="00E404C1" w:rsidRPr="005A3DF1">
          <w:t>186/21</w:t>
        </w:r>
      </w:hyperlink>
      <w:r w:rsidR="00E404C1" w:rsidRPr="005A3DF1">
        <w:t> in </w:t>
      </w:r>
      <w:hyperlink r:id="rId10" w:tgtFrame="_blank" w:tooltip="Zakon za zmanjšanje neenakosti in škodljivih posegov politike ter zagotavljanje spoštovanja pravne države" w:history="1">
        <w:r w:rsidR="00E404C1" w:rsidRPr="005A3DF1">
          <w:t>105/22</w:t>
        </w:r>
      </w:hyperlink>
      <w:r w:rsidR="00E404C1" w:rsidRPr="005A3DF1">
        <w:t> – ZZNŠPP</w:t>
      </w:r>
      <w:r w:rsidR="00426A59">
        <w:t>.</w:t>
      </w:r>
      <w:r>
        <w:t xml:space="preserve"> </w:t>
      </w:r>
      <w:bookmarkEnd w:id="9"/>
      <w:r w:rsidR="00FA1B37">
        <w:t>(17. 5. 2022)</w:t>
      </w:r>
      <w:r w:rsidR="00FA1B37" w:rsidRPr="00FA1B37">
        <w:t xml:space="preserve"> </w:t>
      </w:r>
      <w:r w:rsidR="00875417">
        <w:t xml:space="preserve"> </w:t>
      </w:r>
    </w:p>
  </w:footnote>
  <w:footnote w:id="9">
    <w:p w14:paraId="687DD7C2" w14:textId="6F89333C" w:rsidR="005A3DF1" w:rsidRDefault="005A3DF1" w:rsidP="00426A59">
      <w:pPr>
        <w:pStyle w:val="Sprotnaopomba-besedilo"/>
        <w:jc w:val="both"/>
      </w:pPr>
      <w:r>
        <w:rPr>
          <w:rStyle w:val="Sprotnaopomba-sklic"/>
        </w:rPr>
        <w:footnoteRef/>
      </w:r>
      <w:r>
        <w:t xml:space="preserve"> </w:t>
      </w:r>
      <w:r w:rsidRPr="005A3DF1">
        <w:t>Uradni list RS, št. </w:t>
      </w:r>
      <w:hyperlink r:id="rId11" w:tgtFrame="_blank" w:tooltip="Zakon o medijih (uradno prečiščeno besedilo)" w:history="1">
        <w:r w:rsidRPr="005A3DF1">
          <w:t>110/06</w:t>
        </w:r>
      </w:hyperlink>
      <w:r w:rsidRPr="005A3DF1">
        <w:t> – uradno prečiščeno besedilo, </w:t>
      </w:r>
      <w:hyperlink r:id="rId12" w:tgtFrame="_blank" w:tooltip="Zakon o preprečevanju omejevanja konkurence" w:history="1">
        <w:r w:rsidRPr="005A3DF1">
          <w:t>36/08</w:t>
        </w:r>
      </w:hyperlink>
      <w:r w:rsidRPr="005A3DF1">
        <w:t> – ZPOmK-1, </w:t>
      </w:r>
      <w:hyperlink r:id="rId13" w:tgtFrame="_blank" w:tooltip="Zakon o Slovenskem filmskem centru, javni agenciji Republike Slovenije" w:history="1">
        <w:r w:rsidRPr="005A3DF1">
          <w:t>77/10</w:t>
        </w:r>
      </w:hyperlink>
      <w:r w:rsidRPr="005A3DF1">
        <w:t> – ZSFCJA, </w:t>
      </w:r>
      <w:hyperlink r:id="rId14" w:tgtFrame="_blank" w:tooltip="Odločba o ugotovitvi, da je drugi odstavek 26. člena Zakona o medijih v neskladju z Ustavo, ter o razveljavitvi sodbe Vrhovnega sodišča, sodbe Višjega sodišča v Kopru in sodbe Okrajnega sodišča v Kopru" w:history="1">
        <w:r w:rsidRPr="005A3DF1">
          <w:t>90/10</w:t>
        </w:r>
      </w:hyperlink>
      <w:r w:rsidRPr="005A3DF1">
        <w:t> – odl. US, </w:t>
      </w:r>
      <w:hyperlink r:id="rId15" w:tgtFrame="_blank" w:tooltip="Zakon o avdiovizualnih medijskih storitvah" w:history="1">
        <w:r w:rsidRPr="005A3DF1">
          <w:t>87/11</w:t>
        </w:r>
      </w:hyperlink>
      <w:r w:rsidRPr="005A3DF1">
        <w:t> – ZAvMS, </w:t>
      </w:r>
      <w:hyperlink r:id="rId16" w:tgtFrame="_blank" w:tooltip="Zakon o spremembi Zakona o medijih" w:history="1">
        <w:r w:rsidRPr="005A3DF1">
          <w:t>47/12</w:t>
        </w:r>
      </w:hyperlink>
      <w:r w:rsidRPr="005A3DF1">
        <w:t>, </w:t>
      </w:r>
      <w:hyperlink r:id="rId17" w:tgtFrame="_blank" w:tooltip="Zakon o zaposlovanju, samozaposlovanju in delu tujcev" w:history="1">
        <w:r w:rsidRPr="005A3DF1">
          <w:t>47/15</w:t>
        </w:r>
      </w:hyperlink>
      <w:r w:rsidRPr="005A3DF1">
        <w:t> – ZZSDT, </w:t>
      </w:r>
      <w:hyperlink r:id="rId18" w:tgtFrame="_blank" w:tooltip="Zakon o spremembah in dopolnitvah Zakona o medijih" w:history="1">
        <w:r w:rsidRPr="005A3DF1">
          <w:t>22/16</w:t>
        </w:r>
      </w:hyperlink>
      <w:r w:rsidRPr="005A3DF1">
        <w:t>, </w:t>
      </w:r>
      <w:hyperlink r:id="rId19" w:tgtFrame="_blank" w:tooltip="Zakon o spremembi Zakona o medijih" w:history="1">
        <w:r w:rsidRPr="005A3DF1">
          <w:t>39/16</w:t>
        </w:r>
      </w:hyperlink>
      <w:r w:rsidRPr="005A3DF1">
        <w:t>, </w:t>
      </w:r>
      <w:hyperlink r:id="rId20" w:tgtFrame="_blank" w:tooltip="Odločba o razveljavitvi drugega odstavka 39. člena Zakona o medijih" w:history="1">
        <w:r w:rsidRPr="005A3DF1">
          <w:t>45/19</w:t>
        </w:r>
      </w:hyperlink>
      <w:r w:rsidRPr="005A3DF1">
        <w:t> – odl. US, </w:t>
      </w:r>
      <w:hyperlink r:id="rId21" w:tgtFrame="_blank" w:tooltip="Odločba o ugotovitvi, da sedmi odstavek 109. člena Zakona o medijih ni v neskladju z Ustavo Odločba o razveljavitvi prvega odstavka 86. člena in prvega do petega odstavka 86.a člena Zakona o medijih" w:history="1">
        <w:r w:rsidRPr="005A3DF1">
          <w:t>67/19</w:t>
        </w:r>
      </w:hyperlink>
      <w:r w:rsidRPr="005A3DF1">
        <w:t> – odl. US in </w:t>
      </w:r>
      <w:hyperlink r:id="rId22" w:tgtFrame="_blank" w:tooltip="Zakon o spremembah Zakona o medijih" w:history="1">
        <w:r w:rsidRPr="005A3DF1">
          <w:t>82/21</w:t>
        </w:r>
      </w:hyperlink>
      <w:r w:rsidR="00426A59">
        <w:t>.</w:t>
      </w:r>
      <w:r w:rsidR="00AE25BC">
        <w:t xml:space="preserve"> (15. 12. 2022)</w:t>
      </w:r>
    </w:p>
  </w:footnote>
  <w:footnote w:id="10">
    <w:p w14:paraId="228B91B4" w14:textId="7F11F8F8" w:rsidR="00AE25BC" w:rsidRDefault="00AE25BC" w:rsidP="00AE25BC">
      <w:pPr>
        <w:pStyle w:val="Sprotnaopomba-besedilo"/>
        <w:jc w:val="both"/>
      </w:pPr>
      <w:r>
        <w:rPr>
          <w:rStyle w:val="Sprotnaopomba-sklic"/>
        </w:rPr>
        <w:footnoteRef/>
      </w:r>
      <w:r>
        <w:t xml:space="preserve"> Uradni list </w:t>
      </w:r>
      <w:r w:rsidRPr="00AE25BC">
        <w:t xml:space="preserve">RS, </w:t>
      </w:r>
      <w:r w:rsidRPr="00F672E9">
        <w:t>št. </w:t>
      </w:r>
      <w:hyperlink r:id="rId23" w:tgtFrame="_blank" w:tooltip="Zakon o avdiovizualnih medijskih storitvah (ZAvMS)" w:history="1">
        <w:r w:rsidRPr="00F672E9">
          <w:t>87/11</w:t>
        </w:r>
      </w:hyperlink>
      <w:r w:rsidRPr="00F672E9">
        <w:t>, </w:t>
      </w:r>
      <w:hyperlink r:id="rId24" w:tgtFrame="_blank" w:tooltip="Zakon o spremembah in dopolnitvah Zakona o avdiovizualnih medijskih storitvah" w:history="1">
        <w:r w:rsidRPr="00F672E9">
          <w:t>84/15</w:t>
        </w:r>
      </w:hyperlink>
      <w:r w:rsidRPr="00F672E9">
        <w:t> in </w:t>
      </w:r>
      <w:hyperlink r:id="rId25" w:tgtFrame="_blank" w:tooltip="Zakon o spremembah in dopolnitvah Zakona o avdiovizualnih medijskih storitvah" w:history="1">
        <w:r w:rsidRPr="00F672E9">
          <w:t>204/21</w:t>
        </w:r>
      </w:hyperlink>
      <w:r w:rsidRPr="00AE25BC">
        <w:t>.</w:t>
      </w:r>
      <w:r>
        <w:t xml:space="preserve"> (15. 2. 2023)</w:t>
      </w:r>
    </w:p>
  </w:footnote>
  <w:footnote w:id="11">
    <w:p w14:paraId="69FCA56C" w14:textId="3FEFC19F" w:rsidR="00E404C1" w:rsidRDefault="00E404C1" w:rsidP="00426A59">
      <w:pPr>
        <w:pStyle w:val="Sprotnaopomba-besedilo"/>
        <w:jc w:val="both"/>
      </w:pPr>
      <w:r>
        <w:rPr>
          <w:rStyle w:val="Sprotnaopomba-sklic"/>
        </w:rPr>
        <w:footnoteRef/>
      </w:r>
      <w:r>
        <w:t xml:space="preserve"> </w:t>
      </w:r>
      <w:r w:rsidRPr="005D2F8F">
        <w:t>Uradni list RS, št. </w:t>
      </w:r>
      <w:hyperlink r:id="rId26" w:tgtFrame="_blank" w:tooltip="Zakon o varstvu javnega reda in miru (ZJRM-1)" w:history="1">
        <w:r w:rsidRPr="005D2F8F">
          <w:t>70/06</w:t>
        </w:r>
      </w:hyperlink>
      <w:r w:rsidRPr="005D2F8F">
        <w:t> in </w:t>
      </w:r>
      <w:hyperlink r:id="rId27" w:tgtFrame="_blank" w:tooltip="Zakon o dopolnitvah Zakona o varstvu javnega reda in miru" w:history="1">
        <w:r w:rsidRPr="005D2F8F">
          <w:t>139/20</w:t>
        </w:r>
      </w:hyperlink>
      <w:r w:rsidR="00426A59">
        <w:t>.</w:t>
      </w:r>
      <w:r>
        <w:t xml:space="preserve"> (12. 12. 2022)</w:t>
      </w:r>
    </w:p>
  </w:footnote>
  <w:footnote w:id="12">
    <w:p w14:paraId="550372B6" w14:textId="77777777" w:rsidR="00686FEA" w:rsidRDefault="00686FEA" w:rsidP="0089137F">
      <w:pPr>
        <w:pStyle w:val="Sprotnaopomba-besedilo"/>
        <w:jc w:val="both"/>
      </w:pPr>
      <w:r>
        <w:rPr>
          <w:rStyle w:val="Sprotnaopomba-sklic"/>
        </w:rPr>
        <w:footnoteRef/>
      </w:r>
      <w:r>
        <w:t xml:space="preserve"> Gre za dejanja nasilnega, drznega vedenja in nedostojnega vedenja, poškodovanja uradnega napisa, oznake ali odločbe, pisanje po objektih ter dejanja uničevanja državnih simbolov (op. M. L.). </w:t>
      </w:r>
    </w:p>
  </w:footnote>
  <w:footnote w:id="13">
    <w:p w14:paraId="0054871D" w14:textId="775E3AAA" w:rsidR="00686FEA" w:rsidRPr="00B21C66" w:rsidRDefault="00686FEA" w:rsidP="0089137F">
      <w:pPr>
        <w:pStyle w:val="Sprotnaopomba-besedilo"/>
        <w:jc w:val="both"/>
        <w:rPr>
          <w:rFonts w:cs="Arial"/>
          <w:color w:val="000000"/>
          <w:lang w:eastAsia="sl-SI"/>
        </w:rPr>
      </w:pPr>
      <w:r>
        <w:rPr>
          <w:rStyle w:val="Sprotnaopomba-sklic"/>
        </w:rPr>
        <w:footnoteRef/>
      </w:r>
      <w:r>
        <w:t xml:space="preserve"> </w:t>
      </w:r>
      <w:r>
        <w:rPr>
          <w:rFonts w:cs="Arial"/>
          <w:color w:val="000000"/>
          <w:lang w:eastAsia="sl-SI"/>
        </w:rPr>
        <w:t>Ministrstvo za notranje zadeve, ki je resorno pristojno za pripravo Zakona o varstvu javnega reda in miru, bo po opravljeni evalvaciji ZJRM-1 pristopilo tudi k spremembi navedenega člena ZJRM-1 (predvidoma v prihodnjem letu), saj določba ne vsebuje vseh osebnih okoliščin, zaradi katerih je mogoče izvajati diskriminacijo med ljudmi in ne vsebuje t. i. odprte definicije osebnih okoliščin, s katero je mogoče zapolniti morebitno manjkajočo osebno okoliščino, ki je lahko povod za spodbujanje sovraštva, nasilja ali nestrpnosti.</w:t>
      </w:r>
      <w:r>
        <w:rPr>
          <w:rFonts w:ascii="Tms Rmn" w:hAnsi="Tms Rmn" w:cs="Tms Rmn"/>
          <w:color w:val="000000"/>
          <w:sz w:val="24"/>
          <w:lang w:eastAsia="sl-SI"/>
        </w:rPr>
        <w:t xml:space="preserve"> </w:t>
      </w:r>
    </w:p>
  </w:footnote>
  <w:footnote w:id="14">
    <w:p w14:paraId="77A9EB00" w14:textId="221F70EE" w:rsidR="00591A9D" w:rsidRPr="00402267" w:rsidRDefault="00591A9D">
      <w:pPr>
        <w:pStyle w:val="Sprotnaopomba-besedilo"/>
      </w:pPr>
      <w:r w:rsidRPr="00402267">
        <w:rPr>
          <w:rStyle w:val="Sprotnaopomba-sklic"/>
        </w:rPr>
        <w:footnoteRef/>
      </w:r>
      <w:r w:rsidRPr="00402267">
        <w:t xml:space="preserve"> </w:t>
      </w:r>
      <w:r w:rsidRPr="00402267">
        <w:rPr>
          <w:rFonts w:ascii="Arial" w:hAnsi="Arial" w:cs="Arial"/>
          <w:sz w:val="18"/>
          <w:szCs w:val="18"/>
          <w:shd w:val="clear" w:color="auto" w:fill="FFFFFF"/>
        </w:rPr>
        <w:t>Uradni list RS, št. </w:t>
      </w:r>
      <w:r w:rsidR="00114E7F" w:rsidRPr="00114E7F">
        <w:rPr>
          <w:rFonts w:ascii="Arial" w:hAnsi="Arial" w:cs="Arial"/>
          <w:sz w:val="18"/>
          <w:szCs w:val="18"/>
          <w:shd w:val="clear" w:color="auto" w:fill="FFFFFF"/>
        </w:rPr>
        <w:t>33/16</w:t>
      </w:r>
      <w:r w:rsidRPr="00402267">
        <w:rPr>
          <w:rFonts w:ascii="Arial" w:hAnsi="Arial" w:cs="Arial"/>
          <w:sz w:val="18"/>
          <w:szCs w:val="18"/>
          <w:shd w:val="clear" w:color="auto" w:fill="FFFFFF"/>
        </w:rPr>
        <w:t> in </w:t>
      </w:r>
      <w:r w:rsidR="00114E7F" w:rsidRPr="00114E7F">
        <w:rPr>
          <w:rFonts w:ascii="Arial" w:hAnsi="Arial" w:cs="Arial"/>
          <w:sz w:val="18"/>
          <w:szCs w:val="18"/>
          <w:shd w:val="clear" w:color="auto" w:fill="FFFFFF"/>
        </w:rPr>
        <w:t>21/18</w:t>
      </w:r>
      <w:r w:rsidRPr="00402267">
        <w:rPr>
          <w:rFonts w:ascii="Arial" w:hAnsi="Arial" w:cs="Arial"/>
          <w:sz w:val="18"/>
          <w:szCs w:val="18"/>
          <w:shd w:val="clear" w:color="auto" w:fill="FFFFFF"/>
        </w:rPr>
        <w:t> – ZNOrg. (21. 2. 2023)</w:t>
      </w:r>
    </w:p>
  </w:footnote>
  <w:footnote w:id="15">
    <w:p w14:paraId="41A13BDA" w14:textId="2613EEC9" w:rsidR="00732756" w:rsidRDefault="00732756" w:rsidP="00426A59">
      <w:pPr>
        <w:pStyle w:val="Sprotnaopomba-besedilo"/>
        <w:jc w:val="both"/>
      </w:pPr>
      <w:r w:rsidRPr="00402267">
        <w:rPr>
          <w:rStyle w:val="Sprotnaopomba-sklic"/>
        </w:rPr>
        <w:footnoteRef/>
      </w:r>
      <w:r w:rsidRPr="00402267">
        <w:t xml:space="preserve"> </w:t>
      </w:r>
      <w:r w:rsidR="004E35C5" w:rsidRPr="00402267">
        <w:t xml:space="preserve">Sklep </w:t>
      </w:r>
      <w:r w:rsidR="0036687F" w:rsidRPr="00402267">
        <w:t xml:space="preserve">Vlade Republike Slovenije št. 51100-15/2018/12, 20. 12. 2018.  </w:t>
      </w:r>
    </w:p>
  </w:footnote>
  <w:footnote w:id="16">
    <w:p w14:paraId="3A2189EE" w14:textId="0293AC70" w:rsidR="00875417" w:rsidRDefault="00875417" w:rsidP="00426A59">
      <w:pPr>
        <w:pStyle w:val="Sprotnaopomba-besedilo"/>
        <w:jc w:val="both"/>
      </w:pPr>
      <w:r>
        <w:rPr>
          <w:rStyle w:val="Sprotnaopomba-sklic"/>
        </w:rPr>
        <w:footnoteRef/>
      </w:r>
      <w:r>
        <w:t xml:space="preserve"> </w:t>
      </w:r>
      <w:r w:rsidR="004E35C5">
        <w:t>Sklep o sprejemu pravno neobvezujoče delovne definicije zanikanja in izkrivljanja dejstev o holokavstu (št. dokumenta: 50102-11/2018/16), 13. 2. 2020.</w:t>
      </w:r>
    </w:p>
  </w:footnote>
  <w:footnote w:id="17">
    <w:p w14:paraId="75454E85" w14:textId="0C8DB225" w:rsidR="00834189" w:rsidRDefault="00834189" w:rsidP="00426A59">
      <w:pPr>
        <w:pStyle w:val="Sprotnaopomba-besedilo"/>
        <w:jc w:val="both"/>
      </w:pPr>
      <w:r>
        <w:rPr>
          <w:rStyle w:val="Sprotnaopomba-sklic"/>
        </w:rPr>
        <w:footnoteRef/>
      </w:r>
      <w:r>
        <w:t xml:space="preserve"> Npr. od prenosa socializacijskih in etično-vrednostnih vzorcev v družini do odnosov na delovnem mestu in v šoli, socialnega vključevanja ter družbeno-političnega aktivizma. </w:t>
      </w:r>
    </w:p>
  </w:footnote>
  <w:footnote w:id="18">
    <w:p w14:paraId="717C3310" w14:textId="03017B50" w:rsidR="00834189" w:rsidRDefault="00834189" w:rsidP="00426A59">
      <w:pPr>
        <w:pStyle w:val="Sprotnaopomba-besedilo"/>
        <w:jc w:val="both"/>
      </w:pPr>
      <w:r>
        <w:rPr>
          <w:rStyle w:val="Sprotnaopomba-sklic"/>
        </w:rPr>
        <w:footnoteRef/>
      </w:r>
      <w:r>
        <w:t xml:space="preserve"> Kot so pluralizem, </w:t>
      </w:r>
      <w:r w:rsidR="005E32D8">
        <w:t>sprejemanje</w:t>
      </w:r>
      <w:r>
        <w:t xml:space="preserve"> drugačnosti, dialog in spoštovanje človekovih pravic.</w:t>
      </w:r>
    </w:p>
  </w:footnote>
  <w:footnote w:id="19">
    <w:p w14:paraId="034609C6" w14:textId="77777777" w:rsidR="00B6682E" w:rsidRPr="00FE1D41" w:rsidRDefault="00B6682E" w:rsidP="0089137F">
      <w:pPr>
        <w:pStyle w:val="Sprotnaopomba-besedilo"/>
        <w:jc w:val="both"/>
      </w:pPr>
      <w:r w:rsidRPr="00FE1D41">
        <w:rPr>
          <w:rStyle w:val="Sprotnaopomba-sklic"/>
        </w:rPr>
        <w:footnoteRef/>
      </w:r>
      <w:r w:rsidRPr="00FE1D41">
        <w:t xml:space="preserve"> Tj., p</w:t>
      </w:r>
      <w:r w:rsidRPr="00FE1D41">
        <w:rPr>
          <w:rFonts w:eastAsiaTheme="majorEastAsia" w:cstheme="minorHAnsi"/>
        </w:rPr>
        <w:t>ri delu z osebami, ki so storile kazniva dejanja oz. prekrške, ki vsebujejo elemente oz. indikacije antisemitizma.</w:t>
      </w:r>
    </w:p>
  </w:footnote>
  <w:footnote w:id="20">
    <w:p w14:paraId="604DECEF" w14:textId="77777777" w:rsidR="00B6682E" w:rsidRDefault="00B6682E" w:rsidP="0089137F">
      <w:pPr>
        <w:pStyle w:val="Sprotnaopomba-besedilo"/>
        <w:jc w:val="both"/>
      </w:pPr>
      <w:r w:rsidRPr="00FE1D41">
        <w:rPr>
          <w:rStyle w:val="Sprotnaopomba-sklic"/>
        </w:rPr>
        <w:footnoteRef/>
      </w:r>
      <w:r w:rsidRPr="00FE1D41">
        <w:t xml:space="preserve"> Evropska komisija, Strategy on combating antisemitism and fostering Jewish life (2021-2030), dostopno na: About the EU strategy (europa.eu) (15. 12. 2022).</w:t>
      </w:r>
    </w:p>
  </w:footnote>
  <w:footnote w:id="21">
    <w:p w14:paraId="17367C12" w14:textId="3A7C4ABC" w:rsidR="00686FEA" w:rsidRDefault="00686FEA" w:rsidP="0089137F">
      <w:pPr>
        <w:pStyle w:val="Sprotnaopomba-besedilo"/>
        <w:jc w:val="both"/>
      </w:pPr>
      <w:r>
        <w:rPr>
          <w:rStyle w:val="Sprotnaopomba-sklic"/>
        </w:rPr>
        <w:footnoteRef/>
      </w:r>
      <w:r>
        <w:t xml:space="preserve"> European Union, Eurobarometer, </w:t>
      </w:r>
      <w:bookmarkStart w:id="17" w:name="_Hlk122610175"/>
      <w:r w:rsidRPr="00E059A4">
        <w:rPr>
          <w:i/>
          <w:iCs/>
        </w:rPr>
        <w:t>Parceptions of Antisemitism – Factsheets</w:t>
      </w:r>
      <w:r>
        <w:t xml:space="preserve"> (2018), dostopno na: </w:t>
      </w:r>
      <w:r w:rsidRPr="00FE1D41">
        <w:t>Perception of Antisemitism - januar 2019 - - Eurobarometer survey (europa.eu)</w:t>
      </w:r>
      <w:r>
        <w:t xml:space="preserve"> (16. 12. 2022). </w:t>
      </w:r>
      <w:bookmarkEnd w:id="17"/>
    </w:p>
  </w:footnote>
  <w:footnote w:id="22">
    <w:p w14:paraId="18C45800" w14:textId="3BAE510D" w:rsidR="00621107" w:rsidRDefault="00621107">
      <w:pPr>
        <w:pStyle w:val="Sprotnaopomba-besedilo"/>
      </w:pPr>
      <w:r>
        <w:rPr>
          <w:rStyle w:val="Sprotnaopomba-sklic"/>
        </w:rPr>
        <w:footnoteRef/>
      </w:r>
      <w:r>
        <w:t xml:space="preserve"> Npr. </w:t>
      </w:r>
      <w:r w:rsidR="00237D17">
        <w:t>Judovski kulturni center v Ljubljani</w:t>
      </w:r>
      <w:r>
        <w:t>, idr.</w:t>
      </w:r>
    </w:p>
  </w:footnote>
  <w:footnote w:id="23">
    <w:p w14:paraId="0A73E382" w14:textId="77777777" w:rsidR="00E548C9" w:rsidRDefault="00E548C9" w:rsidP="00E548C9">
      <w:pPr>
        <w:pStyle w:val="Sprotnaopomba-besedilo"/>
        <w:jc w:val="both"/>
      </w:pPr>
      <w:r>
        <w:rPr>
          <w:rStyle w:val="Sprotnaopomba-sklic"/>
        </w:rPr>
        <w:footnoteRef/>
      </w:r>
      <w:r>
        <w:t xml:space="preserve"> Kulturni spomenik državnega pomena.</w:t>
      </w:r>
    </w:p>
  </w:footnote>
  <w:footnote w:id="24">
    <w:p w14:paraId="204271DE" w14:textId="77777777" w:rsidR="00686FEA" w:rsidRDefault="00686FEA" w:rsidP="0089137F">
      <w:pPr>
        <w:pStyle w:val="Sprotnaopomba-besedilo"/>
        <w:jc w:val="both"/>
      </w:pPr>
      <w:r>
        <w:rPr>
          <w:rStyle w:val="Sprotnaopomba-sklic"/>
        </w:rPr>
        <w:footnoteRef/>
      </w:r>
      <w:r>
        <w:t xml:space="preserve"> Kulturni spomeniki lokalnega pomena.</w:t>
      </w:r>
    </w:p>
  </w:footnote>
  <w:footnote w:id="25">
    <w:p w14:paraId="2E49E4AC" w14:textId="1B4003EC" w:rsidR="00686FEA" w:rsidRDefault="00686FEA" w:rsidP="0089137F">
      <w:pPr>
        <w:pStyle w:val="Sprotnaopomba-besedilo"/>
        <w:jc w:val="both"/>
      </w:pPr>
      <w:r>
        <w:rPr>
          <w:rStyle w:val="Sprotnaopomba-sklic"/>
        </w:rPr>
        <w:footnoteRef/>
      </w:r>
      <w:r>
        <w:t xml:space="preserve"> </w:t>
      </w:r>
      <w:r w:rsidR="005D2F8F" w:rsidRPr="005D2F8F">
        <w:t>Uradni list RS, št. </w:t>
      </w:r>
      <w:hyperlink r:id="rId28" w:tgtFrame="_blank" w:tooltip="Zakon o verski svobodi (ZVS)" w:history="1">
        <w:r w:rsidR="005D2F8F" w:rsidRPr="005D2F8F">
          <w:t>14/07</w:t>
        </w:r>
      </w:hyperlink>
      <w:r w:rsidR="005D2F8F" w:rsidRPr="005D2F8F">
        <w:t>, </w:t>
      </w:r>
      <w:hyperlink r:id="rId29" w:tgtFrame="_blank" w:tooltip="Odločba o razveljavitvi prvega odstavka 13. člena, 1. in 5. točke 14. člena, tretjega odstavka 24. člena, kolikor se nanaša na zaposlovanje duhovnikov, četrtega odstavka 24. člena, kolikor se nanaša na zaposlenega duhovnika, drugega odstavka 25. člena in zadnj" w:history="1">
        <w:r w:rsidR="005D2F8F" w:rsidRPr="005D2F8F">
          <w:t>46/10</w:t>
        </w:r>
      </w:hyperlink>
      <w:r w:rsidR="005D2F8F" w:rsidRPr="005D2F8F">
        <w:t> – odl. US, </w:t>
      </w:r>
      <w:hyperlink r:id="rId30" w:tgtFrame="_blank" w:tooltip="Zakon za uravnoteženje javnih financ" w:history="1">
        <w:r w:rsidR="005D2F8F" w:rsidRPr="005D2F8F">
          <w:t>40/12</w:t>
        </w:r>
      </w:hyperlink>
      <w:r w:rsidR="005D2F8F" w:rsidRPr="005D2F8F">
        <w:t> – ZUJF in </w:t>
      </w:r>
      <w:hyperlink r:id="rId31" w:tgtFrame="_blank" w:tooltip="Zakon o spremembi in dopolnitvi Zakona o verski svobodi" w:history="1">
        <w:r w:rsidR="005D2F8F" w:rsidRPr="005D2F8F">
          <w:t>100/13</w:t>
        </w:r>
      </w:hyperlink>
      <w:r w:rsidR="00426A59">
        <w:t>.</w:t>
      </w:r>
      <w:r w:rsidR="005D2F8F" w:rsidDel="005D2F8F">
        <w:t xml:space="preserve"> </w:t>
      </w:r>
      <w:r>
        <w:t xml:space="preserve"> (16. 12. 2022)</w:t>
      </w:r>
    </w:p>
  </w:footnote>
  <w:footnote w:id="26">
    <w:p w14:paraId="760230AA" w14:textId="6B021C01" w:rsidR="00216E7B" w:rsidRDefault="00216E7B">
      <w:pPr>
        <w:pStyle w:val="Sprotnaopomba-besedilo"/>
      </w:pPr>
      <w:r>
        <w:rPr>
          <w:rStyle w:val="Sprotnaopomba-sklic"/>
        </w:rPr>
        <w:footnoteRef/>
      </w:r>
      <w:r>
        <w:t xml:space="preserve"> </w:t>
      </w:r>
      <w:r w:rsidRPr="005D2F8F">
        <w:t>Uradni list RS, št. </w:t>
      </w:r>
      <w:r w:rsidRPr="00216E7B">
        <w:t>št. </w:t>
      </w:r>
      <w:hyperlink r:id="rId32" w:tgtFrame="_blank" w:tooltip="Zakon o uresničevanju javnega interesa za kulturo (uradno prečiščeno besedilo)" w:history="1">
        <w:r w:rsidRPr="00216E7B">
          <w:t>77/07</w:t>
        </w:r>
      </w:hyperlink>
      <w:r w:rsidRPr="00216E7B">
        <w:t> – uradno prečiščeno besedilo, </w:t>
      </w:r>
      <w:hyperlink r:id="rId33" w:tgtFrame="_blank" w:tooltip="Zakon o spremembah in dopolnitvah Zakona o uresničevanju javnega interesa za kulturo" w:history="1">
        <w:r w:rsidRPr="00216E7B">
          <w:t>56/08</w:t>
        </w:r>
      </w:hyperlink>
      <w:r w:rsidRPr="00216E7B">
        <w:t>, </w:t>
      </w:r>
      <w:hyperlink r:id="rId34" w:tgtFrame="_blank" w:tooltip="Zakon o spremembah in dopolnitvah Zakona o uresničevanju javnega interesa za kulturo" w:history="1">
        <w:r w:rsidRPr="00216E7B">
          <w:t>4/10</w:t>
        </w:r>
      </w:hyperlink>
      <w:r w:rsidRPr="00216E7B">
        <w:t>, </w:t>
      </w:r>
      <w:hyperlink r:id="rId35" w:tgtFrame="_blank" w:tooltip="Zakon o spremembah in dopolnitvah Zakona o uresničevanju javnega interesa za kulturo" w:history="1">
        <w:r w:rsidRPr="00216E7B">
          <w:t>20/11</w:t>
        </w:r>
      </w:hyperlink>
      <w:r w:rsidRPr="00216E7B">
        <w:t>, </w:t>
      </w:r>
      <w:hyperlink r:id="rId36" w:tgtFrame="_blank" w:tooltip="Zakon o spremembah in dopolnitvah Zakona o uresničevanju javnega interesa za kulturo" w:history="1">
        <w:r w:rsidRPr="00216E7B">
          <w:t>111/13</w:t>
        </w:r>
      </w:hyperlink>
      <w:r w:rsidRPr="00216E7B">
        <w:t>, </w:t>
      </w:r>
      <w:hyperlink r:id="rId37" w:tgtFrame="_blank" w:tooltip="Zakon o spremembah in dopolnitvah Zakona o uresničevanju javnega interesa za kulturo" w:history="1">
        <w:r w:rsidRPr="00216E7B">
          <w:t>68/16</w:t>
        </w:r>
      </w:hyperlink>
      <w:r w:rsidRPr="00216E7B">
        <w:t>, </w:t>
      </w:r>
      <w:hyperlink r:id="rId38" w:tgtFrame="_blank" w:tooltip="Zakon o spremembah in dopolnitvah Zakona o uresničevanju javnega interesa za kulturo" w:history="1">
        <w:r w:rsidRPr="00216E7B">
          <w:t>61/17</w:t>
        </w:r>
      </w:hyperlink>
      <w:r w:rsidRPr="00216E7B">
        <w:t>, </w:t>
      </w:r>
      <w:hyperlink r:id="rId39" w:tgtFrame="_blank" w:tooltip="Zakon o nevladnih organizacijah" w:history="1">
        <w:r w:rsidRPr="00216E7B">
          <w:t>21/18</w:t>
        </w:r>
      </w:hyperlink>
      <w:r w:rsidRPr="00216E7B">
        <w:t> – ZNOrg, </w:t>
      </w:r>
      <w:hyperlink r:id="rId40" w:tgtFrame="_blank" w:tooltip="Zakon o debirokratizaciji" w:history="1">
        <w:r w:rsidRPr="00216E7B">
          <w:t>3/22</w:t>
        </w:r>
      </w:hyperlink>
      <w:r w:rsidRPr="00216E7B">
        <w:t> – ZDeb in </w:t>
      </w:r>
      <w:hyperlink r:id="rId41" w:tgtFrame="_blank" w:tooltip="Zakon za zmanjšanje neenakosti in škodljivih posegov politike ter zagotavljanje spoštovanja pravne države" w:history="1">
        <w:r w:rsidRPr="00216E7B">
          <w:t>105/22</w:t>
        </w:r>
      </w:hyperlink>
      <w:r w:rsidRPr="00216E7B">
        <w:t> – ZZNŠPP. (21. 2. 2023)</w:t>
      </w:r>
    </w:p>
  </w:footnote>
  <w:footnote w:id="27">
    <w:p w14:paraId="0F72DA4C" w14:textId="745836A3" w:rsidR="00F71E49" w:rsidRDefault="00F71E49">
      <w:pPr>
        <w:pStyle w:val="Sprotnaopomba-besedilo"/>
      </w:pPr>
      <w:r w:rsidRPr="006F30BE">
        <w:footnoteRef/>
      </w:r>
      <w:r>
        <w:t xml:space="preserve"> </w:t>
      </w:r>
      <w:r w:rsidRPr="006F30BE">
        <w:t>Uradni list RS, št. </w:t>
      </w:r>
      <w:hyperlink r:id="rId42" w:tgtFrame="_blank" w:tooltip="Pravilnik o izvedbi javnega poziva in javnega razpisa za izbiro kulturnih programov in kulturnih projektov" w:history="1">
        <w:r w:rsidRPr="006F30BE">
          <w:t>43/10</w:t>
        </w:r>
      </w:hyperlink>
      <w:r w:rsidRPr="006F30BE">
        <w:t> in </w:t>
      </w:r>
      <w:hyperlink r:id="rId43" w:tgtFrame="_blank" w:tooltip="Pravilnik o spremembah Pravilnika o izvedbi javnega poziva in javnega razpisa za izbiro kulturnih programov in kulturnih projektov" w:history="1">
        <w:r w:rsidRPr="006F30BE">
          <w:t>62/16</w:t>
        </w:r>
      </w:hyperlink>
      <w:r w:rsidRPr="006F30BE">
        <w:t>. (21. 2. 2023)</w:t>
      </w:r>
    </w:p>
  </w:footnote>
  <w:footnote w:id="28">
    <w:p w14:paraId="257C3F2E" w14:textId="5DFB35DA" w:rsidR="00686FEA" w:rsidRDefault="00686FEA" w:rsidP="0089137F">
      <w:pPr>
        <w:pStyle w:val="Sprotnaopomba-besedilo"/>
        <w:jc w:val="both"/>
      </w:pPr>
      <w:r>
        <w:rPr>
          <w:rStyle w:val="Sprotnaopomba-sklic"/>
        </w:rPr>
        <w:footnoteRef/>
      </w:r>
      <w:r>
        <w:t xml:space="preserve"> Januarja 2022 se je v okviru tradicionalnega letnega programa </w:t>
      </w:r>
      <w:r w:rsidR="00276679">
        <w:t>'</w:t>
      </w:r>
      <w:r w:rsidRPr="00531654">
        <w:t>Šoa</w:t>
      </w:r>
      <w:r w:rsidR="00D63F09">
        <w:t xml:space="preserve"> </w:t>
      </w:r>
      <w:r w:rsidRPr="00531654">
        <w:t>-</w:t>
      </w:r>
      <w:r w:rsidR="00D63F09">
        <w:t xml:space="preserve"> </w:t>
      </w:r>
      <w:r w:rsidR="00D63F09" w:rsidRPr="00531654">
        <w:t>spominjamo</w:t>
      </w:r>
      <w:r w:rsidRPr="00531654">
        <w:t xml:space="preserve"> se </w:t>
      </w:r>
      <w:r>
        <w:t>2022</w:t>
      </w:r>
      <w:r w:rsidR="00276679">
        <w:t>'</w:t>
      </w:r>
      <w:r>
        <w:t xml:space="preserve"> zvrstilo 150</w:t>
      </w:r>
      <w:r w:rsidR="00C31743">
        <w:t xml:space="preserve"> komemorativnih, izobraževalnih in kulturnih dogodkovna temo holokavsta.</w:t>
      </w:r>
      <w:r>
        <w:t xml:space="preserve"> </w:t>
      </w:r>
      <w:r w:rsidR="00C31743">
        <w:t>D</w:t>
      </w:r>
      <w:r>
        <w:t>ogodke so organiziral</w:t>
      </w:r>
      <w:r w:rsidR="00C31743">
        <w:t>e partnerske organizacije</w:t>
      </w:r>
      <w:r>
        <w:t xml:space="preserve"> v različnih krajih po Sloveniji</w:t>
      </w:r>
      <w:r w:rsidR="00C31743">
        <w:t>. Sodelovale so tudi</w:t>
      </w:r>
      <w:r>
        <w:t xml:space="preserve"> številn</w:t>
      </w:r>
      <w:r w:rsidR="00C31743">
        <w:t xml:space="preserve">e </w:t>
      </w:r>
      <w:r>
        <w:t>šol</w:t>
      </w:r>
      <w:r w:rsidR="00C31743">
        <w:t>e</w:t>
      </w:r>
      <w:r>
        <w:t xml:space="preserve"> </w:t>
      </w:r>
      <w:r w:rsidR="00C31743">
        <w:t>ter</w:t>
      </w:r>
      <w:r>
        <w:t xml:space="preserve"> nacionaln</w:t>
      </w:r>
      <w:r w:rsidR="00C31743">
        <w:t>a</w:t>
      </w:r>
      <w:r>
        <w:t xml:space="preserve"> televizij</w:t>
      </w:r>
      <w:r w:rsidR="00C31743">
        <w:t>a</w:t>
      </w:r>
      <w:r>
        <w:t xml:space="preserve">. </w:t>
      </w:r>
      <w:r w:rsidR="00C31743">
        <w:t xml:space="preserve"> </w:t>
      </w:r>
    </w:p>
  </w:footnote>
  <w:footnote w:id="29">
    <w:p w14:paraId="3B73DE56" w14:textId="77777777" w:rsidR="00952B55" w:rsidRDefault="00952B55" w:rsidP="00952B55">
      <w:pPr>
        <w:pStyle w:val="Sprotnaopomba-besedilo"/>
        <w:jc w:val="both"/>
      </w:pPr>
      <w:r>
        <w:rPr>
          <w:rStyle w:val="Sprotnaopomba-sklic"/>
        </w:rPr>
        <w:footnoteRef/>
      </w:r>
      <w:r>
        <w:t xml:space="preserve"> E</w:t>
      </w:r>
      <w:r>
        <w:rPr>
          <w:rFonts w:eastAsia="Times New Roman"/>
        </w:rPr>
        <w:t xml:space="preserve">lektronska različica dokumenta je dostopna na: </w:t>
      </w:r>
      <w:r w:rsidRPr="00FA1B37">
        <w:t>Neznane_sledi.pdf (gov.si)</w:t>
      </w:r>
      <w:r>
        <w:t xml:space="preserve"> (20. 12. 2022) (op. M. L.).</w:t>
      </w:r>
      <w:r>
        <w:rPr>
          <w:rFonts w:eastAsia="Times New Roman"/>
        </w:rPr>
        <w:t xml:space="preserve"> </w:t>
      </w:r>
    </w:p>
  </w:footnote>
  <w:footnote w:id="30">
    <w:p w14:paraId="2A9092B7" w14:textId="77777777" w:rsidR="00686FEA" w:rsidRDefault="00686FEA" w:rsidP="0089137F">
      <w:pPr>
        <w:pStyle w:val="Sprotnaopomba-besedilo"/>
        <w:jc w:val="both"/>
      </w:pPr>
      <w:r>
        <w:rPr>
          <w:rStyle w:val="Sprotnaopomba-sklic"/>
        </w:rPr>
        <w:footnoteRef/>
      </w:r>
      <w:r>
        <w:t xml:space="preserve"> G</w:t>
      </w:r>
      <w:r w:rsidRPr="007F38C5">
        <w:t>re za</w:t>
      </w:r>
      <w:r>
        <w:t xml:space="preserve"> vgradnjo spominskih medeninastih plošč v pločnike na lokacijah, kjer so nekoč živel</w:t>
      </w:r>
      <w:r w:rsidRPr="007F38C5">
        <w:t>e žrtve nacionalsocializma, med njimi tudi</w:t>
      </w:r>
      <w:r>
        <w:t xml:space="preserve"> pripadniki judovske skupnosti (op. I. Š.).</w:t>
      </w:r>
    </w:p>
  </w:footnote>
  <w:footnote w:id="31">
    <w:p w14:paraId="07594981" w14:textId="77777777" w:rsidR="00686FEA" w:rsidRDefault="00686FEA" w:rsidP="0089137F">
      <w:pPr>
        <w:pStyle w:val="Sprotnaopomba-besedilo"/>
        <w:jc w:val="both"/>
      </w:pPr>
      <w:r>
        <w:rPr>
          <w:rStyle w:val="Sprotnaopomba-sklic"/>
        </w:rPr>
        <w:footnoteRef/>
      </w:r>
      <w:r>
        <w:t xml:space="preserve"> Izdani v letih: </w:t>
      </w:r>
      <w:r>
        <w:rPr>
          <w:rFonts w:eastAsia="Times New Roman"/>
        </w:rPr>
        <w:t>2013, 2015, 2016, 2017 in 2020.</w:t>
      </w:r>
    </w:p>
  </w:footnote>
  <w:footnote w:id="32">
    <w:p w14:paraId="0765973C" w14:textId="77777777" w:rsidR="00686FEA" w:rsidRDefault="00686FEA" w:rsidP="0089137F">
      <w:pPr>
        <w:pStyle w:val="Sprotnaopomba-besedilo"/>
        <w:jc w:val="both"/>
      </w:pPr>
      <w:r>
        <w:rPr>
          <w:rStyle w:val="Sprotnaopomba-sklic"/>
        </w:rPr>
        <w:footnoteRef/>
      </w:r>
      <w:r>
        <w:t xml:space="preserve"> Izdan leta 2016.</w:t>
      </w:r>
    </w:p>
  </w:footnote>
  <w:footnote w:id="33">
    <w:p w14:paraId="5F678334" w14:textId="27CCD35F" w:rsidR="00686FEA" w:rsidRDefault="00686FEA" w:rsidP="0089137F">
      <w:pPr>
        <w:pStyle w:val="Sprotnaopomba-besedilo"/>
        <w:jc w:val="both"/>
      </w:pPr>
      <w:r>
        <w:rPr>
          <w:rStyle w:val="Sprotnaopomba-sklic"/>
        </w:rPr>
        <w:footnoteRef/>
      </w:r>
      <w:r>
        <w:t xml:space="preserve"> ZRC SAZU, </w:t>
      </w:r>
      <w:r w:rsidRPr="006920C7">
        <w:t>Guardians of the Spoon | ZRC SAZU (zrc-sazu.si)</w:t>
      </w:r>
      <w:r>
        <w:t xml:space="preserve"> (21. 12. 2022).</w:t>
      </w:r>
    </w:p>
  </w:footnote>
  <w:footnote w:id="34">
    <w:p w14:paraId="1BCFBEB3" w14:textId="38AFBF02" w:rsidR="008609DF" w:rsidRDefault="008609DF">
      <w:pPr>
        <w:pStyle w:val="Sprotnaopomba-besedilo"/>
      </w:pPr>
      <w:r>
        <w:rPr>
          <w:rStyle w:val="Sprotnaopomba-sklic"/>
        </w:rPr>
        <w:footnoteRef/>
      </w:r>
      <w:r>
        <w:t xml:space="preserve"> V letu 2023 bo na usposabljanje o izobraževanju o holokavstu v Yad Vashem odšla nov skupine učiteljev iz Republike Slovenije.    </w:t>
      </w:r>
    </w:p>
  </w:footnote>
  <w:footnote w:id="35">
    <w:p w14:paraId="21215AC1" w14:textId="6A59A778" w:rsidR="00686FEA" w:rsidRDefault="00686FEA" w:rsidP="00426A59">
      <w:pPr>
        <w:pStyle w:val="Sprotnaopomba-besedilo"/>
        <w:jc w:val="both"/>
      </w:pPr>
      <w:r>
        <w:rPr>
          <w:rStyle w:val="Sprotnaopomba-sklic"/>
        </w:rPr>
        <w:footnoteRef/>
      </w:r>
      <w:r>
        <w:t xml:space="preserve"> </w:t>
      </w:r>
      <w:r>
        <w:rPr>
          <w:rFonts w:eastAsia="Times New Roman"/>
        </w:rPr>
        <w:t xml:space="preserve">Gre za projekt, katerega vodi </w:t>
      </w:r>
      <w:r w:rsidR="00087372">
        <w:rPr>
          <w:rFonts w:eastAsia="Times New Roman"/>
        </w:rPr>
        <w:t>R</w:t>
      </w:r>
      <w:r>
        <w:rPr>
          <w:rFonts w:eastAsia="Times New Roman"/>
        </w:rPr>
        <w:t>epublika Irska in financira EU, v katerem otroci po različnih državah sadijo rumene žafrane v spomin na 1,5 milijona judovskih otrok, ki so preminuli v holokavstu.</w:t>
      </w:r>
    </w:p>
  </w:footnote>
  <w:footnote w:id="36">
    <w:p w14:paraId="17A35111" w14:textId="447EC02D" w:rsidR="00686FEA" w:rsidRDefault="00686FEA" w:rsidP="00426A59">
      <w:pPr>
        <w:pStyle w:val="Sprotnaopomba-besedilo"/>
        <w:jc w:val="both"/>
      </w:pPr>
      <w:r>
        <w:rPr>
          <w:rStyle w:val="Sprotnaopomba-sklic"/>
        </w:rPr>
        <w:footnoteRef/>
      </w:r>
      <w:r>
        <w:t xml:space="preserve"> Zavod Republike Slovenije za šolstvo, dostopno na: </w:t>
      </w:r>
      <w:r w:rsidRPr="00592479">
        <w:t>2020-06-18-smernice-za-poucevanje-o-holokavstu.pdf (zrss.si)</w:t>
      </w:r>
      <w:r>
        <w:t xml:space="preserve"> (21. 12. 2022). </w:t>
      </w:r>
    </w:p>
  </w:footnote>
  <w:footnote w:id="37">
    <w:p w14:paraId="0AF3B422" w14:textId="7E235C7D" w:rsidR="00A23DF3" w:rsidRDefault="00A23DF3" w:rsidP="00860150">
      <w:pPr>
        <w:pStyle w:val="Sprotnaopomba-besedilo"/>
        <w:jc w:val="both"/>
      </w:pPr>
      <w:r>
        <w:rPr>
          <w:rStyle w:val="Sprotnaopomba-sklic"/>
        </w:rPr>
        <w:footnoteRef/>
      </w:r>
      <w:r>
        <w:t xml:space="preserve"> </w:t>
      </w:r>
      <w:r w:rsidR="00860150">
        <w:t xml:space="preserve">Uradni list RS, </w:t>
      </w:r>
      <w:r w:rsidR="00860150" w:rsidRPr="00860150">
        <w:t>št. </w:t>
      </w:r>
      <w:hyperlink r:id="rId44" w:tgtFrame="_blank" w:tooltip="Zakon o organizaciji in financiranju vzgoje in izobraževanja (uradno prečiščeno besedilo)" w:history="1">
        <w:r w:rsidR="00860150" w:rsidRPr="00860150">
          <w:t>16/07</w:t>
        </w:r>
      </w:hyperlink>
      <w:r w:rsidR="00860150" w:rsidRPr="00860150">
        <w:t> – uradno prečiščeno besedilo, </w:t>
      </w:r>
      <w:hyperlink r:id="rId45" w:tgtFrame="_blank" w:tooltip="Zakon o spremembah in dopolnitvah Zakona o organizaciji in financiranju vzgoje in izobraževanja" w:history="1">
        <w:r w:rsidR="00860150" w:rsidRPr="00860150">
          <w:t>36/08</w:t>
        </w:r>
      </w:hyperlink>
      <w:r w:rsidR="00860150" w:rsidRPr="00860150">
        <w:t>, </w:t>
      </w:r>
      <w:hyperlink r:id="rId46" w:tgtFrame="_blank" w:tooltip="Zakon o spremembah in dopolnitvah Zakona o organizaciji in financiranju vzgoje in izobraževanja" w:history="1">
        <w:r w:rsidR="00860150" w:rsidRPr="00860150">
          <w:t>58/09</w:t>
        </w:r>
      </w:hyperlink>
      <w:r w:rsidR="00860150" w:rsidRPr="00860150">
        <w:t>, </w:t>
      </w:r>
      <w:hyperlink r:id="rId47" w:tgtFrame="_blank" w:tooltip="Popravek Zakona o spremembah in dopolnitvah Zakona o organizaciji in financiranju vzgoje in izobraževanja (ZOFVI-H)" w:history="1">
        <w:r w:rsidR="00860150" w:rsidRPr="00860150">
          <w:t>64/09 – popr.</w:t>
        </w:r>
      </w:hyperlink>
      <w:r w:rsidR="00860150" w:rsidRPr="00860150">
        <w:t>, </w:t>
      </w:r>
      <w:hyperlink r:id="rId48" w:tgtFrame="_blank" w:tooltip="Popravek Zakona o spremembah in dopolnitvah Zakona o organizaciji in financiranju vzgoje in izobraževanja (ZOFVI-H)" w:history="1">
        <w:r w:rsidR="00860150" w:rsidRPr="00860150">
          <w:t>65/09 – popr.</w:t>
        </w:r>
      </w:hyperlink>
      <w:r w:rsidR="00860150" w:rsidRPr="00860150">
        <w:t>, </w:t>
      </w:r>
      <w:hyperlink r:id="rId49" w:tgtFrame="_blank" w:tooltip="Zakon o spremembah in dopolnitvah Zakona o organizaciji in financiranju vzgoje in izobraževanja" w:history="1">
        <w:r w:rsidR="00860150" w:rsidRPr="00860150">
          <w:t>20/11</w:t>
        </w:r>
      </w:hyperlink>
      <w:r w:rsidR="00860150" w:rsidRPr="00860150">
        <w:t>, </w:t>
      </w:r>
      <w:hyperlink r:id="rId50" w:tgtFrame="_blank" w:tooltip="Zakon za uravnoteženje javnih financ" w:history="1">
        <w:r w:rsidR="00860150" w:rsidRPr="00860150">
          <w:t>40/12</w:t>
        </w:r>
      </w:hyperlink>
      <w:r w:rsidR="00860150" w:rsidRPr="00860150">
        <w:t> – ZUJF, </w:t>
      </w:r>
      <w:hyperlink r:id="rId51" w:tgtFrame="_blank" w:tooltip="Zakon o spremembah in dopolnitvah Zakona o prevozih v cestnem prometu" w:history="1">
        <w:r w:rsidR="00860150" w:rsidRPr="00860150">
          <w:t>57/12</w:t>
        </w:r>
      </w:hyperlink>
      <w:r w:rsidR="00860150" w:rsidRPr="00860150">
        <w:t> – ZPCP-2D, </w:t>
      </w:r>
      <w:hyperlink r:id="rId52" w:tgtFrame="_blank" w:tooltip="Zakon o spremembi Zakona o spremembah in dopolnitvah Zakona o organizaciji in financiranju vzgoje in izobraževanja" w:history="1">
        <w:r w:rsidR="00860150" w:rsidRPr="00860150">
          <w:t>47/15</w:t>
        </w:r>
      </w:hyperlink>
      <w:r w:rsidR="00860150" w:rsidRPr="00860150">
        <w:t>, </w:t>
      </w:r>
      <w:hyperlink r:id="rId53" w:tgtFrame="_blank" w:tooltip="Zakon o spremembah in dopolnitvah Zakona o organizaciji in financiranju vzgoje in izobraževanja" w:history="1">
        <w:r w:rsidR="00860150" w:rsidRPr="00860150">
          <w:t>46/16</w:t>
        </w:r>
      </w:hyperlink>
      <w:r w:rsidR="00860150" w:rsidRPr="00860150">
        <w:t>, </w:t>
      </w:r>
      <w:hyperlink r:id="rId54" w:tgtFrame="_blank" w:tooltip="Popravek Zakona o spremembah in dopolnitvah Zakona o organizaciji in financiranju vzgoje in izobraževanja (ZOFVI-L)" w:history="1">
        <w:r w:rsidR="00860150" w:rsidRPr="00860150">
          <w:t>49/16 – popr.</w:t>
        </w:r>
      </w:hyperlink>
      <w:r w:rsidR="00860150" w:rsidRPr="00860150">
        <w:t>, </w:t>
      </w:r>
      <w:hyperlink r:id="rId55" w:tgtFrame="_blank" w:tooltip="Zakon o vajeništvu" w:history="1">
        <w:r w:rsidR="00860150" w:rsidRPr="00860150">
          <w:t>25/17</w:t>
        </w:r>
      </w:hyperlink>
      <w:r w:rsidR="00860150" w:rsidRPr="00860150">
        <w:t> – ZVaj, </w:t>
      </w:r>
      <w:hyperlink r:id="rId56" w:tgtFrame="_blank" w:tooltip="Zakon o spremembi Zakona o organizaciji in financiranju vzgoje in izobraževanja" w:history="1">
        <w:r w:rsidR="00860150" w:rsidRPr="00860150">
          <w:t>123/21</w:t>
        </w:r>
      </w:hyperlink>
      <w:r w:rsidR="00860150" w:rsidRPr="00860150">
        <w:t>, </w:t>
      </w:r>
      <w:hyperlink r:id="rId57" w:tgtFrame="_blank" w:tooltip="Zakon o spremembi in dopolnitvi Zakona o organizaciji in financiranju vzgoje in izobraževanja" w:history="1">
        <w:r w:rsidR="00860150" w:rsidRPr="00860150">
          <w:t>172/21</w:t>
        </w:r>
      </w:hyperlink>
      <w:r w:rsidR="00860150" w:rsidRPr="00860150">
        <w:t>, </w:t>
      </w:r>
      <w:hyperlink r:id="rId58" w:tgtFrame="_blank" w:tooltip="Zakon o spremembah in dopolnitvah Zakona o organizaciji in financiranju vzgoje in izobraževanja" w:history="1">
        <w:r w:rsidR="00860150" w:rsidRPr="00860150">
          <w:t>207/21</w:t>
        </w:r>
      </w:hyperlink>
      <w:r w:rsidR="00860150" w:rsidRPr="00860150">
        <w:t>, </w:t>
      </w:r>
      <w:hyperlink r:id="rId59" w:tgtFrame="_blank" w:tooltip="Zakon za zmanjšanje neenakosti in škodljivih posegov politike ter zagotavljanje spoštovanja pravne države" w:history="1">
        <w:r w:rsidR="00860150" w:rsidRPr="00860150">
          <w:t>105/22</w:t>
        </w:r>
      </w:hyperlink>
      <w:r w:rsidR="00860150" w:rsidRPr="00860150">
        <w:t> – ZZNŠPP, </w:t>
      </w:r>
      <w:hyperlink r:id="rId60" w:tgtFrame="_blank" w:tooltip="Zakon o spremembah Zakona o organizaciji in financiranju vzgoje in izobraževanja" w:history="1">
        <w:r w:rsidR="00860150" w:rsidRPr="00860150">
          <w:t>141/22</w:t>
        </w:r>
      </w:hyperlink>
      <w:r w:rsidR="00860150" w:rsidRPr="00860150">
        <w:t> in </w:t>
      </w:r>
      <w:hyperlink r:id="rId61" w:tgtFrame="_blank" w:tooltip="Zakon o spremembah in dopolnitvah Zakona o dohodnini" w:history="1">
        <w:r w:rsidR="00860150" w:rsidRPr="00860150">
          <w:t>158/22</w:t>
        </w:r>
      </w:hyperlink>
      <w:r w:rsidR="00860150" w:rsidRPr="00860150">
        <w:t> – ZDoh-2AA</w:t>
      </w:r>
      <w:r w:rsidR="00020389">
        <w:t xml:space="preserve">. (15. 2. 2023) </w:t>
      </w:r>
    </w:p>
  </w:footnote>
  <w:footnote w:id="38">
    <w:p w14:paraId="13F6159F" w14:textId="7D7F696C" w:rsidR="007609F2" w:rsidRDefault="007609F2" w:rsidP="00860150">
      <w:pPr>
        <w:pStyle w:val="Sprotnaopomba-besedilo"/>
        <w:jc w:val="both"/>
      </w:pPr>
      <w:r>
        <w:rPr>
          <w:rStyle w:val="Sprotnaopomba-sklic"/>
        </w:rPr>
        <w:footnoteRef/>
      </w:r>
      <w:r>
        <w:t xml:space="preserve"> </w:t>
      </w:r>
      <w:r w:rsidRPr="005D2F8F">
        <w:t xml:space="preserve">Uradni list RS, </w:t>
      </w:r>
      <w:r w:rsidRPr="007609F2">
        <w:t>št. </w:t>
      </w:r>
      <w:hyperlink r:id="rId62" w:tgtFrame="_blank" w:tooltip="Zakon o visokem šolstvu (uradno prečiščeno besedilo)" w:history="1">
        <w:r w:rsidRPr="007609F2">
          <w:t>32/12</w:t>
        </w:r>
      </w:hyperlink>
      <w:r w:rsidRPr="007609F2">
        <w:t> – uradno prečiščeno besedilo, </w:t>
      </w:r>
      <w:hyperlink r:id="rId63" w:tgtFrame="_blank" w:tooltip="Zakon za uravnoteženje javnih financ" w:history="1">
        <w:r w:rsidRPr="007609F2">
          <w:t>40/12</w:t>
        </w:r>
      </w:hyperlink>
      <w:r w:rsidRPr="007609F2">
        <w:t> – ZUJF, </w:t>
      </w:r>
      <w:hyperlink r:id="rId64" w:tgtFrame="_blank" w:tooltip="Zakon o spremembah in dopolnitvah Zakona o prevozih v cestnem prometu" w:history="1">
        <w:r w:rsidRPr="007609F2">
          <w:t>57/12</w:t>
        </w:r>
      </w:hyperlink>
      <w:r w:rsidRPr="007609F2">
        <w:t> – ZPCP-2D, </w:t>
      </w:r>
      <w:hyperlink r:id="rId65" w:tgtFrame="_blank" w:tooltip="Zakon o spremembah in dopolnitvah Zakona o visokem šolstvu" w:history="1">
        <w:r w:rsidRPr="007609F2">
          <w:t>109/12</w:t>
        </w:r>
      </w:hyperlink>
      <w:r w:rsidRPr="007609F2">
        <w:t>, </w:t>
      </w:r>
      <w:hyperlink r:id="rId66" w:tgtFrame="_blank" w:tooltip="Zakon o spremembah in dopolnitvah Zakona o visokem šolstvu" w:history="1">
        <w:r w:rsidRPr="007609F2">
          <w:t>85/14</w:t>
        </w:r>
      </w:hyperlink>
      <w:r w:rsidRPr="007609F2">
        <w:t>, </w:t>
      </w:r>
      <w:hyperlink r:id="rId67" w:tgtFrame="_blank" w:tooltip="Zakon o spremembah in dopolnitvah Zakona o visokem šolstvu" w:history="1">
        <w:r w:rsidRPr="007609F2">
          <w:t>75/16</w:t>
        </w:r>
      </w:hyperlink>
      <w:r w:rsidRPr="007609F2">
        <w:t>, </w:t>
      </w:r>
      <w:hyperlink r:id="rId68" w:tgtFrame="_blank" w:tooltip="Zakon za urejanje položaja študentov" w:history="1">
        <w:r w:rsidRPr="007609F2">
          <w:t>61/17</w:t>
        </w:r>
      </w:hyperlink>
      <w:r w:rsidRPr="007609F2">
        <w:t> – ZUPŠ, </w:t>
      </w:r>
      <w:hyperlink r:id="rId69" w:tgtFrame="_blank" w:tooltip="Zakon o spremembi Zakona o visokem šolstvu" w:history="1">
        <w:r w:rsidRPr="007609F2">
          <w:t>65/17</w:t>
        </w:r>
      </w:hyperlink>
      <w:r w:rsidRPr="007609F2">
        <w:t>, </w:t>
      </w:r>
      <w:hyperlink r:id="rId70" w:tgtFrame="_blank" w:tooltip="Zakon o interventnih ukrepih za omilitev posledic drugega vala epidemije COVID-19" w:history="1">
        <w:r w:rsidRPr="007609F2">
          <w:t>175/20</w:t>
        </w:r>
      </w:hyperlink>
      <w:r w:rsidRPr="007609F2">
        <w:t> – ZIUOPDVE, </w:t>
      </w:r>
      <w:hyperlink r:id="rId71" w:tgtFrame="_blank" w:tooltip="Odločba o razveljavitvi 52. člena Zakona o interventnih ukrepih za omilitev posledic drugega vala epidemije COVID-19 v zvezi z 38. členom Zakona o spremembah in dopolnitvah Zakona o visokem šolstvu" w:history="1">
        <w:r w:rsidRPr="007609F2">
          <w:t>57/21</w:t>
        </w:r>
      </w:hyperlink>
      <w:r w:rsidRPr="007609F2">
        <w:t> – odl. US, </w:t>
      </w:r>
      <w:hyperlink r:id="rId72" w:tgtFrame="_blank" w:tooltip="Zakon za urejanje položaja študentov" w:history="1">
        <w:r w:rsidRPr="007609F2">
          <w:t>54/22</w:t>
        </w:r>
      </w:hyperlink>
      <w:r w:rsidRPr="007609F2">
        <w:t> – ZUPŠ-1 in </w:t>
      </w:r>
      <w:hyperlink r:id="rId73" w:tgtFrame="_blank" w:tooltip="Zakon o strokovnih, znanstvenih in umetniških naslovih" w:history="1">
        <w:r w:rsidRPr="007609F2">
          <w:t>100/22</w:t>
        </w:r>
      </w:hyperlink>
      <w:r w:rsidRPr="007609F2">
        <w:t> – ZSZUN</w:t>
      </w:r>
      <w:r w:rsidR="00AE25BC">
        <w:t>.</w:t>
      </w:r>
      <w:r>
        <w:t xml:space="preserve"> (15. 2. 2023)</w:t>
      </w:r>
    </w:p>
  </w:footnote>
  <w:footnote w:id="39">
    <w:p w14:paraId="49C8027D" w14:textId="667EF4EA" w:rsidR="00831027" w:rsidRDefault="00831027">
      <w:pPr>
        <w:pStyle w:val="Sprotnaopomba-besedilo"/>
      </w:pPr>
      <w:r>
        <w:rPr>
          <w:rStyle w:val="Sprotnaopomba-sklic"/>
        </w:rPr>
        <w:footnoteRef/>
      </w:r>
      <w:r>
        <w:t xml:space="preserve"> </w:t>
      </w:r>
      <w:r w:rsidRPr="00A4257B">
        <w:rPr>
          <w:bCs/>
        </w:rPr>
        <w:t>Uradni list RS, št. 16/08, 123/08, 8/11 – ORZVKD39, 90/12, 111/13, 32/16 in 21/18 – ZNOrg</w:t>
      </w:r>
      <w:r>
        <w:rPr>
          <w:bCs/>
        </w:rPr>
        <w:t>. (21. 2.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037"/>
    <w:multiLevelType w:val="hybridMultilevel"/>
    <w:tmpl w:val="DC3ED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C7E15"/>
    <w:multiLevelType w:val="hybridMultilevel"/>
    <w:tmpl w:val="9E9AEC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00698A"/>
    <w:multiLevelType w:val="hybridMultilevel"/>
    <w:tmpl w:val="0FC8DA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2E75DA9"/>
    <w:multiLevelType w:val="hybridMultilevel"/>
    <w:tmpl w:val="EF38D3E8"/>
    <w:lvl w:ilvl="0" w:tplc="5D38AB24">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D04EF2"/>
    <w:multiLevelType w:val="hybridMultilevel"/>
    <w:tmpl w:val="08529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ED379B"/>
    <w:multiLevelType w:val="hybridMultilevel"/>
    <w:tmpl w:val="45567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015413"/>
    <w:multiLevelType w:val="multilevel"/>
    <w:tmpl w:val="D5E428E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342570C"/>
    <w:multiLevelType w:val="hybridMultilevel"/>
    <w:tmpl w:val="84C02B0A"/>
    <w:lvl w:ilvl="0" w:tplc="5D38AB24">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FD4A93"/>
    <w:multiLevelType w:val="hybridMultilevel"/>
    <w:tmpl w:val="59BCEE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E85D1F"/>
    <w:multiLevelType w:val="hybridMultilevel"/>
    <w:tmpl w:val="8310683A"/>
    <w:lvl w:ilvl="0" w:tplc="FFFFFFFF">
      <w:start w:val="1"/>
      <w:numFmt w:val="decimal"/>
      <w:lvlText w:val="%1."/>
      <w:lvlJc w:val="left"/>
      <w:pPr>
        <w:ind w:left="720" w:hanging="360"/>
      </w:pPr>
      <w:rPr>
        <w:rFonts w:asciiTheme="minorHAnsi" w:hAnsiTheme="minorHAnsi" w:cs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26695D"/>
    <w:multiLevelType w:val="multilevel"/>
    <w:tmpl w:val="D5E428E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070059B"/>
    <w:multiLevelType w:val="hybridMultilevel"/>
    <w:tmpl w:val="912CDC4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2" w15:restartNumberingAfterBreak="0">
    <w:nsid w:val="321D3A3F"/>
    <w:multiLevelType w:val="multilevel"/>
    <w:tmpl w:val="F19210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5511461"/>
    <w:multiLevelType w:val="hybridMultilevel"/>
    <w:tmpl w:val="E89AE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262DF0"/>
    <w:multiLevelType w:val="multilevel"/>
    <w:tmpl w:val="D5E428E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8DC5962"/>
    <w:multiLevelType w:val="hybridMultilevel"/>
    <w:tmpl w:val="69CAE164"/>
    <w:lvl w:ilvl="0" w:tplc="FFFFFFFF">
      <w:start w:val="1"/>
      <w:numFmt w:val="decimal"/>
      <w:lvlText w:val="%1."/>
      <w:lvlJc w:val="left"/>
      <w:pPr>
        <w:ind w:left="720" w:hanging="360"/>
      </w:pPr>
      <w:rPr>
        <w:rFonts w:asciiTheme="minorHAnsi" w:hAnsiTheme="minorHAnsi" w:cs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EE6FC2"/>
    <w:multiLevelType w:val="hybridMultilevel"/>
    <w:tmpl w:val="D430D596"/>
    <w:lvl w:ilvl="0" w:tplc="A76EC98E">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BF1BF7"/>
    <w:multiLevelType w:val="hybridMultilevel"/>
    <w:tmpl w:val="064E5CDC"/>
    <w:lvl w:ilvl="0" w:tplc="DADA9F8E">
      <w:start w:val="1"/>
      <w:numFmt w:val="decimal"/>
      <w:lvlText w:val="%1."/>
      <w:lvlJc w:val="left"/>
      <w:pPr>
        <w:ind w:left="720" w:hanging="360"/>
      </w:pPr>
      <w:rPr>
        <w:rFonts w:asciiTheme="minorHAnsi" w:hAnsiTheme="minorHAnsi" w:cstheme="minorHAns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CF6EF0"/>
    <w:multiLevelType w:val="hybridMultilevel"/>
    <w:tmpl w:val="304C3294"/>
    <w:lvl w:ilvl="0" w:tplc="BF8AC334">
      <w:start w:val="3"/>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4925E9"/>
    <w:multiLevelType w:val="hybridMultilevel"/>
    <w:tmpl w:val="25A230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0E65E5"/>
    <w:multiLevelType w:val="hybridMultilevel"/>
    <w:tmpl w:val="8C784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C6108EC"/>
    <w:multiLevelType w:val="hybridMultilevel"/>
    <w:tmpl w:val="DB8E7B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E155B88"/>
    <w:multiLevelType w:val="hybridMultilevel"/>
    <w:tmpl w:val="7F845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6B5431"/>
    <w:multiLevelType w:val="multilevel"/>
    <w:tmpl w:val="2B081F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48728745">
    <w:abstractNumId w:val="2"/>
  </w:num>
  <w:num w:numId="2" w16cid:durableId="919683410">
    <w:abstractNumId w:val="20"/>
  </w:num>
  <w:num w:numId="3" w16cid:durableId="114103748">
    <w:abstractNumId w:val="18"/>
  </w:num>
  <w:num w:numId="4" w16cid:durableId="1818834425">
    <w:abstractNumId w:val="16"/>
  </w:num>
  <w:num w:numId="5" w16cid:durableId="1331374690">
    <w:abstractNumId w:val="21"/>
  </w:num>
  <w:num w:numId="6" w16cid:durableId="1667056388">
    <w:abstractNumId w:val="11"/>
  </w:num>
  <w:num w:numId="7" w16cid:durableId="1821076671">
    <w:abstractNumId w:val="3"/>
  </w:num>
  <w:num w:numId="8" w16cid:durableId="1076393270">
    <w:abstractNumId w:val="7"/>
  </w:num>
  <w:num w:numId="9" w16cid:durableId="1531794505">
    <w:abstractNumId w:val="22"/>
  </w:num>
  <w:num w:numId="10" w16cid:durableId="1439712187">
    <w:abstractNumId w:val="13"/>
  </w:num>
  <w:num w:numId="11" w16cid:durableId="655110933">
    <w:abstractNumId w:val="4"/>
  </w:num>
  <w:num w:numId="12" w16cid:durableId="1842239801">
    <w:abstractNumId w:val="5"/>
  </w:num>
  <w:num w:numId="13" w16cid:durableId="726952400">
    <w:abstractNumId w:val="17"/>
  </w:num>
  <w:num w:numId="14" w16cid:durableId="440488930">
    <w:abstractNumId w:val="9"/>
  </w:num>
  <w:num w:numId="15" w16cid:durableId="174270554">
    <w:abstractNumId w:val="15"/>
  </w:num>
  <w:num w:numId="16" w16cid:durableId="200241925">
    <w:abstractNumId w:val="14"/>
  </w:num>
  <w:num w:numId="17" w16cid:durableId="145511841">
    <w:abstractNumId w:val="8"/>
  </w:num>
  <w:num w:numId="18" w16cid:durableId="422607695">
    <w:abstractNumId w:val="12"/>
  </w:num>
  <w:num w:numId="19" w16cid:durableId="323365452">
    <w:abstractNumId w:val="23"/>
  </w:num>
  <w:num w:numId="20" w16cid:durableId="507983303">
    <w:abstractNumId w:val="6"/>
  </w:num>
  <w:num w:numId="21" w16cid:durableId="1900045582">
    <w:abstractNumId w:val="1"/>
  </w:num>
  <w:num w:numId="22" w16cid:durableId="1656685431">
    <w:abstractNumId w:val="0"/>
  </w:num>
  <w:num w:numId="23" w16cid:durableId="41484906">
    <w:abstractNumId w:val="19"/>
  </w:num>
  <w:num w:numId="24" w16cid:durableId="1518494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EA"/>
    <w:rsid w:val="000026D1"/>
    <w:rsid w:val="00020389"/>
    <w:rsid w:val="00087372"/>
    <w:rsid w:val="00091430"/>
    <w:rsid w:val="000A5269"/>
    <w:rsid w:val="000A76FF"/>
    <w:rsid w:val="000B561C"/>
    <w:rsid w:val="000B6E68"/>
    <w:rsid w:val="000C0EEF"/>
    <w:rsid w:val="000E2D7B"/>
    <w:rsid w:val="0010719B"/>
    <w:rsid w:val="00114E7F"/>
    <w:rsid w:val="00132FBC"/>
    <w:rsid w:val="001334CB"/>
    <w:rsid w:val="00137336"/>
    <w:rsid w:val="00174666"/>
    <w:rsid w:val="00186F5A"/>
    <w:rsid w:val="0019797C"/>
    <w:rsid w:val="001A3DD5"/>
    <w:rsid w:val="001A4EE5"/>
    <w:rsid w:val="001B6FC5"/>
    <w:rsid w:val="001D2546"/>
    <w:rsid w:val="001D35F5"/>
    <w:rsid w:val="00204701"/>
    <w:rsid w:val="002131FC"/>
    <w:rsid w:val="00216446"/>
    <w:rsid w:val="00216E7B"/>
    <w:rsid w:val="00237D17"/>
    <w:rsid w:val="00240B56"/>
    <w:rsid w:val="00240D0E"/>
    <w:rsid w:val="00253198"/>
    <w:rsid w:val="00262645"/>
    <w:rsid w:val="002627FE"/>
    <w:rsid w:val="002725C1"/>
    <w:rsid w:val="00273A20"/>
    <w:rsid w:val="00276679"/>
    <w:rsid w:val="002A2F2E"/>
    <w:rsid w:val="002B77DF"/>
    <w:rsid w:val="002C16E0"/>
    <w:rsid w:val="002C3E0C"/>
    <w:rsid w:val="002C5D60"/>
    <w:rsid w:val="003059E1"/>
    <w:rsid w:val="00316E56"/>
    <w:rsid w:val="00317139"/>
    <w:rsid w:val="0033785B"/>
    <w:rsid w:val="003418B6"/>
    <w:rsid w:val="00356000"/>
    <w:rsid w:val="0036687F"/>
    <w:rsid w:val="003863A5"/>
    <w:rsid w:val="003928AE"/>
    <w:rsid w:val="0039608F"/>
    <w:rsid w:val="003A0747"/>
    <w:rsid w:val="003A5BC8"/>
    <w:rsid w:val="003C23E3"/>
    <w:rsid w:val="003D0715"/>
    <w:rsid w:val="00402267"/>
    <w:rsid w:val="00424B8C"/>
    <w:rsid w:val="00426A59"/>
    <w:rsid w:val="00475870"/>
    <w:rsid w:val="004930AF"/>
    <w:rsid w:val="004A1CBB"/>
    <w:rsid w:val="004A3586"/>
    <w:rsid w:val="004A37F4"/>
    <w:rsid w:val="004B582B"/>
    <w:rsid w:val="004B7CEC"/>
    <w:rsid w:val="004D0350"/>
    <w:rsid w:val="004E00D8"/>
    <w:rsid w:val="004E35C5"/>
    <w:rsid w:val="004F1931"/>
    <w:rsid w:val="004F2486"/>
    <w:rsid w:val="00503565"/>
    <w:rsid w:val="005264D8"/>
    <w:rsid w:val="0053292A"/>
    <w:rsid w:val="005351B7"/>
    <w:rsid w:val="00554407"/>
    <w:rsid w:val="0058266F"/>
    <w:rsid w:val="00584D5F"/>
    <w:rsid w:val="00591A9D"/>
    <w:rsid w:val="00592479"/>
    <w:rsid w:val="005A3DF1"/>
    <w:rsid w:val="005C1577"/>
    <w:rsid w:val="005D041F"/>
    <w:rsid w:val="005D2F8F"/>
    <w:rsid w:val="005E32D8"/>
    <w:rsid w:val="005E6E55"/>
    <w:rsid w:val="005F7B0D"/>
    <w:rsid w:val="00601D8B"/>
    <w:rsid w:val="00621107"/>
    <w:rsid w:val="00624BAD"/>
    <w:rsid w:val="006548D7"/>
    <w:rsid w:val="00670D41"/>
    <w:rsid w:val="006735B3"/>
    <w:rsid w:val="00686806"/>
    <w:rsid w:val="00686FEA"/>
    <w:rsid w:val="006920C7"/>
    <w:rsid w:val="006C3A86"/>
    <w:rsid w:val="006D15E5"/>
    <w:rsid w:val="006E315B"/>
    <w:rsid w:val="006E4C76"/>
    <w:rsid w:val="006F1CEE"/>
    <w:rsid w:val="006F30BE"/>
    <w:rsid w:val="006F75AE"/>
    <w:rsid w:val="007324E1"/>
    <w:rsid w:val="00732756"/>
    <w:rsid w:val="00733EE4"/>
    <w:rsid w:val="007609F2"/>
    <w:rsid w:val="00771550"/>
    <w:rsid w:val="007851BC"/>
    <w:rsid w:val="00787621"/>
    <w:rsid w:val="00796494"/>
    <w:rsid w:val="007B2046"/>
    <w:rsid w:val="007D14CE"/>
    <w:rsid w:val="007D514C"/>
    <w:rsid w:val="007E4B60"/>
    <w:rsid w:val="007F190F"/>
    <w:rsid w:val="008008C5"/>
    <w:rsid w:val="00812820"/>
    <w:rsid w:val="00831027"/>
    <w:rsid w:val="00834189"/>
    <w:rsid w:val="0085795A"/>
    <w:rsid w:val="00860150"/>
    <w:rsid w:val="008609DF"/>
    <w:rsid w:val="00862661"/>
    <w:rsid w:val="008677CB"/>
    <w:rsid w:val="00871D73"/>
    <w:rsid w:val="00875417"/>
    <w:rsid w:val="00875E87"/>
    <w:rsid w:val="008853F6"/>
    <w:rsid w:val="0089137F"/>
    <w:rsid w:val="008A6F82"/>
    <w:rsid w:val="008D3AEF"/>
    <w:rsid w:val="008E2DAF"/>
    <w:rsid w:val="008F1463"/>
    <w:rsid w:val="009119A5"/>
    <w:rsid w:val="00927CA0"/>
    <w:rsid w:val="0093422F"/>
    <w:rsid w:val="009456E9"/>
    <w:rsid w:val="00952B55"/>
    <w:rsid w:val="00974B94"/>
    <w:rsid w:val="00984555"/>
    <w:rsid w:val="00991FB2"/>
    <w:rsid w:val="009946D4"/>
    <w:rsid w:val="009A77B3"/>
    <w:rsid w:val="009C06C9"/>
    <w:rsid w:val="009E7887"/>
    <w:rsid w:val="009F5F31"/>
    <w:rsid w:val="00A23DF3"/>
    <w:rsid w:val="00A3271D"/>
    <w:rsid w:val="00A33DAD"/>
    <w:rsid w:val="00A37F19"/>
    <w:rsid w:val="00A44EB8"/>
    <w:rsid w:val="00A53686"/>
    <w:rsid w:val="00A57CB2"/>
    <w:rsid w:val="00A774A2"/>
    <w:rsid w:val="00A77FA6"/>
    <w:rsid w:val="00AB12B2"/>
    <w:rsid w:val="00AB4DB8"/>
    <w:rsid w:val="00AE25BC"/>
    <w:rsid w:val="00B028DD"/>
    <w:rsid w:val="00B104AF"/>
    <w:rsid w:val="00B42A88"/>
    <w:rsid w:val="00B62790"/>
    <w:rsid w:val="00B6682E"/>
    <w:rsid w:val="00B81C3E"/>
    <w:rsid w:val="00B976A6"/>
    <w:rsid w:val="00BA2BCE"/>
    <w:rsid w:val="00BD5317"/>
    <w:rsid w:val="00BE28E7"/>
    <w:rsid w:val="00BF1682"/>
    <w:rsid w:val="00BF488A"/>
    <w:rsid w:val="00BF5557"/>
    <w:rsid w:val="00C142B6"/>
    <w:rsid w:val="00C1525C"/>
    <w:rsid w:val="00C16866"/>
    <w:rsid w:val="00C217EE"/>
    <w:rsid w:val="00C220D6"/>
    <w:rsid w:val="00C31743"/>
    <w:rsid w:val="00C40F67"/>
    <w:rsid w:val="00C551C9"/>
    <w:rsid w:val="00C67D7E"/>
    <w:rsid w:val="00C72BBD"/>
    <w:rsid w:val="00C80740"/>
    <w:rsid w:val="00CA6EDD"/>
    <w:rsid w:val="00CA7654"/>
    <w:rsid w:val="00CC612A"/>
    <w:rsid w:val="00CE1CA9"/>
    <w:rsid w:val="00CE50B4"/>
    <w:rsid w:val="00CF1EEF"/>
    <w:rsid w:val="00D05249"/>
    <w:rsid w:val="00D2188E"/>
    <w:rsid w:val="00D41F58"/>
    <w:rsid w:val="00D63F09"/>
    <w:rsid w:val="00D9243D"/>
    <w:rsid w:val="00D928B3"/>
    <w:rsid w:val="00DA5B41"/>
    <w:rsid w:val="00DB740B"/>
    <w:rsid w:val="00DC4923"/>
    <w:rsid w:val="00DD488A"/>
    <w:rsid w:val="00DF5F87"/>
    <w:rsid w:val="00E03ED0"/>
    <w:rsid w:val="00E06637"/>
    <w:rsid w:val="00E07873"/>
    <w:rsid w:val="00E2519E"/>
    <w:rsid w:val="00E404C1"/>
    <w:rsid w:val="00E548C9"/>
    <w:rsid w:val="00E61539"/>
    <w:rsid w:val="00E8269F"/>
    <w:rsid w:val="00ED7785"/>
    <w:rsid w:val="00EE4E51"/>
    <w:rsid w:val="00F52B24"/>
    <w:rsid w:val="00F6264A"/>
    <w:rsid w:val="00F64606"/>
    <w:rsid w:val="00F672E9"/>
    <w:rsid w:val="00F71E49"/>
    <w:rsid w:val="00FA0327"/>
    <w:rsid w:val="00FA1B37"/>
    <w:rsid w:val="00FA7141"/>
    <w:rsid w:val="00FD6966"/>
    <w:rsid w:val="00FE1D41"/>
    <w:rsid w:val="00FF2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33B3"/>
  <w15:chartTrackingRefBased/>
  <w15:docId w15:val="{0B95DE37-5383-41A8-9C75-5DBF8CFB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6FEA"/>
  </w:style>
  <w:style w:type="paragraph" w:styleId="Naslov1">
    <w:name w:val="heading 1"/>
    <w:basedOn w:val="Navaden"/>
    <w:next w:val="Navaden"/>
    <w:link w:val="Naslov1Znak"/>
    <w:uiPriority w:val="9"/>
    <w:qFormat/>
    <w:rsid w:val="00686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686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686F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86FEA"/>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686FEA"/>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686FEA"/>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686FEA"/>
    <w:pPr>
      <w:ind w:left="720"/>
      <w:contextualSpacing/>
    </w:pPr>
  </w:style>
  <w:style w:type="paragraph" w:styleId="Sprotnaopomba-besedilo">
    <w:name w:val="footnote text"/>
    <w:basedOn w:val="Navaden"/>
    <w:link w:val="Sprotnaopomba-besediloZnak"/>
    <w:uiPriority w:val="99"/>
    <w:semiHidden/>
    <w:unhideWhenUsed/>
    <w:rsid w:val="00686F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86FEA"/>
    <w:rPr>
      <w:sz w:val="20"/>
      <w:szCs w:val="20"/>
    </w:rPr>
  </w:style>
  <w:style w:type="character" w:styleId="Sprotnaopomba-sklic">
    <w:name w:val="footnote reference"/>
    <w:basedOn w:val="Privzetapisavaodstavka"/>
    <w:uiPriority w:val="99"/>
    <w:semiHidden/>
    <w:unhideWhenUsed/>
    <w:rsid w:val="00686FEA"/>
    <w:rPr>
      <w:vertAlign w:val="superscript"/>
    </w:rPr>
  </w:style>
  <w:style w:type="character" w:styleId="Hiperpovezava">
    <w:name w:val="Hyperlink"/>
    <w:basedOn w:val="Privzetapisavaodstavka"/>
    <w:uiPriority w:val="99"/>
    <w:unhideWhenUsed/>
    <w:rsid w:val="00686FEA"/>
    <w:rPr>
      <w:color w:val="0563C1" w:themeColor="hyperlink"/>
      <w:u w:val="single"/>
    </w:rPr>
  </w:style>
  <w:style w:type="character" w:styleId="Nerazreenaomemba">
    <w:name w:val="Unresolved Mention"/>
    <w:basedOn w:val="Privzetapisavaodstavka"/>
    <w:uiPriority w:val="99"/>
    <w:semiHidden/>
    <w:unhideWhenUsed/>
    <w:rsid w:val="00686FEA"/>
    <w:rPr>
      <w:color w:val="605E5C"/>
      <w:shd w:val="clear" w:color="auto" w:fill="E1DFDD"/>
    </w:rPr>
  </w:style>
  <w:style w:type="paragraph" w:styleId="NaslovTOC">
    <w:name w:val="TOC Heading"/>
    <w:basedOn w:val="Naslov1"/>
    <w:next w:val="Navaden"/>
    <w:uiPriority w:val="39"/>
    <w:unhideWhenUsed/>
    <w:qFormat/>
    <w:rsid w:val="00686FEA"/>
    <w:pPr>
      <w:outlineLvl w:val="9"/>
    </w:pPr>
    <w:rPr>
      <w:lang w:eastAsia="sl-SI"/>
    </w:rPr>
  </w:style>
  <w:style w:type="paragraph" w:styleId="Kazalovsebine1">
    <w:name w:val="toc 1"/>
    <w:basedOn w:val="Navaden"/>
    <w:next w:val="Navaden"/>
    <w:autoRedefine/>
    <w:uiPriority w:val="39"/>
    <w:unhideWhenUsed/>
    <w:rsid w:val="00686FEA"/>
    <w:pPr>
      <w:spacing w:after="100"/>
    </w:pPr>
  </w:style>
  <w:style w:type="paragraph" w:styleId="Kazalovsebine2">
    <w:name w:val="toc 2"/>
    <w:basedOn w:val="Navaden"/>
    <w:next w:val="Navaden"/>
    <w:autoRedefine/>
    <w:uiPriority w:val="39"/>
    <w:unhideWhenUsed/>
    <w:rsid w:val="00686FEA"/>
    <w:pPr>
      <w:spacing w:after="100"/>
      <w:ind w:left="220"/>
    </w:pPr>
  </w:style>
  <w:style w:type="paragraph" w:styleId="Kazalovsebine3">
    <w:name w:val="toc 3"/>
    <w:basedOn w:val="Navaden"/>
    <w:next w:val="Navaden"/>
    <w:autoRedefine/>
    <w:uiPriority w:val="39"/>
    <w:unhideWhenUsed/>
    <w:rsid w:val="00686FEA"/>
    <w:pPr>
      <w:spacing w:after="100"/>
      <w:ind w:left="440"/>
    </w:pPr>
  </w:style>
  <w:style w:type="paragraph" w:styleId="Glava">
    <w:name w:val="header"/>
    <w:basedOn w:val="Navaden"/>
    <w:link w:val="GlavaZnak"/>
    <w:uiPriority w:val="99"/>
    <w:unhideWhenUsed/>
    <w:rsid w:val="00686FEA"/>
    <w:pPr>
      <w:tabs>
        <w:tab w:val="center" w:pos="4536"/>
        <w:tab w:val="right" w:pos="9072"/>
      </w:tabs>
      <w:spacing w:after="0" w:line="240" w:lineRule="auto"/>
    </w:pPr>
  </w:style>
  <w:style w:type="character" w:customStyle="1" w:styleId="GlavaZnak">
    <w:name w:val="Glava Znak"/>
    <w:basedOn w:val="Privzetapisavaodstavka"/>
    <w:link w:val="Glava"/>
    <w:uiPriority w:val="99"/>
    <w:rsid w:val="00686FEA"/>
  </w:style>
  <w:style w:type="paragraph" w:styleId="Noga">
    <w:name w:val="footer"/>
    <w:basedOn w:val="Navaden"/>
    <w:link w:val="NogaZnak"/>
    <w:uiPriority w:val="99"/>
    <w:unhideWhenUsed/>
    <w:rsid w:val="00686FEA"/>
    <w:pPr>
      <w:tabs>
        <w:tab w:val="center" w:pos="4536"/>
        <w:tab w:val="right" w:pos="9072"/>
      </w:tabs>
      <w:spacing w:after="0" w:line="240" w:lineRule="auto"/>
    </w:pPr>
  </w:style>
  <w:style w:type="character" w:customStyle="1" w:styleId="NogaZnak">
    <w:name w:val="Noga Znak"/>
    <w:basedOn w:val="Privzetapisavaodstavka"/>
    <w:link w:val="Noga"/>
    <w:uiPriority w:val="99"/>
    <w:rsid w:val="00686FEA"/>
  </w:style>
  <w:style w:type="character" w:styleId="Pripombasklic">
    <w:name w:val="annotation reference"/>
    <w:basedOn w:val="Privzetapisavaodstavka"/>
    <w:uiPriority w:val="99"/>
    <w:semiHidden/>
    <w:unhideWhenUsed/>
    <w:rsid w:val="00686FEA"/>
    <w:rPr>
      <w:sz w:val="16"/>
      <w:szCs w:val="16"/>
    </w:rPr>
  </w:style>
  <w:style w:type="paragraph" w:styleId="Pripombabesedilo">
    <w:name w:val="annotation text"/>
    <w:basedOn w:val="Navaden"/>
    <w:link w:val="PripombabesediloZnak"/>
    <w:uiPriority w:val="99"/>
    <w:semiHidden/>
    <w:unhideWhenUsed/>
    <w:rsid w:val="00686FE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FEA"/>
    <w:rPr>
      <w:sz w:val="20"/>
      <w:szCs w:val="20"/>
    </w:rPr>
  </w:style>
  <w:style w:type="paragraph" w:styleId="Zadevapripombe">
    <w:name w:val="annotation subject"/>
    <w:basedOn w:val="Pripombabesedilo"/>
    <w:next w:val="Pripombabesedilo"/>
    <w:link w:val="ZadevapripombeZnak"/>
    <w:uiPriority w:val="99"/>
    <w:semiHidden/>
    <w:unhideWhenUsed/>
    <w:rsid w:val="00686FEA"/>
    <w:rPr>
      <w:b/>
      <w:bCs/>
    </w:rPr>
  </w:style>
  <w:style w:type="character" w:customStyle="1" w:styleId="ZadevapripombeZnak">
    <w:name w:val="Zadeva pripombe Znak"/>
    <w:basedOn w:val="PripombabesediloZnak"/>
    <w:link w:val="Zadevapripombe"/>
    <w:uiPriority w:val="99"/>
    <w:semiHidden/>
    <w:rsid w:val="00686FEA"/>
    <w:rPr>
      <w:b/>
      <w:bCs/>
      <w:sz w:val="20"/>
      <w:szCs w:val="20"/>
    </w:rPr>
  </w:style>
  <w:style w:type="character" w:styleId="SledenaHiperpovezava">
    <w:name w:val="FollowedHyperlink"/>
    <w:basedOn w:val="Privzetapisavaodstavka"/>
    <w:uiPriority w:val="99"/>
    <w:semiHidden/>
    <w:unhideWhenUsed/>
    <w:rsid w:val="00686FEA"/>
    <w:rPr>
      <w:color w:val="954F72" w:themeColor="followedHyperlink"/>
      <w:u w:val="single"/>
    </w:rPr>
  </w:style>
  <w:style w:type="table" w:styleId="Tabelamrea">
    <w:name w:val="Table Grid"/>
    <w:basedOn w:val="Navadnatabela"/>
    <w:uiPriority w:val="39"/>
    <w:rsid w:val="0068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rivzetapisavaodstavka"/>
    <w:rsid w:val="00686FEA"/>
  </w:style>
  <w:style w:type="paragraph" w:styleId="Revizija">
    <w:name w:val="Revision"/>
    <w:hidden/>
    <w:uiPriority w:val="99"/>
    <w:semiHidden/>
    <w:rsid w:val="00686FEA"/>
    <w:pPr>
      <w:spacing w:after="0" w:line="240" w:lineRule="auto"/>
    </w:pPr>
  </w:style>
  <w:style w:type="paragraph" w:customStyle="1" w:styleId="alineazaodstavkom">
    <w:name w:val="alineazaodstavkom"/>
    <w:basedOn w:val="Navaden"/>
    <w:rsid w:val="0085795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5795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852">
      <w:bodyDiv w:val="1"/>
      <w:marLeft w:val="0"/>
      <w:marRight w:val="0"/>
      <w:marTop w:val="0"/>
      <w:marBottom w:val="0"/>
      <w:divBdr>
        <w:top w:val="none" w:sz="0" w:space="0" w:color="auto"/>
        <w:left w:val="none" w:sz="0" w:space="0" w:color="auto"/>
        <w:bottom w:val="none" w:sz="0" w:space="0" w:color="auto"/>
        <w:right w:val="none" w:sz="0" w:space="0" w:color="auto"/>
      </w:divBdr>
    </w:div>
    <w:div w:id="161435245">
      <w:bodyDiv w:val="1"/>
      <w:marLeft w:val="0"/>
      <w:marRight w:val="0"/>
      <w:marTop w:val="0"/>
      <w:marBottom w:val="0"/>
      <w:divBdr>
        <w:top w:val="none" w:sz="0" w:space="0" w:color="auto"/>
        <w:left w:val="none" w:sz="0" w:space="0" w:color="auto"/>
        <w:bottom w:val="none" w:sz="0" w:space="0" w:color="auto"/>
        <w:right w:val="none" w:sz="0" w:space="0" w:color="auto"/>
      </w:divBdr>
    </w:div>
    <w:div w:id="840269772">
      <w:bodyDiv w:val="1"/>
      <w:marLeft w:val="0"/>
      <w:marRight w:val="0"/>
      <w:marTop w:val="0"/>
      <w:marBottom w:val="0"/>
      <w:divBdr>
        <w:top w:val="none" w:sz="0" w:space="0" w:color="auto"/>
        <w:left w:val="none" w:sz="0" w:space="0" w:color="auto"/>
        <w:bottom w:val="none" w:sz="0" w:space="0" w:color="auto"/>
        <w:right w:val="none" w:sz="0" w:space="0" w:color="auto"/>
      </w:divBdr>
    </w:div>
    <w:div w:id="11536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4-01-3090" TargetMode="External"/><Relationship Id="rId21" Type="http://schemas.openxmlformats.org/officeDocument/2006/relationships/hyperlink" Target="http://www.uradni-list.si/1/objava.jsp?sop=1991-01-1409" TargetMode="External"/><Relationship Id="rId42" Type="http://schemas.openxmlformats.org/officeDocument/2006/relationships/hyperlink" Target="http://www.uradni-list.si/1/objava.jsp?sop=2015-01-1930" TargetMode="External"/><Relationship Id="rId47" Type="http://schemas.openxmlformats.org/officeDocument/2006/relationships/hyperlink" Target="http://www.uradni-list.si/1/objava.jsp?sop=2021-01-1759" TargetMode="External"/><Relationship Id="rId63" Type="http://schemas.openxmlformats.org/officeDocument/2006/relationships/hyperlink" Target="http://www.uradni-list.si/1/objava.jsp?sop=2022-01-2603" TargetMode="External"/><Relationship Id="rId68" Type="http://schemas.openxmlformats.org/officeDocument/2006/relationships/hyperlink" Target="http://www.uradni-list.si/1/objava.jsp?sop=2010-01-233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1-01-2055" TargetMode="External"/><Relationship Id="rId29" Type="http://schemas.openxmlformats.org/officeDocument/2006/relationships/hyperlink" Target="http://www.uradni-list.si/1/objava.jsp?sop=2013-01-1777" TargetMode="External"/><Relationship Id="rId11" Type="http://schemas.openxmlformats.org/officeDocument/2006/relationships/hyperlink" Target="http://www.uradni-list.si/1/objava.jsp?sop=2015-01-2227" TargetMode="External"/><Relationship Id="rId24" Type="http://schemas.openxmlformats.org/officeDocument/2006/relationships/hyperlink" Target="http://www.uradni-list.si/1/objava.jsp?sop=2003-01-0899" TargetMode="External"/><Relationship Id="rId32" Type="http://schemas.openxmlformats.org/officeDocument/2006/relationships/hyperlink" Target="http://www.uradni-list.si/1/objava.jsp?sop=2021-01-1970" TargetMode="External"/><Relationship Id="rId37" Type="http://schemas.openxmlformats.org/officeDocument/2006/relationships/hyperlink" Target="http://www.uradni-list.si/1/objava.jsp?sop=2008-01-1459" TargetMode="External"/><Relationship Id="rId40" Type="http://schemas.openxmlformats.org/officeDocument/2006/relationships/hyperlink" Target="http://www.uradni-list.si/1/objava.jsp?sop=2011-01-3715" TargetMode="External"/><Relationship Id="rId45" Type="http://schemas.openxmlformats.org/officeDocument/2006/relationships/hyperlink" Target="http://www.uradni-list.si/1/objava.jsp?sop=2019-01-2129" TargetMode="External"/><Relationship Id="rId53" Type="http://schemas.openxmlformats.org/officeDocument/2006/relationships/hyperlink" Target="http://www.uradni-list.si/1/objava.jsp?sop=2011-01-0821" TargetMode="External"/><Relationship Id="rId58" Type="http://schemas.openxmlformats.org/officeDocument/2006/relationships/hyperlink" Target="http://www.uradni-list.si/1/objava.jsp?sop=2016-21-2169" TargetMode="External"/><Relationship Id="rId66" Type="http://schemas.openxmlformats.org/officeDocument/2006/relationships/hyperlink" Target="http://www.uradni-list.si/1/objava.jsp?sop=2007-01-4066" TargetMode="External"/><Relationship Id="rId5" Type="http://schemas.openxmlformats.org/officeDocument/2006/relationships/webSettings" Target="webSettings.xml"/><Relationship Id="rId61" Type="http://schemas.openxmlformats.org/officeDocument/2006/relationships/hyperlink" Target="http://www.uradni-list.si/1/objava.jsp?sop=2021-01-3352" TargetMode="External"/><Relationship Id="rId19" Type="http://schemas.openxmlformats.org/officeDocument/2006/relationships/hyperlink" Target="http://www.uradni-list.si/1/objava.jsp?sop=2010-01-2192" TargetMode="External"/><Relationship Id="rId14" Type="http://schemas.openxmlformats.org/officeDocument/2006/relationships/hyperlink" Target="http://www.uradni-list.si/1/objava.jsp?sop=2020-01-0552" TargetMode="External"/><Relationship Id="rId22" Type="http://schemas.openxmlformats.org/officeDocument/2006/relationships/hyperlink" Target="http://www.uradni-list.si/1/objava.jsp?sop=1997-01-2341" TargetMode="External"/><Relationship Id="rId27" Type="http://schemas.openxmlformats.org/officeDocument/2006/relationships/hyperlink" Target="http://www.uradni-list.si/1/objava.jsp?sop=2004-01-3092" TargetMode="External"/><Relationship Id="rId30" Type="http://schemas.openxmlformats.org/officeDocument/2006/relationships/hyperlink" Target="http://www.uradni-list.si/1/objava.jsp?sop=2013-01-1779" TargetMode="External"/><Relationship Id="rId35" Type="http://schemas.openxmlformats.org/officeDocument/2006/relationships/hyperlink" Target="http://www.uradni-list.si/1/objava.jsp?sop=2021-01-4156" TargetMode="External"/><Relationship Id="rId43" Type="http://schemas.openxmlformats.org/officeDocument/2006/relationships/hyperlink" Target="http://www.uradni-list.si/1/objava.jsp?sop=2016-01-0831" TargetMode="External"/><Relationship Id="rId48" Type="http://schemas.openxmlformats.org/officeDocument/2006/relationships/hyperlink" Target="http://www.uradni-list.si/1/objava.jsp?sop=2007-01-0718" TargetMode="External"/><Relationship Id="rId56" Type="http://schemas.openxmlformats.org/officeDocument/2006/relationships/hyperlink" Target="http://www.uradni-list.si/1/objava.jsp?sop=2015-01-1934" TargetMode="External"/><Relationship Id="rId64" Type="http://schemas.openxmlformats.org/officeDocument/2006/relationships/hyperlink" Target="http://www.uradni-list.si/1/objava.jsp?sop=2022-01-3469" TargetMode="External"/><Relationship Id="rId69" Type="http://schemas.openxmlformats.org/officeDocument/2006/relationships/hyperlink" Target="http://www.uradni-list.si/1/objava.jsp?sop=2012-01-1700" TargetMode="External"/><Relationship Id="rId8" Type="http://schemas.openxmlformats.org/officeDocument/2006/relationships/hyperlink" Target="https://www.amadeu-antonio-stiftung.de/en/european-state-of-hate-how-the-far-right-is-organising-transnationally-66633/" TargetMode="External"/><Relationship Id="rId51" Type="http://schemas.openxmlformats.org/officeDocument/2006/relationships/hyperlink" Target="http://www.uradni-list.si/1/objava.jsp?sop=2009-21-303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6-01-1628" TargetMode="External"/><Relationship Id="rId17" Type="http://schemas.openxmlformats.org/officeDocument/2006/relationships/hyperlink" Target="http://www.uradni-list.si/1/objava.jsp?sop=2021-01-3697" TargetMode="External"/><Relationship Id="rId25" Type="http://schemas.openxmlformats.org/officeDocument/2006/relationships/hyperlink" Target="http://www.uradni-list.si/1/objava.jsp?sop=2004-01-3088" TargetMode="External"/><Relationship Id="rId33" Type="http://schemas.openxmlformats.org/officeDocument/2006/relationships/hyperlink" Target="http://www.uradni-list.si/1/objava.jsp?sop=2011-01-3715" TargetMode="External"/><Relationship Id="rId38" Type="http://schemas.openxmlformats.org/officeDocument/2006/relationships/hyperlink" Target="http://www.uradni-list.si/1/objava.jsp?sop=2010-01-4217" TargetMode="External"/><Relationship Id="rId46" Type="http://schemas.openxmlformats.org/officeDocument/2006/relationships/hyperlink" Target="http://www.uradni-list.si/1/objava.jsp?sop=2019-01-2942" TargetMode="External"/><Relationship Id="rId59" Type="http://schemas.openxmlformats.org/officeDocument/2006/relationships/hyperlink" Target="http://www.uradni-list.si/1/objava.jsp?sop=2017-01-1324" TargetMode="External"/><Relationship Id="rId67" Type="http://schemas.openxmlformats.org/officeDocument/2006/relationships/hyperlink" Target="http://www.uradni-list.si/1/objava.jsp?sop=2007-01-0599" TargetMode="External"/><Relationship Id="rId20" Type="http://schemas.openxmlformats.org/officeDocument/2006/relationships/hyperlink" Target="http://www.uradni-list.si/1/objava.jsp?sop=2016-01-2618" TargetMode="External"/><Relationship Id="rId41" Type="http://schemas.openxmlformats.org/officeDocument/2006/relationships/hyperlink" Target="http://www.uradni-list.si/1/objava.jsp?sop=2012-01-1962" TargetMode="External"/><Relationship Id="rId54" Type="http://schemas.openxmlformats.org/officeDocument/2006/relationships/hyperlink" Target="http://www.uradni-list.si/1/objava.jsp?sop=2012-01-1700" TargetMode="External"/><Relationship Id="rId62" Type="http://schemas.openxmlformats.org/officeDocument/2006/relationships/hyperlink" Target="http://www.uradni-list.si/1/objava.jsp?sop=2021-01-4285"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0-01-1559" TargetMode="External"/><Relationship Id="rId23" Type="http://schemas.openxmlformats.org/officeDocument/2006/relationships/hyperlink" Target="http://www.uradni-list.si/1/objava.jsp?sop=2000-01-3052" TargetMode="External"/><Relationship Id="rId28" Type="http://schemas.openxmlformats.org/officeDocument/2006/relationships/hyperlink" Target="http://www.uradni-list.si/1/objava.jsp?sop=2006-01-2951" TargetMode="External"/><Relationship Id="rId36" Type="http://schemas.openxmlformats.org/officeDocument/2006/relationships/hyperlink" Target="http://www.uradni-list.si/1/objava.jsp?sop=2006-01-4666" TargetMode="External"/><Relationship Id="rId49" Type="http://schemas.openxmlformats.org/officeDocument/2006/relationships/hyperlink" Target="http://www.uradni-list.si/1/objava.jsp?sop=2008-01-1460" TargetMode="External"/><Relationship Id="rId57" Type="http://schemas.openxmlformats.org/officeDocument/2006/relationships/hyperlink" Target="http://www.uradni-list.si/1/objava.jsp?sop=2016-01-1999" TargetMode="External"/><Relationship Id="rId10" Type="http://schemas.openxmlformats.org/officeDocument/2006/relationships/hyperlink" Target="http://www.uradni-list.si/1/objava.jsp?sop=2016-21-0263" TargetMode="External"/><Relationship Id="rId31" Type="http://schemas.openxmlformats.org/officeDocument/2006/relationships/hyperlink" Target="http://www.uradni-list.si/1/objava.jsp?sop=2016-01-3208" TargetMode="External"/><Relationship Id="rId44" Type="http://schemas.openxmlformats.org/officeDocument/2006/relationships/hyperlink" Target="http://www.uradni-list.si/1/objava.jsp?sop=2016-01-1705" TargetMode="External"/><Relationship Id="rId52" Type="http://schemas.openxmlformats.org/officeDocument/2006/relationships/hyperlink" Target="http://www.uradni-list.si/1/objava.jsp?sop=2009-21-3051" TargetMode="External"/><Relationship Id="rId60" Type="http://schemas.openxmlformats.org/officeDocument/2006/relationships/hyperlink" Target="http://www.uradni-list.si/1/objava.jsp?sop=2021-01-2629" TargetMode="External"/><Relationship Id="rId65" Type="http://schemas.openxmlformats.org/officeDocument/2006/relationships/hyperlink" Target="http://www.uradni-list.si/1/objava.jsp?sop=2022-01-4017" TargetMode="External"/><Relationship Id="rId4" Type="http://schemas.openxmlformats.org/officeDocument/2006/relationships/settings" Target="settings.xml"/><Relationship Id="rId9" Type="http://schemas.openxmlformats.org/officeDocument/2006/relationships/hyperlink" Target="http://www.uradni-list.si/1/objava.jsp?sop=2012-01-2065" TargetMode="External"/><Relationship Id="rId13" Type="http://schemas.openxmlformats.org/officeDocument/2006/relationships/hyperlink" Target="http://www.uradni-list.si/1/objava.jsp?sop=2017-01-1445" TargetMode="External"/><Relationship Id="rId18" Type="http://schemas.openxmlformats.org/officeDocument/2006/relationships/hyperlink" Target="http://www.uradni-list.si/1/objava.jsp?sop=2022-01-2603" TargetMode="External"/><Relationship Id="rId39" Type="http://schemas.openxmlformats.org/officeDocument/2006/relationships/hyperlink" Target="http://www.uradni-list.si/1/objava.jsp?sop=2010-01-4784" TargetMode="External"/><Relationship Id="rId34" Type="http://schemas.openxmlformats.org/officeDocument/2006/relationships/hyperlink" Target="http://www.uradni-list.si/1/objava.jsp?sop=2015-01-3304" TargetMode="External"/><Relationship Id="rId50" Type="http://schemas.openxmlformats.org/officeDocument/2006/relationships/hyperlink" Target="http://www.uradni-list.si/1/objava.jsp?sop=2009-01-2871" TargetMode="External"/><Relationship Id="rId55" Type="http://schemas.openxmlformats.org/officeDocument/2006/relationships/hyperlink" Target="http://www.uradni-list.si/1/objava.jsp?sop=2012-01-2410"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uradni-list.si/1/objava.jsp?sop=2006-01-2998" TargetMode="External"/><Relationship Id="rId21" Type="http://schemas.openxmlformats.org/officeDocument/2006/relationships/hyperlink" Target="http://www.uradni-list.si/1/objava.jsp?sop=2019-01-2942" TargetMode="External"/><Relationship Id="rId42" Type="http://schemas.openxmlformats.org/officeDocument/2006/relationships/hyperlink" Target="http://www.uradni-list.si/1/objava.jsp?sop=2010-01-2192" TargetMode="External"/><Relationship Id="rId47" Type="http://schemas.openxmlformats.org/officeDocument/2006/relationships/hyperlink" Target="http://www.uradni-list.si/1/objava.jsp?sop=2009-21-3033" TargetMode="External"/><Relationship Id="rId63" Type="http://schemas.openxmlformats.org/officeDocument/2006/relationships/hyperlink" Target="http://www.uradni-list.si/1/objava.jsp?sop=2012-01-1700" TargetMode="External"/><Relationship Id="rId68" Type="http://schemas.openxmlformats.org/officeDocument/2006/relationships/hyperlink" Target="http://www.uradni-list.si/1/objava.jsp?sop=2017-01-2917" TargetMode="External"/><Relationship Id="rId2" Type="http://schemas.openxmlformats.org/officeDocument/2006/relationships/hyperlink" Target="http://www.uradni-list.si/1/objava.jsp?sop=2016-21-0263" TargetMode="External"/><Relationship Id="rId16" Type="http://schemas.openxmlformats.org/officeDocument/2006/relationships/hyperlink" Target="http://www.uradni-list.si/1/objava.jsp?sop=2012-01-1962" TargetMode="External"/><Relationship Id="rId29" Type="http://schemas.openxmlformats.org/officeDocument/2006/relationships/hyperlink" Target="http://www.uradni-list.si/1/objava.jsp?sop=2010-01-2334" TargetMode="External"/><Relationship Id="rId11" Type="http://schemas.openxmlformats.org/officeDocument/2006/relationships/hyperlink" Target="http://www.uradni-list.si/1/objava.jsp?sop=2006-01-4666" TargetMode="External"/><Relationship Id="rId24" Type="http://schemas.openxmlformats.org/officeDocument/2006/relationships/hyperlink" Target="http://www.uradni-list.si/1/objava.jsp?sop=2015-01-3304" TargetMode="External"/><Relationship Id="rId32" Type="http://schemas.openxmlformats.org/officeDocument/2006/relationships/hyperlink" Target="http://www.uradni-list.si/1/objava.jsp?sop=2007-01-4066" TargetMode="External"/><Relationship Id="rId37" Type="http://schemas.openxmlformats.org/officeDocument/2006/relationships/hyperlink" Target="http://www.uradni-list.si/1/objava.jsp?sop=2016-01-2930" TargetMode="External"/><Relationship Id="rId40" Type="http://schemas.openxmlformats.org/officeDocument/2006/relationships/hyperlink" Target="http://www.uradni-list.si/1/objava.jsp?sop=2022-01-0014" TargetMode="External"/><Relationship Id="rId45" Type="http://schemas.openxmlformats.org/officeDocument/2006/relationships/hyperlink" Target="http://www.uradni-list.si/1/objava.jsp?sop=2008-01-1460" TargetMode="External"/><Relationship Id="rId53" Type="http://schemas.openxmlformats.org/officeDocument/2006/relationships/hyperlink" Target="http://www.uradni-list.si/1/objava.jsp?sop=2016-01-1999" TargetMode="External"/><Relationship Id="rId58" Type="http://schemas.openxmlformats.org/officeDocument/2006/relationships/hyperlink" Target="http://www.uradni-list.si/1/objava.jsp?sop=2021-01-4285" TargetMode="External"/><Relationship Id="rId66" Type="http://schemas.openxmlformats.org/officeDocument/2006/relationships/hyperlink" Target="http://www.uradni-list.si/1/objava.jsp?sop=2014-01-3443" TargetMode="External"/><Relationship Id="rId5" Type="http://schemas.openxmlformats.org/officeDocument/2006/relationships/hyperlink" Target="http://www.uradni-list.si/1/objava.jsp?sop=2017-01-1445" TargetMode="External"/><Relationship Id="rId61" Type="http://schemas.openxmlformats.org/officeDocument/2006/relationships/hyperlink" Target="http://www.uradni-list.si/1/objava.jsp?sop=2022-01-4017" TargetMode="External"/><Relationship Id="rId19" Type="http://schemas.openxmlformats.org/officeDocument/2006/relationships/hyperlink" Target="http://www.uradni-list.si/1/objava.jsp?sop=2016-01-1705" TargetMode="External"/><Relationship Id="rId14" Type="http://schemas.openxmlformats.org/officeDocument/2006/relationships/hyperlink" Target="http://www.uradni-list.si/1/objava.jsp?sop=2010-01-4784" TargetMode="External"/><Relationship Id="rId22" Type="http://schemas.openxmlformats.org/officeDocument/2006/relationships/hyperlink" Target="http://www.uradni-list.si/1/objava.jsp?sop=2021-01-1759" TargetMode="External"/><Relationship Id="rId27" Type="http://schemas.openxmlformats.org/officeDocument/2006/relationships/hyperlink" Target="http://www.uradni-list.si/1/objava.jsp?sop=2020-01-2450"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11-01-0822" TargetMode="External"/><Relationship Id="rId43" Type="http://schemas.openxmlformats.org/officeDocument/2006/relationships/hyperlink" Target="http://www.uradni-list.si/1/objava.jsp?sop=2016-01-2618" TargetMode="External"/><Relationship Id="rId48" Type="http://schemas.openxmlformats.org/officeDocument/2006/relationships/hyperlink" Target="http://www.uradni-list.si/1/objava.jsp?sop=2009-21-3051" TargetMode="External"/><Relationship Id="rId56" Type="http://schemas.openxmlformats.org/officeDocument/2006/relationships/hyperlink" Target="http://www.uradni-list.si/1/objava.jsp?sop=2021-01-2629" TargetMode="External"/><Relationship Id="rId64" Type="http://schemas.openxmlformats.org/officeDocument/2006/relationships/hyperlink" Target="http://www.uradni-list.si/1/objava.jsp?sop=2012-01-2410" TargetMode="External"/><Relationship Id="rId69" Type="http://schemas.openxmlformats.org/officeDocument/2006/relationships/hyperlink" Target="http://www.uradni-list.si/1/objava.jsp?sop=2017-01-3065" TargetMode="External"/><Relationship Id="rId8" Type="http://schemas.openxmlformats.org/officeDocument/2006/relationships/hyperlink" Target="http://www.uradni-list.si/1/objava.jsp?sop=2021-01-2055" TargetMode="External"/><Relationship Id="rId51" Type="http://schemas.openxmlformats.org/officeDocument/2006/relationships/hyperlink" Target="http://www.uradni-list.si/1/objava.jsp?sop=2012-01-2410" TargetMode="External"/><Relationship Id="rId72" Type="http://schemas.openxmlformats.org/officeDocument/2006/relationships/hyperlink" Target="http://www.uradni-list.si/1/objava.jsp?sop=2022-01-1186" TargetMode="External"/><Relationship Id="rId3" Type="http://schemas.openxmlformats.org/officeDocument/2006/relationships/hyperlink" Target="http://www.uradni-list.si/1/objava.jsp?sop=2015-01-2227" TargetMode="External"/><Relationship Id="rId12" Type="http://schemas.openxmlformats.org/officeDocument/2006/relationships/hyperlink" Target="http://www.uradni-list.si/1/objava.jsp?sop=2008-01-1459" TargetMode="External"/><Relationship Id="rId17" Type="http://schemas.openxmlformats.org/officeDocument/2006/relationships/hyperlink" Target="http://www.uradni-list.si/1/objava.jsp?sop=2015-01-1930" TargetMode="External"/><Relationship Id="rId25" Type="http://schemas.openxmlformats.org/officeDocument/2006/relationships/hyperlink" Target="http://www.uradni-list.si/1/objava.jsp?sop=2021-01-4156" TargetMode="External"/><Relationship Id="rId33" Type="http://schemas.openxmlformats.org/officeDocument/2006/relationships/hyperlink" Target="http://www.uradni-list.si/1/objava.jsp?sop=2008-01-2344" TargetMode="External"/><Relationship Id="rId38" Type="http://schemas.openxmlformats.org/officeDocument/2006/relationships/hyperlink" Target="http://www.uradni-list.si/1/objava.jsp?sop=2017-01-2916" TargetMode="External"/><Relationship Id="rId46" Type="http://schemas.openxmlformats.org/officeDocument/2006/relationships/hyperlink" Target="http://www.uradni-list.si/1/objava.jsp?sop=2009-01-2871" TargetMode="External"/><Relationship Id="rId59" Type="http://schemas.openxmlformats.org/officeDocument/2006/relationships/hyperlink" Target="http://www.uradni-list.si/1/objava.jsp?sop=2022-01-2603" TargetMode="External"/><Relationship Id="rId67" Type="http://schemas.openxmlformats.org/officeDocument/2006/relationships/hyperlink" Target="http://www.uradni-list.si/1/objava.jsp?sop=2016-01-3209" TargetMode="External"/><Relationship Id="rId20" Type="http://schemas.openxmlformats.org/officeDocument/2006/relationships/hyperlink" Target="http://www.uradni-list.si/1/objava.jsp?sop=2019-01-2129" TargetMode="External"/><Relationship Id="rId41" Type="http://schemas.openxmlformats.org/officeDocument/2006/relationships/hyperlink" Target="http://www.uradni-list.si/1/objava.jsp?sop=2022-01-2603" TargetMode="External"/><Relationship Id="rId54" Type="http://schemas.openxmlformats.org/officeDocument/2006/relationships/hyperlink" Target="http://www.uradni-list.si/1/objava.jsp?sop=2016-21-2169" TargetMode="External"/><Relationship Id="rId62" Type="http://schemas.openxmlformats.org/officeDocument/2006/relationships/hyperlink" Target="http://www.uradni-list.si/1/objava.jsp?sop=2012-01-1406" TargetMode="External"/><Relationship Id="rId70" Type="http://schemas.openxmlformats.org/officeDocument/2006/relationships/hyperlink" Target="http://www.uradni-list.si/1/objava.jsp?sop=2020-01-3096" TargetMode="External"/><Relationship Id="rId1" Type="http://schemas.openxmlformats.org/officeDocument/2006/relationships/hyperlink" Target="http://www.uradni-list.si/1/objava.jsp?sop=2012-01-2065" TargetMode="External"/><Relationship Id="rId6" Type="http://schemas.openxmlformats.org/officeDocument/2006/relationships/hyperlink" Target="http://www.uradni-list.si/1/objava.jsp?sop=2020-01-0552" TargetMode="External"/><Relationship Id="rId15" Type="http://schemas.openxmlformats.org/officeDocument/2006/relationships/hyperlink" Target="http://www.uradni-list.si/1/objava.jsp?sop=2011-01-3715" TargetMode="External"/><Relationship Id="rId23" Type="http://schemas.openxmlformats.org/officeDocument/2006/relationships/hyperlink" Target="http://www.uradni-list.si/1/objava.jsp?sop=2011-01-3715" TargetMode="External"/><Relationship Id="rId28" Type="http://schemas.openxmlformats.org/officeDocument/2006/relationships/hyperlink" Target="http://www.uradni-list.si/1/objava.jsp?sop=2007-01-0599" TargetMode="External"/><Relationship Id="rId36" Type="http://schemas.openxmlformats.org/officeDocument/2006/relationships/hyperlink" Target="http://www.uradni-list.si/1/objava.jsp?sop=2013-01-4130" TargetMode="External"/><Relationship Id="rId49" Type="http://schemas.openxmlformats.org/officeDocument/2006/relationships/hyperlink" Target="http://www.uradni-list.si/1/objava.jsp?sop=2011-01-0821" TargetMode="External"/><Relationship Id="rId57" Type="http://schemas.openxmlformats.org/officeDocument/2006/relationships/hyperlink" Target="http://www.uradni-list.si/1/objava.jsp?sop=2021-01-3352" TargetMode="External"/><Relationship Id="rId10" Type="http://schemas.openxmlformats.org/officeDocument/2006/relationships/hyperlink" Target="http://www.uradni-list.si/1/objava.jsp?sop=2022-01-2603" TargetMode="External"/><Relationship Id="rId31" Type="http://schemas.openxmlformats.org/officeDocument/2006/relationships/hyperlink" Target="http://www.uradni-list.si/1/objava.jsp?sop=2013-01-3604" TargetMode="External"/><Relationship Id="rId44" Type="http://schemas.openxmlformats.org/officeDocument/2006/relationships/hyperlink" Target="http://www.uradni-list.si/1/objava.jsp?sop=2007-01-0718" TargetMode="External"/><Relationship Id="rId52" Type="http://schemas.openxmlformats.org/officeDocument/2006/relationships/hyperlink" Target="http://www.uradni-list.si/1/objava.jsp?sop=2015-01-1934" TargetMode="External"/><Relationship Id="rId60" Type="http://schemas.openxmlformats.org/officeDocument/2006/relationships/hyperlink" Target="http://www.uradni-list.si/1/objava.jsp?sop=2022-01-3469" TargetMode="External"/><Relationship Id="rId65" Type="http://schemas.openxmlformats.org/officeDocument/2006/relationships/hyperlink" Target="http://www.uradni-list.si/1/objava.jsp?sop=2012-01-4320" TargetMode="External"/><Relationship Id="rId73" Type="http://schemas.openxmlformats.org/officeDocument/2006/relationships/hyperlink" Target="http://www.uradni-list.si/1/objava.jsp?sop=2022-01-2512" TargetMode="External"/><Relationship Id="rId4" Type="http://schemas.openxmlformats.org/officeDocument/2006/relationships/hyperlink" Target="http://www.uradni-list.si/1/objava.jsp?sop=2016-01-1628" TargetMode="External"/><Relationship Id="rId9" Type="http://schemas.openxmlformats.org/officeDocument/2006/relationships/hyperlink" Target="http://www.uradni-list.si/1/objava.jsp?sop=2021-01-3697" TargetMode="External"/><Relationship Id="rId13" Type="http://schemas.openxmlformats.org/officeDocument/2006/relationships/hyperlink" Target="http://www.uradni-list.si/1/objava.jsp?sop=2010-01-4217" TargetMode="External"/><Relationship Id="rId18" Type="http://schemas.openxmlformats.org/officeDocument/2006/relationships/hyperlink" Target="http://www.uradni-list.si/1/objava.jsp?sop=2016-01-0831" TargetMode="External"/><Relationship Id="rId39" Type="http://schemas.openxmlformats.org/officeDocument/2006/relationships/hyperlink" Target="http://www.uradni-list.si/1/objava.jsp?sop=2018-01-0887" TargetMode="External"/><Relationship Id="rId34" Type="http://schemas.openxmlformats.org/officeDocument/2006/relationships/hyperlink" Target="http://www.uradni-list.si/1/objava.jsp?sop=2010-01-0129" TargetMode="External"/><Relationship Id="rId50" Type="http://schemas.openxmlformats.org/officeDocument/2006/relationships/hyperlink" Target="http://www.uradni-list.si/1/objava.jsp?sop=2012-01-1700" TargetMode="External"/><Relationship Id="rId55" Type="http://schemas.openxmlformats.org/officeDocument/2006/relationships/hyperlink" Target="http://www.uradni-list.si/1/objava.jsp?sop=2017-01-1324" TargetMode="External"/><Relationship Id="rId7" Type="http://schemas.openxmlformats.org/officeDocument/2006/relationships/hyperlink" Target="http://www.uradni-list.si/1/objava.jsp?sop=2020-01-1559" TargetMode="External"/><Relationship Id="rId71" Type="http://schemas.openxmlformats.org/officeDocument/2006/relationships/hyperlink" Target="http://www.uradni-list.si/1/objava.jsp?sop=2021-01-116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B52F91-74A7-4794-829B-5E24C924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9034</Words>
  <Characters>51497</Characters>
  <Application>Microsoft Office Word</Application>
  <DocSecurity>0</DocSecurity>
  <Lines>429</Lines>
  <Paragraphs>120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Lemaić</dc:creator>
  <cp:keywords/>
  <dc:description/>
  <cp:lastModifiedBy>Tina Mithans</cp:lastModifiedBy>
  <cp:revision>2</cp:revision>
  <cp:lastPrinted>2023-01-18T08:43:00Z</cp:lastPrinted>
  <dcterms:created xsi:type="dcterms:W3CDTF">2023-03-20T14:44:00Z</dcterms:created>
  <dcterms:modified xsi:type="dcterms:W3CDTF">2023-03-20T14:44:00Z</dcterms:modified>
</cp:coreProperties>
</file>