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B7E3" w14:textId="2D5262F9" w:rsidR="00084A1B" w:rsidRPr="009F0422" w:rsidRDefault="0026216F" w:rsidP="009F0422">
      <w:pPr>
        <w:pStyle w:val="LOGO"/>
        <w:suppressAutoHyphens/>
        <w:rPr>
          <w:rFonts w:ascii="Times New Roman" w:hAnsi="Times New Roman"/>
          <w:b w:val="0"/>
          <w:bCs/>
          <w:i w:val="0"/>
          <w:sz w:val="22"/>
        </w:rPr>
      </w:pPr>
      <w:r w:rsidRPr="0026216F">
        <w:rPr>
          <w:rFonts w:ascii="Times New Roman" w:hAnsi="Times New Roman"/>
          <w:b w:val="0"/>
          <w:bCs/>
          <w:i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ABC6EB" wp14:editId="74FB04C0">
                <wp:simplePos x="0" y="0"/>
                <wp:positionH relativeFrom="page">
                  <wp:posOffset>817245</wp:posOffset>
                </wp:positionH>
                <wp:positionV relativeFrom="page">
                  <wp:posOffset>10146030</wp:posOffset>
                </wp:positionV>
                <wp:extent cx="6174000" cy="810000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63B92" w14:textId="77777777" w:rsidR="0026216F" w:rsidRPr="00984BC4" w:rsidRDefault="0026216F" w:rsidP="00984BC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Rue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Belliardstraat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99 — 1040 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Bruxelles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Brussel</w:t>
                            </w:r>
                            <w:proofErr w:type="spellEnd"/>
                            <w:r w:rsidRPr="00984BC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— BELGIQUE/BELGIË</w:t>
                            </w:r>
                          </w:p>
                          <w:p w14:paraId="58681DF7" w14:textId="2A7F0729" w:rsidR="0026216F" w:rsidRPr="00984BC4" w:rsidRDefault="0026216F" w:rsidP="00984BC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Tel.: +32 25469258 — E-naslov: </w:t>
                            </w:r>
                            <w:hyperlink r:id="rId11" w:history="1">
                              <w:r w:rsidR="0087092D" w:rsidRPr="00346D9C">
                                <w:rPr>
                                  <w:rStyle w:val="Hiperpovezava"/>
                                  <w:b/>
                                  <w:sz w:val="16"/>
                                </w:rPr>
                                <w:t>EuropeanSemester@eesc.europa.eu</w:t>
                              </w:r>
                            </w:hyperlink>
                            <w:r w:rsidR="0087092D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— Internet: </w:t>
                            </w:r>
                            <w:hyperlink r:id="rId12" w:history="1">
                              <w:r>
                                <w:rPr>
                                  <w:rStyle w:val="Hiperpovezava"/>
                                  <w:b/>
                                  <w:sz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BC6E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64.35pt;margin-top:798.9pt;width:486.15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" o:allowincell="f" filled="f" stroked="f">
                <v:textbox>
                  <w:txbxContent>
                    <w:p w14:paraId="23463B92" w14:textId="77777777" w:rsidR="0026216F" w:rsidRPr="00984BC4" w:rsidRDefault="0026216F" w:rsidP="00984BC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Rue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Belliard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Belliardstraat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99 — 1040 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Bruxelles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>Brussel</w:t>
                      </w:r>
                      <w:proofErr w:type="spellEnd"/>
                      <w:r w:rsidRPr="00984BC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— BELGIQUE/BELGIË</w:t>
                      </w:r>
                    </w:p>
                    <w:p w14:paraId="58681DF7" w14:textId="2A7F0729" w:rsidR="0026216F" w:rsidRPr="00984BC4" w:rsidRDefault="0026216F" w:rsidP="00984BC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Tel.: +32 25469258 — E-naslov: </w:t>
                      </w:r>
                      <w:hyperlink r:id="rId13" w:history="1">
                        <w:r w:rsidR="0087092D" w:rsidRPr="00346D9C">
                          <w:rPr>
                            <w:rStyle w:val="Hiperpovezava"/>
                            <w:b/>
                            <w:sz w:val="16"/>
                          </w:rPr>
                          <w:t>EuropeanSemester@eesc.europa.eu</w:t>
                        </w:r>
                      </w:hyperlink>
                      <w:r w:rsidR="0087092D">
                        <w:rPr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 xml:space="preserve">— Internet: </w:t>
                      </w:r>
                      <w:hyperlink r:id="rId14" w:history="1">
                        <w:r>
                          <w:rPr>
                            <w:rStyle w:val="Hiperpovezava"/>
                            <w:b/>
                            <w:sz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2CA">
        <w:rPr>
          <w:rFonts w:ascii="Times New Roman" w:hAnsi="Times New Roman"/>
          <w:i w:val="0"/>
          <w:noProof/>
          <w:sz w:val="24"/>
        </w:rPr>
        <w:drawing>
          <wp:inline distT="0" distB="0" distL="0" distR="0" wp14:anchorId="04ECE8CD" wp14:editId="24E78152">
            <wp:extent cx="1792605" cy="1239520"/>
            <wp:effectExtent l="0" t="0" r="0" b="0"/>
            <wp:docPr id="1" name="Picture 1" title="EESCLogo_S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EESCLogo_SL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E9D2" w14:textId="2214E0C0" w:rsidR="009F0422" w:rsidRPr="00CF3BE9" w:rsidRDefault="009A5E87" w:rsidP="00CF3BE9">
      <w:pPr>
        <w:pStyle w:val="LOGO"/>
        <w:suppressAutoHyphens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S</w:t>
      </w:r>
      <w:r w:rsidR="00076892">
        <w:rPr>
          <w:rFonts w:ascii="Times New Roman" w:hAnsi="Times New Roman"/>
          <w:i w:val="0"/>
          <w:sz w:val="24"/>
        </w:rPr>
        <w:t>kupina za evropski semester</w:t>
      </w:r>
      <w:r w:rsidR="00262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4911FE" wp14:editId="0D43F7F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DF471" w14:textId="77777777" w:rsidR="0026216F" w:rsidRPr="00260E65" w:rsidRDefault="00262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11FE" id="Text Box 32" o:spid="_x0000_s1027" type="#_x0000_t202" style="position:absolute;left:0;text-align:left;margin-left:533pt;margin-top:793.8pt;width:51pt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" o:allowincell="f" filled="f" stroked="f">
                <v:textbox>
                  <w:txbxContent>
                    <w:p w14:paraId="0EBDF471" w14:textId="77777777" w:rsidR="0026216F" w:rsidRPr="00260E65" w:rsidRDefault="002621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084A1B" w:rsidRPr="00332151" w14:paraId="071B18BE" w14:textId="77777777">
        <w:tc>
          <w:tcPr>
            <w:tcW w:w="4621" w:type="dxa"/>
          </w:tcPr>
          <w:p w14:paraId="742A8230" w14:textId="77777777" w:rsidR="00084A1B" w:rsidRPr="00332151" w:rsidRDefault="00084A1B" w:rsidP="009F0422">
            <w:pPr>
              <w:suppressAutoHyphens/>
            </w:pPr>
          </w:p>
        </w:tc>
        <w:tc>
          <w:tcPr>
            <w:tcW w:w="4622" w:type="dxa"/>
          </w:tcPr>
          <w:p w14:paraId="1DD17250" w14:textId="1B28F5A2" w:rsidR="00084A1B" w:rsidRPr="00332151" w:rsidRDefault="00084A1B" w:rsidP="009F0422">
            <w:pPr>
              <w:suppressAutoHyphens/>
              <w:jc w:val="right"/>
            </w:pPr>
            <w:r>
              <w:t>Bruselj, 1</w:t>
            </w:r>
            <w:r w:rsidR="00C424F5">
              <w:t>4</w:t>
            </w:r>
            <w:r>
              <w:t>. decembr</w:t>
            </w:r>
            <w:r w:rsidR="00C424F5">
              <w:t>a</w:t>
            </w:r>
            <w:r>
              <w:t xml:space="preserve"> 2023</w:t>
            </w:r>
          </w:p>
        </w:tc>
      </w:tr>
    </w:tbl>
    <w:p w14:paraId="74704B47" w14:textId="6515C559" w:rsidR="009F0422" w:rsidRDefault="00076892" w:rsidP="009F0422">
      <w:pPr>
        <w:suppressAutoHyphens/>
      </w:pPr>
      <w:r>
        <w:t>Spoštovani!</w:t>
      </w:r>
    </w:p>
    <w:p w14:paraId="2F9EC5D1" w14:textId="449CDB84" w:rsidR="005650A2" w:rsidRPr="00CF3BE9" w:rsidRDefault="00000000" w:rsidP="00CF3BE9">
      <w:pPr>
        <w:suppressAutoHyphens/>
        <w:rPr>
          <w:b/>
        </w:rPr>
      </w:pPr>
      <w:hyperlink r:id="rId16" w:history="1">
        <w:r w:rsidR="009A5E87">
          <w:rPr>
            <w:rStyle w:val="Hiperpovezava"/>
          </w:rPr>
          <w:t>S</w:t>
        </w:r>
        <w:r w:rsidR="00CF3BE9">
          <w:rPr>
            <w:rStyle w:val="Hiperpovezava"/>
          </w:rPr>
          <w:t>kupina za evropski semester</w:t>
        </w:r>
      </w:hyperlink>
      <w:r w:rsidR="00076892">
        <w:t xml:space="preserve"> Evropskega ekonomsko-socialnega odbora (EESO) nadaljuje delo, ki ga je začela leta 2021</w:t>
      </w:r>
      <w:r w:rsidR="005650A2" w:rsidRPr="00985F2F">
        <w:rPr>
          <w:rStyle w:val="Sprotnaopomba-sklic"/>
          <w:sz w:val="22"/>
        </w:rPr>
        <w:footnoteReference w:id="1"/>
      </w:r>
      <w:r w:rsidR="00076892">
        <w:t xml:space="preserve">, tj. posvetovanje z nacionalnimi ekonomsko-socialnimi sveti, socialnimi partnerji in organizacijami civilne družbe iz držav članic EU o eni od ključnih tem evropskega semestra, in sicer </w:t>
      </w:r>
      <w:r w:rsidR="00151959">
        <w:t xml:space="preserve">je </w:t>
      </w:r>
      <w:r w:rsidR="00076892">
        <w:t xml:space="preserve">to </w:t>
      </w:r>
      <w:r w:rsidR="00151959">
        <w:t>»</w:t>
      </w:r>
      <w:r w:rsidR="00076892">
        <w:rPr>
          <w:b/>
        </w:rPr>
        <w:t>Predlogi za reforme in naložbe ter njihovo izvajanje v državah članicah – kakšno je mnenje organizirane civilne družbe? (cikel evropskega semestra 2023–2024)</w:t>
      </w:r>
      <w:r w:rsidR="00151959">
        <w:rPr>
          <w:b/>
        </w:rPr>
        <w:t>«</w:t>
      </w:r>
      <w:r w:rsidR="00076892">
        <w:rPr>
          <w:b/>
        </w:rPr>
        <w:t>.</w:t>
      </w:r>
      <w:r w:rsidR="00CF3BE9">
        <w:rPr>
          <w:b/>
        </w:rPr>
        <w:t xml:space="preserve"> </w:t>
      </w:r>
      <w:r w:rsidR="005650A2">
        <w:t xml:space="preserve">Posvetovanje bo potekalo od decembra 2023 do marca 2024 na podlagi priloženega vprašalnika in med obiski držav. Rezultat bo </w:t>
      </w:r>
      <w:r w:rsidR="005650A2" w:rsidRPr="00CF3BE9">
        <w:rPr>
          <w:b/>
          <w:bCs/>
        </w:rPr>
        <w:t>priprava mnenja na lastno pobudo</w:t>
      </w:r>
      <w:r w:rsidR="005650A2">
        <w:t>, ki bo predvidoma sprejeto na plenarnem zasedanju EESO 24. in 25. aprila 2024.</w:t>
      </w:r>
    </w:p>
    <w:p w14:paraId="23269903" w14:textId="03D5E7A4" w:rsidR="00076892" w:rsidRDefault="005650A2" w:rsidP="009F0422">
      <w:pPr>
        <w:suppressAutoHyphens/>
      </w:pPr>
      <w:r>
        <w:t xml:space="preserve">Glavna tema mnenja bodo </w:t>
      </w:r>
      <w:r>
        <w:rPr>
          <w:b/>
        </w:rPr>
        <w:t>ukrepi za reforme in naložbe v državah članicah</w:t>
      </w:r>
      <w:r>
        <w:t xml:space="preserve">, zlasti ukrepi, ki izhajajo iz </w:t>
      </w:r>
      <w:hyperlink r:id="rId17" w:history="1">
        <w:r>
          <w:rPr>
            <w:rStyle w:val="Hiperpovezava"/>
          </w:rPr>
          <w:t>specifičnih priporočil za države za leto 2023</w:t>
        </w:r>
      </w:hyperlink>
      <w:r>
        <w:t xml:space="preserve">, </w:t>
      </w:r>
      <w:r>
        <w:rPr>
          <w:b/>
        </w:rPr>
        <w:t>ter njihovo izvajanje</w:t>
      </w:r>
      <w:r>
        <w:t xml:space="preserve">. V njem bo EESO ocenil učinkovitost ukrepov in možnosti za njihovo boljšo usmerjenost, </w:t>
      </w:r>
      <w:r>
        <w:rPr>
          <w:b/>
        </w:rPr>
        <w:t>boljše izvajanje in spremljanje ter vključevanje organizirane civilne družbe v postopke</w:t>
      </w:r>
      <w:r>
        <w:t xml:space="preserve">. V mnenju bodo preučena tudi vprašanja, povezana s </w:t>
      </w:r>
      <w:hyperlink r:id="rId18" w:history="1">
        <w:r>
          <w:rPr>
            <w:rStyle w:val="Hiperpovezava"/>
            <w:b/>
          </w:rPr>
          <w:t>sedanjo reformo pravil EU o ekonomskem upravljanju</w:t>
        </w:r>
      </w:hyperlink>
      <w:r>
        <w:t xml:space="preserve">, katere glavni namen je večja vzdržnost javnega dolga ob sočasnem </w:t>
      </w:r>
      <w:r>
        <w:rPr>
          <w:b/>
        </w:rPr>
        <w:t>spodbujanju trajnostne in vključujoče rasti v vseh državah članicah z reformami in naložbami</w:t>
      </w:r>
      <w:r>
        <w:t xml:space="preserve">. Poleg tega bo na podlagi prejšnjih posvetovanj preučeno stanje pri </w:t>
      </w:r>
      <w:r>
        <w:rPr>
          <w:b/>
        </w:rPr>
        <w:t>izvajanju reform in naložb, predvidenih v nacionalnih načrtih za okrevanje in odpornost</w:t>
      </w:r>
      <w:r>
        <w:t xml:space="preserve">, ki se financirajo s sredstvi </w:t>
      </w:r>
      <w:hyperlink r:id="rId19" w:history="1">
        <w:r>
          <w:rPr>
            <w:rStyle w:val="Hiperpovezava"/>
          </w:rPr>
          <w:t>mehanizma za okrevanje in odpornost</w:t>
        </w:r>
      </w:hyperlink>
      <w:r>
        <w:t>. EESO želi s tem mnenjem nadaljevati prizadevanja za bolj participativni evropski semester in okvir ekonomskega upravljanja, z večjo odgovornostjo na nacionalni ravni in tesnejšim sodelovanjem organizirane civilne družbe.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CF3BE9" w:rsidRPr="00C424F5" w14:paraId="466A83B2" w14:textId="77777777" w:rsidTr="00CF3BE9">
        <w:tc>
          <w:tcPr>
            <w:tcW w:w="9211" w:type="dxa"/>
            <w:shd w:val="clear" w:color="auto" w:fill="EEECE1" w:themeFill="background2"/>
          </w:tcPr>
          <w:p w14:paraId="6733B9C4" w14:textId="5E97BADE" w:rsidR="00CF3BE9" w:rsidRPr="00C424F5" w:rsidRDefault="00CF3BE9" w:rsidP="009F0422">
            <w:pPr>
              <w:suppressAutoHyphens/>
            </w:pPr>
            <w:r w:rsidRPr="00C424F5">
              <w:t xml:space="preserve">Pošiljatelji tega vabila želimo </w:t>
            </w:r>
            <w:r w:rsidRPr="00C424F5">
              <w:rPr>
                <w:b/>
              </w:rPr>
              <w:t>k sodelovanju v posvetovanju povabiti predstavnike vseh področij civilne družbe v Sloveniji, ki jim je ta tema pomembna</w:t>
            </w:r>
            <w:r w:rsidR="00151959" w:rsidRPr="00C424F5">
              <w:t xml:space="preserve"> in mednje sodite tudi vi. Poleg tega k sodelovanju vabimo tudi </w:t>
            </w:r>
            <w:r w:rsidR="00151959" w:rsidRPr="00C424F5">
              <w:rPr>
                <w:b/>
              </w:rPr>
              <w:t xml:space="preserve">ministrstvi, pristojni za evropski semester in socialni dialog ter predstavništvo Evropske komisije v Sloveniji. </w:t>
            </w:r>
            <w:r w:rsidRPr="00C424F5">
              <w:t xml:space="preserve">Pripravili bomo okroglo mizo z okoli 30 udeleženci, razpravo pa bomo povzeli v poročilu, ki ga bomo ob spoštovanju anonimnosti govornikov predložili evropskim institucijam. </w:t>
            </w:r>
            <w:r w:rsidRPr="00C424F5">
              <w:rPr>
                <w:b/>
              </w:rPr>
              <w:t xml:space="preserve">Okroga miza bo v petek, 12. januarja 2024, od 10.00 do 13.00 v </w:t>
            </w:r>
            <w:r w:rsidR="008E4186" w:rsidRPr="00C424F5">
              <w:rPr>
                <w:b/>
              </w:rPr>
              <w:t xml:space="preserve">veliki </w:t>
            </w:r>
            <w:r w:rsidRPr="00C424F5">
              <w:rPr>
                <w:b/>
              </w:rPr>
              <w:t>dvorani Državnega sveta</w:t>
            </w:r>
            <w:r w:rsidR="008A23E9" w:rsidRPr="00C424F5">
              <w:rPr>
                <w:b/>
              </w:rPr>
              <w:t>, Šubičeva 4, 1000 Ljubljana</w:t>
            </w:r>
            <w:r w:rsidRPr="00C424F5">
              <w:rPr>
                <w:b/>
              </w:rPr>
              <w:t>.</w:t>
            </w:r>
            <w:r w:rsidRPr="00C424F5">
              <w:t xml:space="preserve"> Osnutek programa je v prilogi.</w:t>
            </w:r>
          </w:p>
        </w:tc>
      </w:tr>
    </w:tbl>
    <w:p w14:paraId="48FA3906" w14:textId="77777777" w:rsidR="00CF3BE9" w:rsidRPr="00C424F5" w:rsidRDefault="00CF3BE9" w:rsidP="009F0422">
      <w:pPr>
        <w:suppressAutoHyphens/>
      </w:pPr>
    </w:p>
    <w:p w14:paraId="194542F5" w14:textId="44A6AAFB" w:rsidR="009F0422" w:rsidRPr="00C424F5" w:rsidRDefault="00076892" w:rsidP="009F0422">
      <w:pPr>
        <w:suppressAutoHyphens/>
      </w:pPr>
      <w:r w:rsidRPr="00C424F5">
        <w:t>Priložen je tudi osnutek s seznamom vprašanj, na podlagi katerih bo potekala razprava.</w:t>
      </w:r>
    </w:p>
    <w:p w14:paraId="6BBF5A10" w14:textId="7DE8B6A1" w:rsidR="00076892" w:rsidRPr="00C424F5" w:rsidRDefault="00076892" w:rsidP="009F0422">
      <w:pPr>
        <w:suppressAutoHyphens/>
      </w:pPr>
      <w:r w:rsidRPr="00C424F5">
        <w:t xml:space="preserve">Prosimo vas, da </w:t>
      </w:r>
      <w:r w:rsidRPr="00C424F5">
        <w:rPr>
          <w:b/>
        </w:rPr>
        <w:t>svojo udeležbo potrdite čim prej</w:t>
      </w:r>
      <w:r w:rsidR="00144682" w:rsidRPr="00C424F5">
        <w:rPr>
          <w:b/>
        </w:rPr>
        <w:t xml:space="preserve"> </w:t>
      </w:r>
      <w:r w:rsidR="00144682" w:rsidRPr="00C424F5">
        <w:rPr>
          <w:bCs/>
        </w:rPr>
        <w:t>(</w:t>
      </w:r>
      <w:r w:rsidR="00144682" w:rsidRPr="00C424F5">
        <w:rPr>
          <w:bCs/>
          <w:u w:val="single"/>
        </w:rPr>
        <w:t>z navedbo imena</w:t>
      </w:r>
      <w:r w:rsidR="00151959" w:rsidRPr="00C424F5">
        <w:rPr>
          <w:bCs/>
          <w:u w:val="single"/>
        </w:rPr>
        <w:t xml:space="preserve">, priimka ter naslova </w:t>
      </w:r>
      <w:proofErr w:type="spellStart"/>
      <w:r w:rsidR="00151959" w:rsidRPr="00C424F5">
        <w:rPr>
          <w:bCs/>
          <w:u w:val="single"/>
        </w:rPr>
        <w:t>bivališča</w:t>
      </w:r>
      <w:r w:rsidR="00144682" w:rsidRPr="00C424F5">
        <w:rPr>
          <w:bCs/>
          <w:u w:val="single"/>
        </w:rPr>
        <w:t>udeleženca</w:t>
      </w:r>
      <w:proofErr w:type="spellEnd"/>
      <w:r w:rsidR="00144682" w:rsidRPr="00C424F5">
        <w:rPr>
          <w:bCs/>
          <w:u w:val="single"/>
        </w:rPr>
        <w:t xml:space="preserve"> in organizacije</w:t>
      </w:r>
      <w:r w:rsidR="00144682" w:rsidRPr="00C424F5">
        <w:rPr>
          <w:bCs/>
        </w:rPr>
        <w:t>, ki jo predstavlja)</w:t>
      </w:r>
      <w:r w:rsidRPr="00C424F5">
        <w:rPr>
          <w:bCs/>
        </w:rPr>
        <w:t xml:space="preserve">, </w:t>
      </w:r>
      <w:r w:rsidRPr="00C424F5">
        <w:rPr>
          <w:b/>
          <w:bCs/>
        </w:rPr>
        <w:t xml:space="preserve">najkasneje do </w:t>
      </w:r>
      <w:r w:rsidR="00144682" w:rsidRPr="00C424F5">
        <w:rPr>
          <w:b/>
          <w:bCs/>
        </w:rPr>
        <w:t>9</w:t>
      </w:r>
      <w:r w:rsidRPr="00C424F5">
        <w:rPr>
          <w:b/>
          <w:bCs/>
        </w:rPr>
        <w:t>.</w:t>
      </w:r>
      <w:r w:rsidRPr="00C424F5">
        <w:rPr>
          <w:b/>
          <w:bCs/>
          <w:iCs/>
        </w:rPr>
        <w:t> januarja 2024</w:t>
      </w:r>
      <w:r w:rsidR="00CF3BE9" w:rsidRPr="00C424F5">
        <w:rPr>
          <w:i/>
        </w:rPr>
        <w:t xml:space="preserve">, </w:t>
      </w:r>
      <w:r w:rsidR="00CF3BE9" w:rsidRPr="00C424F5">
        <w:rPr>
          <w:iCs/>
        </w:rPr>
        <w:t>na</w:t>
      </w:r>
      <w:r w:rsidR="008E4186" w:rsidRPr="00C424F5">
        <w:rPr>
          <w:iCs/>
        </w:rPr>
        <w:t xml:space="preserve"> </w:t>
      </w:r>
      <w:r w:rsidR="008A2545" w:rsidRPr="00C424F5">
        <w:rPr>
          <w:iCs/>
        </w:rPr>
        <w:t>e-naslov:</w:t>
      </w:r>
      <w:r w:rsidR="008A2545" w:rsidRPr="00C424F5">
        <w:rPr>
          <w:lang w:val="sv-SE"/>
        </w:rPr>
        <w:t xml:space="preserve"> </w:t>
      </w:r>
      <w:hyperlink r:id="rId20" w:history="1">
        <w:r w:rsidR="008A2545" w:rsidRPr="00C424F5">
          <w:rPr>
            <w:rStyle w:val="Hiperpovezava"/>
            <w:lang w:val="sv-SE"/>
          </w:rPr>
          <w:t>EuropeanSemester@eesc.europa.eu</w:t>
        </w:r>
      </w:hyperlink>
      <w:r w:rsidR="00144682" w:rsidRPr="00C424F5">
        <w:t xml:space="preserve">, </w:t>
      </w:r>
      <w:r w:rsidR="00B52F7C" w:rsidRPr="00C424F5">
        <w:t xml:space="preserve">in se </w:t>
      </w:r>
      <w:r w:rsidR="00B52F7C" w:rsidRPr="00C424F5">
        <w:rPr>
          <w:b/>
          <w:bCs/>
        </w:rPr>
        <w:t>neposredno prijavite tudi prek obrazca za registracijo v Dr</w:t>
      </w:r>
      <w:r w:rsidR="001A5E14" w:rsidRPr="00C424F5">
        <w:rPr>
          <w:b/>
          <w:bCs/>
        </w:rPr>
        <w:t>ž</w:t>
      </w:r>
      <w:r w:rsidR="00B52F7C" w:rsidRPr="00C424F5">
        <w:rPr>
          <w:b/>
          <w:bCs/>
        </w:rPr>
        <w:t>avnem svetu</w:t>
      </w:r>
      <w:r w:rsidR="00B52F7C" w:rsidRPr="00C424F5">
        <w:t xml:space="preserve">: </w:t>
      </w:r>
      <w:hyperlink r:id="rId21" w:history="1">
        <w:r w:rsidR="00B52F7C" w:rsidRPr="00C424F5">
          <w:rPr>
            <w:rStyle w:val="Hiperpovezava"/>
          </w:rPr>
          <w:t>https://www.ds-rs.si/sl/form/posvet-evropskega-ekon-soc-sveta</w:t>
        </w:r>
      </w:hyperlink>
      <w:r w:rsidR="00B52F7C" w:rsidRPr="00C424F5">
        <w:t xml:space="preserve">, </w:t>
      </w:r>
      <w:r w:rsidR="00144682" w:rsidRPr="00C424F5">
        <w:t>da vam lahko v skladu s pravili Državnega sveta zagotovimo udeležbo na okrogli mizi.</w:t>
      </w:r>
    </w:p>
    <w:p w14:paraId="4BC90FB6" w14:textId="77777777" w:rsidR="009F0422" w:rsidRPr="00C424F5" w:rsidRDefault="009F0422" w:rsidP="009F0422">
      <w:pPr>
        <w:suppressAutoHyphens/>
      </w:pPr>
    </w:p>
    <w:p w14:paraId="26EF0EA7" w14:textId="11266B4D" w:rsidR="00084A1B" w:rsidRPr="00C424F5" w:rsidRDefault="005650A2" w:rsidP="009F0422">
      <w:pPr>
        <w:suppressAutoHyphens/>
      </w:pPr>
      <w:r w:rsidRPr="00C424F5">
        <w:t>S spoštovanjem,</w:t>
      </w:r>
    </w:p>
    <w:p w14:paraId="09EF2897" w14:textId="77777777" w:rsidR="009F0422" w:rsidRPr="00C424F5" w:rsidRDefault="009F0422" w:rsidP="009F0422">
      <w:pPr>
        <w:suppressAutoHyphens/>
      </w:pPr>
    </w:p>
    <w:tbl>
      <w:tblPr>
        <w:tblW w:w="5095" w:type="pct"/>
        <w:jc w:val="center"/>
        <w:tblLook w:val="0000" w:firstRow="0" w:lastRow="0" w:firstColumn="0" w:lastColumn="0" w:noHBand="0" w:noVBand="0"/>
      </w:tblPr>
      <w:tblGrid>
        <w:gridCol w:w="3095"/>
        <w:gridCol w:w="3096"/>
        <w:gridCol w:w="3272"/>
      </w:tblGrid>
      <w:tr w:rsidR="005A5CA5" w:rsidRPr="00D05F88" w14:paraId="7EBA6950" w14:textId="77777777" w:rsidTr="009F0422">
        <w:trPr>
          <w:cantSplit/>
          <w:jc w:val="center"/>
        </w:trPr>
        <w:tc>
          <w:tcPr>
            <w:tcW w:w="1635" w:type="pct"/>
          </w:tcPr>
          <w:p w14:paraId="1F317E1E" w14:textId="41FE69B7" w:rsidR="00647D07" w:rsidRPr="00C424F5" w:rsidRDefault="00647D07" w:rsidP="009F0422">
            <w:pPr>
              <w:suppressAutoHyphens/>
              <w:jc w:val="center"/>
            </w:pPr>
            <w:bookmarkStart w:id="0" w:name="_Hlk153182512"/>
          </w:p>
          <w:p w14:paraId="582A7788" w14:textId="77777777" w:rsidR="00E93048" w:rsidRPr="00C424F5" w:rsidRDefault="00E93048" w:rsidP="009F0422">
            <w:pPr>
              <w:suppressAutoHyphens/>
              <w:jc w:val="center"/>
            </w:pPr>
          </w:p>
          <w:p w14:paraId="45E1674D" w14:textId="77777777" w:rsidR="009F0422" w:rsidRPr="00C424F5" w:rsidRDefault="009F0422" w:rsidP="009F0422">
            <w:pPr>
              <w:suppressAutoHyphens/>
              <w:jc w:val="center"/>
            </w:pPr>
          </w:p>
          <w:p w14:paraId="48BFFD3F" w14:textId="5D0B9E4C" w:rsidR="00647D07" w:rsidRPr="00C424F5" w:rsidRDefault="00FA1469" w:rsidP="009F0422">
            <w:pPr>
              <w:suppressAutoHyphens/>
              <w:jc w:val="center"/>
            </w:pPr>
            <w:r w:rsidRPr="00C424F5">
              <w:rPr>
                <w:i/>
              </w:rPr>
              <w:t>Jože SMOLE</w:t>
            </w:r>
          </w:p>
          <w:p w14:paraId="08632425" w14:textId="77777777" w:rsidR="005A5CA5" w:rsidRPr="00C424F5" w:rsidRDefault="005A5CA5" w:rsidP="009F0422">
            <w:pPr>
              <w:suppressAutoHyphens/>
              <w:jc w:val="center"/>
            </w:pPr>
            <w:r w:rsidRPr="00C424F5">
              <w:t>skupina delodajalcev</w:t>
            </w:r>
          </w:p>
        </w:tc>
        <w:tc>
          <w:tcPr>
            <w:tcW w:w="1636" w:type="pct"/>
          </w:tcPr>
          <w:p w14:paraId="2CD3640F" w14:textId="70388561" w:rsidR="001A7BFD" w:rsidRPr="00C424F5" w:rsidRDefault="001A7BFD" w:rsidP="009F0422">
            <w:pPr>
              <w:suppressAutoHyphens/>
              <w:jc w:val="center"/>
            </w:pPr>
          </w:p>
          <w:p w14:paraId="4361C66F" w14:textId="77777777" w:rsidR="00E93048" w:rsidRPr="00C424F5" w:rsidRDefault="00E93048" w:rsidP="009F0422">
            <w:pPr>
              <w:suppressAutoHyphens/>
              <w:jc w:val="center"/>
            </w:pPr>
          </w:p>
          <w:p w14:paraId="3103FBA4" w14:textId="77777777" w:rsidR="009F0422" w:rsidRPr="00C424F5" w:rsidRDefault="009F0422" w:rsidP="009F0422">
            <w:pPr>
              <w:suppressAutoHyphens/>
              <w:jc w:val="center"/>
            </w:pPr>
          </w:p>
          <w:p w14:paraId="44B262CC" w14:textId="00A73869" w:rsidR="00647D07" w:rsidRPr="00C424F5" w:rsidRDefault="00FA1469" w:rsidP="009F0422">
            <w:pPr>
              <w:suppressAutoHyphens/>
              <w:jc w:val="center"/>
            </w:pPr>
            <w:r w:rsidRPr="00C424F5">
              <w:rPr>
                <w:i/>
              </w:rPr>
              <w:t>Jakob Krištof POČIVAVŠEK</w:t>
            </w:r>
          </w:p>
          <w:p w14:paraId="0A8513AA" w14:textId="77777777" w:rsidR="00647D07" w:rsidRPr="00C424F5" w:rsidRDefault="00647D07" w:rsidP="009F0422">
            <w:pPr>
              <w:suppressAutoHyphens/>
              <w:jc w:val="center"/>
            </w:pPr>
            <w:r w:rsidRPr="00C424F5">
              <w:t>skupina delojemalcev</w:t>
            </w:r>
          </w:p>
        </w:tc>
        <w:tc>
          <w:tcPr>
            <w:tcW w:w="1729" w:type="pct"/>
          </w:tcPr>
          <w:p w14:paraId="1E428674" w14:textId="19067541" w:rsidR="00647D07" w:rsidRPr="00C424F5" w:rsidRDefault="00647D07" w:rsidP="009F0422">
            <w:pPr>
              <w:suppressAutoHyphens/>
              <w:jc w:val="center"/>
            </w:pPr>
          </w:p>
          <w:p w14:paraId="27CD0BCB" w14:textId="77777777" w:rsidR="00E93048" w:rsidRPr="00C424F5" w:rsidRDefault="00E93048" w:rsidP="009F0422">
            <w:pPr>
              <w:suppressAutoHyphens/>
              <w:jc w:val="center"/>
            </w:pPr>
          </w:p>
          <w:p w14:paraId="372A485B" w14:textId="77777777" w:rsidR="009F0422" w:rsidRPr="00C424F5" w:rsidRDefault="009F0422" w:rsidP="009F0422">
            <w:pPr>
              <w:suppressAutoHyphens/>
              <w:jc w:val="center"/>
            </w:pPr>
          </w:p>
          <w:p w14:paraId="792CE39C" w14:textId="4A1170D7" w:rsidR="00647D07" w:rsidRPr="00C424F5" w:rsidRDefault="00FA1469" w:rsidP="009F0422">
            <w:pPr>
              <w:suppressAutoHyphens/>
              <w:jc w:val="center"/>
            </w:pPr>
            <w:r w:rsidRPr="00C424F5">
              <w:rPr>
                <w:i/>
              </w:rPr>
              <w:t>Branko RAVNIK</w:t>
            </w:r>
          </w:p>
          <w:p w14:paraId="4A24BED9" w14:textId="77777777" w:rsidR="00647D07" w:rsidRPr="00D05F88" w:rsidRDefault="007C2C29" w:rsidP="009F0422">
            <w:pPr>
              <w:suppressAutoHyphens/>
              <w:jc w:val="center"/>
            </w:pPr>
            <w:r w:rsidRPr="00C424F5">
              <w:t>skupina organizacij civilne družbe</w:t>
            </w:r>
          </w:p>
        </w:tc>
      </w:tr>
      <w:bookmarkEnd w:id="0"/>
    </w:tbl>
    <w:p w14:paraId="50672423" w14:textId="6EB55D8E" w:rsidR="000540E6" w:rsidRDefault="000540E6" w:rsidP="009F0422">
      <w:pPr>
        <w:suppressAutoHyphens/>
      </w:pPr>
    </w:p>
    <w:p w14:paraId="3ED30F4A" w14:textId="77777777" w:rsidR="00E93048" w:rsidRDefault="00E93048" w:rsidP="009F0422">
      <w:pPr>
        <w:suppressAutoHyphens/>
      </w:pPr>
    </w:p>
    <w:p w14:paraId="6BEECC74" w14:textId="77777777" w:rsidR="009F0422" w:rsidRPr="00D05F88" w:rsidRDefault="009F0422" w:rsidP="009F0422">
      <w:pPr>
        <w:suppressAutoHyphens/>
      </w:pPr>
    </w:p>
    <w:p w14:paraId="1FE23925" w14:textId="1329DFFC" w:rsidR="00084A1B" w:rsidRPr="00D05F88" w:rsidRDefault="007C2C29" w:rsidP="009F0422">
      <w:pPr>
        <w:suppressAutoHyphens/>
      </w:pPr>
      <w:r w:rsidRPr="009F0422">
        <w:rPr>
          <w:b/>
          <w:bCs/>
        </w:rPr>
        <w:t>Prilogi:</w:t>
      </w:r>
      <w:r>
        <w:t xml:space="preserve"> </w:t>
      </w:r>
      <w:r>
        <w:tab/>
        <w:t>vprašanja za udeležence, program</w:t>
      </w:r>
    </w:p>
    <w:sectPr w:rsidR="00084A1B" w:rsidRPr="00D05F88" w:rsidSect="009F0422">
      <w:footerReference w:type="default" r:id="rId22"/>
      <w:type w:val="continuous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6CFE" w14:textId="77777777" w:rsidR="00912D4A" w:rsidRDefault="00912D4A">
      <w:r>
        <w:separator/>
      </w:r>
    </w:p>
  </w:endnote>
  <w:endnote w:type="continuationSeparator" w:id="0">
    <w:p w14:paraId="1928E164" w14:textId="77777777" w:rsidR="00912D4A" w:rsidRDefault="0091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C96E" w14:textId="5F07E739" w:rsidR="009F0422" w:rsidRPr="00CC71E5" w:rsidRDefault="00CC71E5" w:rsidP="009F0422">
    <w:pPr>
      <w:pStyle w:val="Noga"/>
    </w:pPr>
    <w:r>
      <w:t xml:space="preserve">ECO/631 – EESC-2023-05611-00-00-CONVPOJ-TRA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985F2F">
      <w:t>1</w:t>
    </w:r>
    <w:r>
      <w:fldChar w:fldCharType="end"/>
    </w:r>
    <w:r>
      <w:t>/</w:t>
    </w:r>
    <w:fldSimple w:instr=" NUMPAGES ">
      <w:r w:rsidR="00985F2F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446F" w14:textId="77777777" w:rsidR="00912D4A" w:rsidRDefault="00912D4A">
      <w:r>
        <w:separator/>
      </w:r>
    </w:p>
  </w:footnote>
  <w:footnote w:type="continuationSeparator" w:id="0">
    <w:p w14:paraId="362700FA" w14:textId="77777777" w:rsidR="00912D4A" w:rsidRDefault="00912D4A">
      <w:r>
        <w:continuationSeparator/>
      </w:r>
    </w:p>
  </w:footnote>
  <w:footnote w:id="1">
    <w:p w14:paraId="1B44C452" w14:textId="77777777" w:rsidR="005650A2" w:rsidRPr="00E72EA6" w:rsidRDefault="005650A2" w:rsidP="005650A2">
      <w:pPr>
        <w:spacing w:line="276" w:lineRule="auto"/>
        <w:ind w:left="567" w:hanging="567"/>
        <w:rPr>
          <w:bCs/>
          <w:color w:val="000000"/>
          <w:sz w:val="20"/>
          <w:szCs w:val="20"/>
        </w:rPr>
      </w:pPr>
      <w:r w:rsidRPr="009F0422">
        <w:rPr>
          <w:rStyle w:val="Sprotnaopomba-sklic"/>
        </w:rPr>
        <w:footnoteRef/>
      </w:r>
      <w:r w:rsidRPr="009F0422">
        <w:rPr>
          <w:rStyle w:val="Sprotnaopomba-sklic"/>
        </w:rPr>
        <w:tab/>
      </w:r>
      <w:r>
        <w:rPr>
          <w:sz w:val="16"/>
        </w:rPr>
        <w:t xml:space="preserve">Izvedena so bila že tri posvetovanja: na podlagi prvega je EESO februarja 2021 sprejel resolucijo z naslovom </w:t>
      </w:r>
      <w:hyperlink r:id="rId1" w:history="1">
        <w:r>
          <w:rPr>
            <w:rStyle w:val="Hiperpovezava"/>
            <w:i/>
            <w:sz w:val="16"/>
          </w:rPr>
          <w:t>Vključevanje organizirane civilne družbe v pripravo nacionalnih načrtov za okrevanje in odpornost – kaj deluje in kaj ne?</w:t>
        </w:r>
      </w:hyperlink>
      <w:r>
        <w:rPr>
          <w:sz w:val="16"/>
        </w:rPr>
        <w:t xml:space="preserve">, na podlagi drugega maja 2022 resolucijo </w:t>
      </w:r>
      <w:hyperlink r:id="rId2" w:history="1">
        <w:r>
          <w:rPr>
            <w:rStyle w:val="Hiperpovezava"/>
            <w:i/>
            <w:sz w:val="16"/>
          </w:rPr>
          <w:t>Vključevanje organizirane civilne družbe v nacionalne načrte za okrevanje in odpornost – kako bi ga lahko izboljšali?</w:t>
        </w:r>
      </w:hyperlink>
      <w:r>
        <w:rPr>
          <w:sz w:val="16"/>
        </w:rPr>
        <w:t xml:space="preserve">, na podlagi tretjega pa maja 2023 mnenje na lastno pobudo o </w:t>
      </w:r>
      <w:hyperlink r:id="rId3" w:history="1">
        <w:r>
          <w:rPr>
            <w:rStyle w:val="Hiperpovezava"/>
            <w:i/>
            <w:sz w:val="16"/>
          </w:rPr>
          <w:t>trdni reformi evropskega semestra</w:t>
        </w:r>
      </w:hyperlink>
      <w:r>
        <w:rPr>
          <w:sz w:val="16"/>
        </w:rPr>
        <w:t xml:space="preserve">. Poleg tega je septembra 2023 sprejel mnenje o </w:t>
      </w:r>
      <w:hyperlink r:id="rId4" w:history="1">
        <w:r>
          <w:rPr>
            <w:rStyle w:val="Hiperpovezava"/>
            <w:i/>
            <w:sz w:val="16"/>
          </w:rPr>
          <w:t>novih pravilih ekonomskega upravljanja</w:t>
        </w:r>
      </w:hyperlink>
      <w:r>
        <w:rPr>
          <w:sz w:val="16"/>
        </w:rPr>
        <w:t xml:space="preserve"> in poročilo o </w:t>
      </w:r>
      <w:hyperlink r:id="rId5" w:history="1">
        <w:r>
          <w:rPr>
            <w:rStyle w:val="Hiperpovezava"/>
            <w:i/>
            <w:sz w:val="16"/>
          </w:rPr>
          <w:t>vmesni oceni mehanizma za okrevanje in odpornost.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slov1"/>
      <w:lvlText w:val="%1."/>
      <w:legacy w:legacy="1" w:legacySpace="0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E794112"/>
    <w:multiLevelType w:val="hybridMultilevel"/>
    <w:tmpl w:val="3266FFE8"/>
    <w:lvl w:ilvl="0" w:tplc="3F6C8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F54D8"/>
    <w:multiLevelType w:val="hybridMultilevel"/>
    <w:tmpl w:val="9D4ACDCE"/>
    <w:lvl w:ilvl="0" w:tplc="1EE69DA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C4F6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567322">
    <w:abstractNumId w:val="0"/>
  </w:num>
  <w:num w:numId="2" w16cid:durableId="1772050003">
    <w:abstractNumId w:val="2"/>
  </w:num>
  <w:num w:numId="3" w16cid:durableId="1580139993">
    <w:abstractNumId w:val="3"/>
  </w:num>
  <w:num w:numId="4" w16cid:durableId="890848509">
    <w:abstractNumId w:val="1"/>
  </w:num>
  <w:num w:numId="5" w16cid:durableId="2058703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F3"/>
    <w:rsid w:val="00010C78"/>
    <w:rsid w:val="00030885"/>
    <w:rsid w:val="000540E6"/>
    <w:rsid w:val="00070ECF"/>
    <w:rsid w:val="00073196"/>
    <w:rsid w:val="00076892"/>
    <w:rsid w:val="0008158B"/>
    <w:rsid w:val="00084A1B"/>
    <w:rsid w:val="000B062E"/>
    <w:rsid w:val="000D3409"/>
    <w:rsid w:val="000F0C5C"/>
    <w:rsid w:val="00123D7A"/>
    <w:rsid w:val="00144682"/>
    <w:rsid w:val="00151959"/>
    <w:rsid w:val="00154C80"/>
    <w:rsid w:val="00165788"/>
    <w:rsid w:val="001A5E14"/>
    <w:rsid w:val="001A7BFD"/>
    <w:rsid w:val="001B4AC4"/>
    <w:rsid w:val="0020525E"/>
    <w:rsid w:val="0026216F"/>
    <w:rsid w:val="00271818"/>
    <w:rsid w:val="00291673"/>
    <w:rsid w:val="002D1784"/>
    <w:rsid w:val="002F7779"/>
    <w:rsid w:val="00323095"/>
    <w:rsid w:val="00332151"/>
    <w:rsid w:val="003B2AA2"/>
    <w:rsid w:val="003B359A"/>
    <w:rsid w:val="003E14B3"/>
    <w:rsid w:val="003F573C"/>
    <w:rsid w:val="00403D74"/>
    <w:rsid w:val="004122A4"/>
    <w:rsid w:val="0042098F"/>
    <w:rsid w:val="0046178A"/>
    <w:rsid w:val="004A39EC"/>
    <w:rsid w:val="00507555"/>
    <w:rsid w:val="00515B52"/>
    <w:rsid w:val="00534D10"/>
    <w:rsid w:val="005554EA"/>
    <w:rsid w:val="005632CA"/>
    <w:rsid w:val="005650A2"/>
    <w:rsid w:val="0056665F"/>
    <w:rsid w:val="005A2E3F"/>
    <w:rsid w:val="005A5CA5"/>
    <w:rsid w:val="005C6CFD"/>
    <w:rsid w:val="005D30CC"/>
    <w:rsid w:val="00647D07"/>
    <w:rsid w:val="00691BB4"/>
    <w:rsid w:val="006A75C2"/>
    <w:rsid w:val="006C7737"/>
    <w:rsid w:val="006E3B6E"/>
    <w:rsid w:val="00720F72"/>
    <w:rsid w:val="00724187"/>
    <w:rsid w:val="00772FF5"/>
    <w:rsid w:val="0078540E"/>
    <w:rsid w:val="007B7D43"/>
    <w:rsid w:val="007C2C29"/>
    <w:rsid w:val="00804CB3"/>
    <w:rsid w:val="00852CE3"/>
    <w:rsid w:val="00863E74"/>
    <w:rsid w:val="0087092D"/>
    <w:rsid w:val="008A23E9"/>
    <w:rsid w:val="008A2545"/>
    <w:rsid w:val="008B69EB"/>
    <w:rsid w:val="008E4186"/>
    <w:rsid w:val="00900A07"/>
    <w:rsid w:val="0090366E"/>
    <w:rsid w:val="00903CC5"/>
    <w:rsid w:val="00912D4A"/>
    <w:rsid w:val="00917E18"/>
    <w:rsid w:val="0092296F"/>
    <w:rsid w:val="00936D11"/>
    <w:rsid w:val="00966C94"/>
    <w:rsid w:val="00985F2F"/>
    <w:rsid w:val="009874C9"/>
    <w:rsid w:val="009A5C0D"/>
    <w:rsid w:val="009A5E87"/>
    <w:rsid w:val="009B4DC1"/>
    <w:rsid w:val="009E4C49"/>
    <w:rsid w:val="009E674D"/>
    <w:rsid w:val="009F0422"/>
    <w:rsid w:val="00A0504F"/>
    <w:rsid w:val="00A12FBF"/>
    <w:rsid w:val="00A274BF"/>
    <w:rsid w:val="00A53A85"/>
    <w:rsid w:val="00A84423"/>
    <w:rsid w:val="00AD1B79"/>
    <w:rsid w:val="00AE7652"/>
    <w:rsid w:val="00B212C8"/>
    <w:rsid w:val="00B32D4F"/>
    <w:rsid w:val="00B52F7C"/>
    <w:rsid w:val="00B63B97"/>
    <w:rsid w:val="00B909F8"/>
    <w:rsid w:val="00BD5E7A"/>
    <w:rsid w:val="00BD6B1C"/>
    <w:rsid w:val="00C146E3"/>
    <w:rsid w:val="00C424F5"/>
    <w:rsid w:val="00C60551"/>
    <w:rsid w:val="00C768EB"/>
    <w:rsid w:val="00C85C12"/>
    <w:rsid w:val="00CC71E5"/>
    <w:rsid w:val="00CF3BE9"/>
    <w:rsid w:val="00D05F88"/>
    <w:rsid w:val="00D10DBA"/>
    <w:rsid w:val="00DB3003"/>
    <w:rsid w:val="00DC7AEB"/>
    <w:rsid w:val="00E025F3"/>
    <w:rsid w:val="00E072F1"/>
    <w:rsid w:val="00E1058C"/>
    <w:rsid w:val="00E138D9"/>
    <w:rsid w:val="00E57798"/>
    <w:rsid w:val="00E91DDF"/>
    <w:rsid w:val="00E93048"/>
    <w:rsid w:val="00EB06B1"/>
    <w:rsid w:val="00ED5DB0"/>
    <w:rsid w:val="00F63453"/>
    <w:rsid w:val="00F97466"/>
    <w:rsid w:val="00FA1469"/>
    <w:rsid w:val="00FB72E4"/>
    <w:rsid w:val="00FC398B"/>
    <w:rsid w:val="00FC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7B2D24"/>
  <w15:docId w15:val="{3D2A36A9-2180-4CCA-8D28-078247A1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32151"/>
    <w:pPr>
      <w:spacing w:line="288" w:lineRule="auto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332151"/>
    <w:pPr>
      <w:numPr>
        <w:numId w:val="1"/>
      </w:numPr>
      <w:ind w:left="567" w:hanging="567"/>
      <w:outlineLvl w:val="0"/>
    </w:pPr>
    <w:rPr>
      <w:kern w:val="28"/>
    </w:rPr>
  </w:style>
  <w:style w:type="paragraph" w:styleId="Naslov2">
    <w:name w:val="heading 2"/>
    <w:basedOn w:val="Navaden"/>
    <w:next w:val="Navaden"/>
    <w:link w:val="Naslov2Znak"/>
    <w:qFormat/>
    <w:rsid w:val="00332151"/>
    <w:pPr>
      <w:numPr>
        <w:ilvl w:val="1"/>
        <w:numId w:val="1"/>
      </w:numPr>
      <w:ind w:left="567" w:hanging="567"/>
      <w:outlineLvl w:val="1"/>
    </w:pPr>
  </w:style>
  <w:style w:type="paragraph" w:styleId="Naslov3">
    <w:name w:val="heading 3"/>
    <w:basedOn w:val="Navaden"/>
    <w:next w:val="Navaden"/>
    <w:link w:val="Naslov3Znak"/>
    <w:qFormat/>
    <w:rsid w:val="00332151"/>
    <w:pPr>
      <w:numPr>
        <w:ilvl w:val="2"/>
        <w:numId w:val="1"/>
      </w:numPr>
      <w:ind w:left="567" w:hanging="567"/>
      <w:outlineLvl w:val="2"/>
    </w:pPr>
  </w:style>
  <w:style w:type="paragraph" w:styleId="Naslov4">
    <w:name w:val="heading 4"/>
    <w:basedOn w:val="Navaden"/>
    <w:next w:val="Navaden"/>
    <w:link w:val="Naslov4Znak"/>
    <w:qFormat/>
    <w:rsid w:val="00332151"/>
    <w:pPr>
      <w:numPr>
        <w:ilvl w:val="3"/>
        <w:numId w:val="1"/>
      </w:numPr>
      <w:ind w:left="567" w:hanging="567"/>
      <w:outlineLvl w:val="3"/>
    </w:pPr>
  </w:style>
  <w:style w:type="paragraph" w:styleId="Naslov5">
    <w:name w:val="heading 5"/>
    <w:basedOn w:val="Navaden"/>
    <w:next w:val="Navaden"/>
    <w:link w:val="Naslov5Znak"/>
    <w:qFormat/>
    <w:rsid w:val="00332151"/>
    <w:pPr>
      <w:numPr>
        <w:ilvl w:val="4"/>
        <w:numId w:val="1"/>
      </w:numPr>
      <w:ind w:left="567" w:hanging="567"/>
      <w:outlineLvl w:val="4"/>
    </w:pPr>
  </w:style>
  <w:style w:type="paragraph" w:styleId="Naslov6">
    <w:name w:val="heading 6"/>
    <w:basedOn w:val="Navaden"/>
    <w:next w:val="Navaden"/>
    <w:link w:val="Naslov6Znak"/>
    <w:qFormat/>
    <w:rsid w:val="00332151"/>
    <w:pPr>
      <w:numPr>
        <w:ilvl w:val="5"/>
        <w:numId w:val="1"/>
      </w:numPr>
      <w:ind w:left="567" w:hanging="567"/>
      <w:outlineLvl w:val="5"/>
    </w:pPr>
  </w:style>
  <w:style w:type="paragraph" w:styleId="Naslov7">
    <w:name w:val="heading 7"/>
    <w:basedOn w:val="Navaden"/>
    <w:next w:val="Navaden"/>
    <w:link w:val="Naslov7Znak"/>
    <w:qFormat/>
    <w:rsid w:val="00332151"/>
    <w:pPr>
      <w:numPr>
        <w:ilvl w:val="6"/>
        <w:numId w:val="1"/>
      </w:numPr>
      <w:ind w:left="567" w:hanging="567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332151"/>
    <w:pPr>
      <w:numPr>
        <w:ilvl w:val="7"/>
        <w:numId w:val="1"/>
      </w:numPr>
      <w:ind w:left="567" w:hanging="567"/>
      <w:outlineLvl w:val="7"/>
    </w:pPr>
  </w:style>
  <w:style w:type="paragraph" w:styleId="Naslov9">
    <w:name w:val="heading 9"/>
    <w:basedOn w:val="Navaden"/>
    <w:next w:val="Navaden"/>
    <w:link w:val="Naslov9Znak"/>
    <w:qFormat/>
    <w:rsid w:val="00332151"/>
    <w:pPr>
      <w:numPr>
        <w:ilvl w:val="8"/>
        <w:numId w:val="1"/>
      </w:numPr>
      <w:ind w:left="567" w:hanging="567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27C0A"/>
    <w:rPr>
      <w:kern w:val="28"/>
      <w:sz w:val="22"/>
      <w:szCs w:val="22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627C0A"/>
    <w:rPr>
      <w:sz w:val="22"/>
      <w:szCs w:val="22"/>
      <w:lang w:val="sl-SI" w:eastAsia="en-US"/>
    </w:rPr>
  </w:style>
  <w:style w:type="character" w:customStyle="1" w:styleId="Naslov3Znak">
    <w:name w:val="Naslov 3 Znak"/>
    <w:basedOn w:val="Privzetapisavaodstavka"/>
    <w:link w:val="Naslov3"/>
    <w:rsid w:val="00627C0A"/>
    <w:rPr>
      <w:sz w:val="22"/>
      <w:szCs w:val="22"/>
      <w:lang w:val="sl-SI" w:eastAsia="en-US"/>
    </w:rPr>
  </w:style>
  <w:style w:type="character" w:customStyle="1" w:styleId="Naslov4Znak">
    <w:name w:val="Naslov 4 Znak"/>
    <w:basedOn w:val="Privzetapisavaodstavka"/>
    <w:link w:val="Naslov4"/>
    <w:rsid w:val="00627C0A"/>
    <w:rPr>
      <w:sz w:val="22"/>
      <w:szCs w:val="22"/>
      <w:lang w:val="sl-SI" w:eastAsia="en-US"/>
    </w:rPr>
  </w:style>
  <w:style w:type="character" w:customStyle="1" w:styleId="Naslov5Znak">
    <w:name w:val="Naslov 5 Znak"/>
    <w:basedOn w:val="Privzetapisavaodstavka"/>
    <w:link w:val="Naslov5"/>
    <w:rsid w:val="00627C0A"/>
    <w:rPr>
      <w:sz w:val="22"/>
      <w:szCs w:val="22"/>
      <w:lang w:val="sl-SI" w:eastAsia="en-US"/>
    </w:rPr>
  </w:style>
  <w:style w:type="character" w:customStyle="1" w:styleId="Naslov6Znak">
    <w:name w:val="Naslov 6 Znak"/>
    <w:basedOn w:val="Privzetapisavaodstavka"/>
    <w:link w:val="Naslov6"/>
    <w:rsid w:val="00627C0A"/>
    <w:rPr>
      <w:sz w:val="22"/>
      <w:szCs w:val="22"/>
      <w:lang w:val="sl-SI" w:eastAsia="en-US"/>
    </w:rPr>
  </w:style>
  <w:style w:type="character" w:customStyle="1" w:styleId="Naslov7Znak">
    <w:name w:val="Naslov 7 Znak"/>
    <w:basedOn w:val="Privzetapisavaodstavka"/>
    <w:link w:val="Naslov7"/>
    <w:rsid w:val="00627C0A"/>
    <w:rPr>
      <w:sz w:val="22"/>
      <w:szCs w:val="22"/>
      <w:lang w:val="sl-SI" w:eastAsia="en-US"/>
    </w:rPr>
  </w:style>
  <w:style w:type="character" w:customStyle="1" w:styleId="Naslov8Znak">
    <w:name w:val="Naslov 8 Znak"/>
    <w:basedOn w:val="Privzetapisavaodstavka"/>
    <w:link w:val="Naslov8"/>
    <w:rsid w:val="00627C0A"/>
    <w:rPr>
      <w:sz w:val="22"/>
      <w:szCs w:val="22"/>
      <w:lang w:val="sl-SI" w:eastAsia="en-US"/>
    </w:rPr>
  </w:style>
  <w:style w:type="character" w:customStyle="1" w:styleId="Naslov9Znak">
    <w:name w:val="Naslov 9 Znak"/>
    <w:basedOn w:val="Privzetapisavaodstavka"/>
    <w:link w:val="Naslov9"/>
    <w:rsid w:val="00627C0A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qFormat/>
    <w:rsid w:val="00332151"/>
  </w:style>
  <w:style w:type="character" w:customStyle="1" w:styleId="NogaZnak">
    <w:name w:val="Noga Znak"/>
    <w:basedOn w:val="Privzetapisavaodstavka"/>
    <w:link w:val="Noga"/>
    <w:rsid w:val="00627C0A"/>
    <w:rPr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qFormat/>
    <w:rsid w:val="00332151"/>
    <w:pPr>
      <w:keepLines/>
      <w:spacing w:after="60" w:line="240" w:lineRule="auto"/>
      <w:ind w:left="567" w:hanging="567"/>
    </w:pPr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27C0A"/>
    <w:rPr>
      <w:sz w:val="16"/>
      <w:szCs w:val="22"/>
      <w:lang w:val="sl-SI" w:eastAsia="en-US"/>
    </w:rPr>
  </w:style>
  <w:style w:type="paragraph" w:styleId="Glava">
    <w:name w:val="header"/>
    <w:basedOn w:val="Navaden"/>
    <w:link w:val="GlavaZnak"/>
    <w:qFormat/>
    <w:rsid w:val="00332151"/>
  </w:style>
  <w:style w:type="character" w:customStyle="1" w:styleId="GlavaZnak">
    <w:name w:val="Glava Znak"/>
    <w:basedOn w:val="Privzetapisavaodstavka"/>
    <w:link w:val="Glava"/>
    <w:rsid w:val="00627C0A"/>
    <w:rPr>
      <w:sz w:val="22"/>
      <w:szCs w:val="22"/>
      <w:lang w:eastAsia="en-US"/>
    </w:rPr>
  </w:style>
  <w:style w:type="paragraph" w:customStyle="1" w:styleId="quotes">
    <w:name w:val="quotes"/>
    <w:basedOn w:val="Navaden"/>
    <w:next w:val="Navaden"/>
    <w:rsid w:val="00332151"/>
    <w:pPr>
      <w:ind w:left="720"/>
    </w:pPr>
    <w:rPr>
      <w:i/>
    </w:rPr>
  </w:style>
  <w:style w:type="character" w:styleId="Hiperpovezava">
    <w:name w:val="Hyperlink"/>
    <w:basedOn w:val="Privzetapisavaodstavka"/>
    <w:uiPriority w:val="99"/>
    <w:rPr>
      <w:rFonts w:cs="Times New Roman"/>
      <w:color w:val="0000FF"/>
      <w:u w:val="single"/>
    </w:rPr>
  </w:style>
  <w:style w:type="character" w:styleId="Sprotnaopomba-sklic">
    <w:name w:val="footnote reference"/>
    <w:basedOn w:val="Privzetapisavaodstavka"/>
    <w:unhideWhenUsed/>
    <w:qFormat/>
    <w:rsid w:val="00332151"/>
    <w:rPr>
      <w:sz w:val="24"/>
      <w:vertAlign w:val="superscript"/>
    </w:rPr>
  </w:style>
  <w:style w:type="paragraph" w:customStyle="1" w:styleId="LOGO">
    <w:name w:val="LOGO"/>
    <w:basedOn w:val="Navaden"/>
    <w:pPr>
      <w:jc w:val="center"/>
    </w:pPr>
    <w:rPr>
      <w:rFonts w:ascii="Arial" w:hAnsi="Arial"/>
      <w:b/>
      <w:i/>
      <w:sz w:val="20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A75C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F3BE9"/>
    <w:rPr>
      <w:color w:val="800080" w:themeColor="followedHyperlink"/>
      <w:u w:val="single"/>
    </w:rPr>
  </w:style>
  <w:style w:type="table" w:styleId="Tabelamrea">
    <w:name w:val="Table Grid"/>
    <w:basedOn w:val="Navadnatabela"/>
    <w:rsid w:val="00CF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91BB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1519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uropeanSemester@eesc.europa.eu" TargetMode="External"/><Relationship Id="rId18" Type="http://schemas.openxmlformats.org/officeDocument/2006/relationships/hyperlink" Target="https://economy-finance.ec.europa.eu/publications/new-economic-governance-rules-fit-future_s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s-rs.si/sl/form/posvet-evropskega-ekon-soc-sveta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esc.europa.eu/sl" TargetMode="External"/><Relationship Id="rId17" Type="http://schemas.openxmlformats.org/officeDocument/2006/relationships/hyperlink" Target="https://commission.europa.eu/publications/2023-european-semester-country-specific-recommendations-commission-recommendations_s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esc.europa.eu/sl/sections-other-bodies/other/ad-hoc-group-european-semester" TargetMode="External"/><Relationship Id="rId20" Type="http://schemas.openxmlformats.org/officeDocument/2006/relationships/hyperlink" Target="mailto:EuropeanSemester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uropeanSemester@eesc.europa.e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ommission.europa.eu/business-economy-euro/economic-recovery/recovery-and-resilience-facility_s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esc.europa.eu/sl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esc.europa.eu/sl/our-work/opinions-information-reports/opinions/eescs-recommendations-solid-reform-european-semester" TargetMode="External"/><Relationship Id="rId2" Type="http://schemas.openxmlformats.org/officeDocument/2006/relationships/hyperlink" Target="https://www.eesc.europa.eu/sl/news-media/news/resolution-involvement-organised-civil-society-national-recovery-and-resilience-plans-how-can-we-improve-it" TargetMode="External"/><Relationship Id="rId1" Type="http://schemas.openxmlformats.org/officeDocument/2006/relationships/hyperlink" Target="https://www.eesc.europa.eu/sl/documents/resolution/involvement-organised-civil-society-national-recovery-and-resilience-plans-what-works-and-what-does-not" TargetMode="External"/><Relationship Id="rId5" Type="http://schemas.openxmlformats.org/officeDocument/2006/relationships/hyperlink" Target="https://www.eesc.europa.eu/sl/our-work/opinions-information-reports/information-reports/mid-term-evaluation-rrf" TargetMode="External"/><Relationship Id="rId4" Type="http://schemas.openxmlformats.org/officeDocument/2006/relationships/hyperlink" Target="https://www.eesc.europa.eu/sl/our-work/opinions-information-reports/opinions/new-economic-governance-rules-fit-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XMKEDVFMMJCW-1998863520-2167</_dlc_DocId>
    <_dlc_DocIdUrl xmlns="56a5413d-c261-4a00-870c-a20d3379ae6d">
      <Url>http://dm/eesc/2023/_layouts/15/DocIdRedir.aspx?ID=XMKEDVFMMJCW-1998863520-2167</Url>
      <Description>XMKEDVFMMJCW-1998863520-2167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2023-12-08T12:00:00+00:00</ProductionDate>
    <DocumentNumber xmlns="987be9aa-249f-4798-9f17-aa191cb2cf76">5611</DocumentNumber>
    <FicheYear xmlns="56a5413d-c261-4a00-870c-a20d3379ae6d" xsi:nil="true"/>
    <DossierNumber xmlns="56a5413d-c261-4a00-870c-a20d3379ae6d">631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56a5413d-c261-4a00-870c-a20d3379ae6d" xsi:nil="true"/>
    <TaxCatchAll xmlns="56a5413d-c261-4a00-870c-a20d3379ae6d">
      <Value>22</Value>
      <Value>131</Value>
      <Value>9</Value>
      <Value>7</Value>
      <Value>5</Value>
      <Value>3</Value>
      <Value>1</Value>
      <Value>35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DocumentLanguage_0>
    <Rapporteur xmlns="56a5413d-c261-4a00-870c-a20d3379ae6d">LOBO XAVIER &amp; DOZ ORRIT &amp; JAHIER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56a5413d-c261-4a00-870c-a20d3379ae6d">2023</DocumentYear>
    <FicheNumber xmlns="56a5413d-c261-4a00-870c-a20d3379ae6d">14073</FicheNumber>
    <OriginalSender xmlns="56a5413d-c261-4a00-870c-a20d3379ae6d">
      <UserInfo>
        <DisplayName>Sinko Borut</DisplayName>
        <AccountId>1883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Union économique et monétaire et cohésion économique et sociale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87be9aa-249f-4798-9f17-aa191cb2cf76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</TermName>
          <TermId xmlns="http://schemas.microsoft.com/office/infopath/2007/PartnerControls">8df351f5-c957-404c-8cf3-8ffb22c9cba2</TermId>
        </TermInfo>
      </Terms>
    </DossierName_0>
    <DocumentVersion xmlns="56a5413d-c261-4a00-870c-a20d3379ae6d">0</DocumentVers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801061BA64D4F4583C66427878D4C9A" ma:contentTypeVersion="8" ma:contentTypeDescription="Defines the documents for Document Manager V2" ma:contentTypeScope="" ma:versionID="7ca00df6258291d8de0c8e7c8b922ab8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987be9aa-249f-4798-9f17-aa191cb2cf76" targetNamespace="http://schemas.microsoft.com/office/2006/metadata/properties" ma:root="true" ma:fieldsID="aec3d9f94ccad428610b7223cb9f4e19" ns2:_="" ns3:_="" ns4:_="">
    <xsd:import namespace="56a5413d-c261-4a00-870c-a20d3379ae6d"/>
    <xsd:import namespace="http://schemas.microsoft.com/sharepoint/v3/fields"/>
    <xsd:import namespace="987be9aa-249f-4798-9f17-aa191cb2cf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5004ddca-ed1a-45fa-b2df-508b3c5dfc98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5004ddca-ed1a-45fa-b2df-508b3c5dfc98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5004ddca-ed1a-45fa-b2df-508b3c5dfc98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5004ddca-ed1a-45fa-b2df-508b3c5dfc98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5004ddca-ed1a-45fa-b2df-508b3c5dfc98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5004ddca-ed1a-45fa-b2df-508b3c5dfc98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5004ddca-ed1a-45fa-b2df-508b3c5dfc98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5004ddca-ed1a-45fa-b2df-508b3c5dfc98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e9aa-249f-4798-9f17-aa191cb2cf7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7DA99-D016-49A1-BF1A-845AC4484607}">
  <ds:schemaRefs>
    <ds:schemaRef ds:uri="http://schemas.microsoft.com/office/2006/metadata/properties"/>
    <ds:schemaRef ds:uri="http://schemas.microsoft.com/office/infopath/2007/PartnerControls"/>
    <ds:schemaRef ds:uri="56a5413d-c261-4a00-870c-a20d3379ae6d"/>
    <ds:schemaRef ds:uri="http://schemas.microsoft.com/sharepoint/v3/fields"/>
    <ds:schemaRef ds:uri="987be9aa-249f-4798-9f17-aa191cb2cf76"/>
  </ds:schemaRefs>
</ds:datastoreItem>
</file>

<file path=customXml/itemProps2.xml><?xml version="1.0" encoding="utf-8"?>
<ds:datastoreItem xmlns:ds="http://schemas.openxmlformats.org/officeDocument/2006/customXml" ds:itemID="{5D272335-0332-496C-9541-F0C9398495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21F00C-F3BB-48FC-A966-DD96BAE4BD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74321-ACF4-4961-8CA7-96B32C3C1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5413d-c261-4a00-870c-a20d3379ae6d"/>
    <ds:schemaRef ds:uri="http://schemas.microsoft.com/sharepoint/v3/fields"/>
    <ds:schemaRef ds:uri="987be9aa-249f-4798-9f17-aa191cb2c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Predlogi za reforme in naložbe ter njihovo izvajanje v državah članicah (Cikel evropskega semestra 20232024).</vt:lpstr>
    </vt:vector>
  </TitlesOfParts>
  <Company>CESE-CdR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za reforme in naložbe ter njihovo izvajanje v državah članicah (Cikel evropskega semestra 20232024).</dc:title>
  <dc:subject>CONVPOJ</dc:subject>
  <dc:creator>Division FR</dc:creator>
  <cp:keywords>EESC-2023-05611-00-00-CONVPOJ-TRA-EN</cp:keywords>
  <dc:description>Rapporteur: LOBO XAVIER &amp; DOZ ORRIT &amp; JAHIER - Original language: EN - Date of document: 08/12/2023 - Date of meeting:  - External documents:  - Administrator:  HOLLANDER GUERRA VITORINO PEREIRA Sandra</dc:description>
  <cp:lastModifiedBy>Tina Mithans</cp:lastModifiedBy>
  <cp:revision>2</cp:revision>
  <cp:lastPrinted>2004-03-04T08:57:00Z</cp:lastPrinted>
  <dcterms:created xsi:type="dcterms:W3CDTF">2024-01-05T12:52:00Z</dcterms:created>
  <dcterms:modified xsi:type="dcterms:W3CDTF">2024-01-05T12:52:00Z</dcterms:modified>
  <cp:category>ECO/631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07/12/2023, 28/03/2019, 09/10/2018</vt:lpwstr>
  </property>
  <property fmtid="{D5CDD505-2E9C-101B-9397-08002B2CF9AE}" pid="4" name="Pref_Time">
    <vt:lpwstr>10:13:26, 13:19:22, 17:30:46</vt:lpwstr>
  </property>
  <property fmtid="{D5CDD505-2E9C-101B-9397-08002B2CF9AE}" pid="5" name="Pref_User">
    <vt:lpwstr>pacup, amett, hnic</vt:lpwstr>
  </property>
  <property fmtid="{D5CDD505-2E9C-101B-9397-08002B2CF9AE}" pid="6" name="Pref_FileName">
    <vt:lpwstr>EESC-2023-05611-00-00-CONVPOJ-TRA.docx, EESC-2018-04967-00-01-LET-ORI.docx, EESC-2018-04967-00-00-LET-ORI.docx</vt:lpwstr>
  </property>
  <property fmtid="{D5CDD505-2E9C-101B-9397-08002B2CF9AE}" pid="7" name="ContentTypeId">
    <vt:lpwstr>0x010100EA97B91038054C99906057A708A1480A00D801061BA64D4F4583C66427878D4C9A</vt:lpwstr>
  </property>
  <property fmtid="{D5CDD505-2E9C-101B-9397-08002B2CF9AE}" pid="8" name="_dlc_DocIdItemGuid">
    <vt:lpwstr>f99409b3-190e-4095-b231-885c281656fa</vt:lpwstr>
  </property>
  <property fmtid="{D5CDD505-2E9C-101B-9397-08002B2CF9AE}" pid="9" name="AvailableTranslations">
    <vt:lpwstr>5;#EN|f2175f21-25d7-44a3-96da-d6a61b075e1b;#35;#SL|98a412ae-eb01-49e9-ae3d-585a81724cfc</vt:lpwstr>
  </property>
  <property fmtid="{D5CDD505-2E9C-101B-9397-08002B2CF9AE}" pid="10" name="DocumentType_0">
    <vt:lpwstr>CONVPOJ|4be1222e-972b-4c27-a530-eec9a2dcd101</vt:lpwstr>
  </property>
  <property fmtid="{D5CDD505-2E9C-101B-9397-08002B2CF9AE}" pid="11" name="DossierName_0">
    <vt:lpwstr>ECO|8df351f5-c957-404c-8cf3-8ffb22c9cba2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5611</vt:i4>
  </property>
  <property fmtid="{D5CDD505-2E9C-101B-9397-08002B2CF9AE}" pid="14" name="DocumentVersion">
    <vt:i4>0</vt:i4>
  </property>
  <property fmtid="{D5CDD505-2E9C-101B-9397-08002B2CF9AE}" pid="15" name="DossierNumber">
    <vt:i4>631</vt:i4>
  </property>
  <property fmtid="{D5CDD505-2E9C-101B-9397-08002B2CF9AE}" pid="16" name="DocumentStatus">
    <vt:lpwstr>3;#TRA|150d2a88-1431-44e6-a8ca-0bb753ab8672</vt:lpwstr>
  </property>
  <property fmtid="{D5CDD505-2E9C-101B-9397-08002B2CF9AE}" pid="17" name="DossierName">
    <vt:lpwstr>131;#ECO|8df351f5-c957-404c-8cf3-8ffb22c9cba2</vt:lpwstr>
  </property>
  <property fmtid="{D5CDD505-2E9C-101B-9397-08002B2CF9AE}" pid="18" name="RequestingService">
    <vt:lpwstr>Union économique et monétaire et cohésion économique et sociale</vt:lpwstr>
  </property>
  <property fmtid="{D5CDD505-2E9C-101B-9397-08002B2CF9AE}" pid="19" name="Confidentiality">
    <vt:lpwstr>9;#Unrestricted|826e22d7-d029-4ec0-a450-0c28ff673572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EN|f2175f21-25d7-44a3-96da-d6a61b075e1b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22;#CONVPOJ|4be1222e-972b-4c27-a530-eec9a2dcd101;#131;#ECO|8df351f5-c957-404c-8cf3-8ffb22c9cba2;#9;#Unrestricted|826e22d7-d029-4ec0-a450-0c28ff673572;#7;#Final|ea5e6674-7b27-4bac-b091-73adbb394efe;#5;#EN|f2175f21-25d7-44a3-96da-d6a61b075e1b;#3;#TRA|150d2a88-1431-44e6-a8ca-0bb753ab8672;#1;#EESC|422833ec-8d7e-4e65-8e4e-8bed07ffb729</vt:lpwstr>
  </property>
  <property fmtid="{D5CDD505-2E9C-101B-9397-08002B2CF9AE}" pid="28" name="Rapporteur">
    <vt:lpwstr>LOBO XAVIER &amp; DOZ ORRIT &amp; JAHIER</vt:lpwstr>
  </property>
  <property fmtid="{D5CDD505-2E9C-101B-9397-08002B2CF9AE}" pid="29" name="VersionStatus_0">
    <vt:lpwstr>Final|ea5e6674-7b27-4bac-b091-73adbb394efe</vt:lpwstr>
  </property>
  <property fmtid="{D5CDD505-2E9C-101B-9397-08002B2CF9AE}" pid="30" name="VersionStatus">
    <vt:lpwstr>7;#Final|ea5e6674-7b27-4bac-b091-73adbb394efe</vt:lpwstr>
  </property>
  <property fmtid="{D5CDD505-2E9C-101B-9397-08002B2CF9AE}" pid="31" name="DocumentYear">
    <vt:i4>2023</vt:i4>
  </property>
  <property fmtid="{D5CDD505-2E9C-101B-9397-08002B2CF9AE}" pid="32" name="FicheNumber">
    <vt:i4>14073</vt:i4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5" name="DocumentType">
    <vt:lpwstr>22;#CONVPOJ|4be1222e-972b-4c27-a530-eec9a2dcd101</vt:lpwstr>
  </property>
  <property fmtid="{D5CDD505-2E9C-101B-9397-08002B2CF9AE}" pid="36" name="DocumentLanguage">
    <vt:lpwstr>35;#SL|98a412ae-eb01-49e9-ae3d-585a81724cfc</vt:lpwstr>
  </property>
  <property fmtid="{D5CDD505-2E9C-101B-9397-08002B2CF9AE}" pid="37" name="_docset_NoMedatataSyncRequired">
    <vt:lpwstr>False</vt:lpwstr>
  </property>
</Properties>
</file>